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На основу члана 3.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Одлуке о Општинском већу општине Гаџин Хан (“Службени лист града Ниша“, бр.83/2012) и Програма мера подршке за спровођење пољопривредне политике и политике руралног развоја општине Гаџинј Хан за 2015.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, усвојеном на 101.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Општинског већа општине Гаџин Хан одржаној 18.06.2015.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Општинско веће општине Гаџин Хан на седници одржаној 10.08.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>, доноси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ОДЛУКУ</w:t>
      </w: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О ИНВЕСТИЦИЈАМА У ФИЗИЧКА СРЕДСТВА ПОЉОПРИВРЕДНИХ ГАЗДИНСТАВА</w:t>
      </w: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НА ТЕРИТОРИЈИ ОПШТИНЕ ГАЏИН ХАН ЗА 2015.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ГОДИНУ </w:t>
      </w: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Члан 1.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Реализацијом ове Одлуке постиже се с</w:t>
      </w:r>
      <w:r w:rsidRPr="00CB501C">
        <w:rPr>
          <w:rFonts w:ascii="Times New Roman" w:eastAsia="Times New Roman" w:hAnsi="Times New Roman" w:cs="Times New Roman"/>
          <w:sz w:val="24"/>
          <w:szCs w:val="24"/>
          <w:lang w:val="ru-RU"/>
        </w:rPr>
        <w:t>табилност дохотка пољопривредних газдинстава,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CB501C">
        <w:rPr>
          <w:rFonts w:ascii="Times New Roman" w:eastAsia="Times New Roman" w:hAnsi="Times New Roman" w:cs="Times New Roman"/>
          <w:sz w:val="24"/>
          <w:szCs w:val="24"/>
          <w:lang w:val="ru-RU"/>
        </w:rPr>
        <w:t>овећање производње,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CB50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обољшање продуктивности и квалитета производа, 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B501C">
        <w:rPr>
          <w:rFonts w:ascii="Times New Roman" w:eastAsia="Times New Roman" w:hAnsi="Times New Roman" w:cs="Times New Roman"/>
          <w:sz w:val="24"/>
          <w:szCs w:val="24"/>
          <w:lang w:val="ru-RU"/>
        </w:rPr>
        <w:t>мањење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01C">
        <w:rPr>
          <w:rFonts w:ascii="Times New Roman" w:eastAsia="Times New Roman" w:hAnsi="Times New Roman" w:cs="Times New Roman"/>
          <w:sz w:val="24"/>
          <w:szCs w:val="24"/>
          <w:lang w:val="ru-RU"/>
        </w:rPr>
        <w:t>трошкова производње,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CB50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напређење техничко-технолошке опремљености, 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B50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држиво управљање ресурсима и заштите животне средине 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и р</w:t>
      </w:r>
      <w:r w:rsidRPr="00CB501C">
        <w:rPr>
          <w:rFonts w:ascii="Times New Roman" w:eastAsia="Times New Roman" w:hAnsi="Times New Roman" w:cs="Times New Roman"/>
          <w:sz w:val="24"/>
          <w:szCs w:val="24"/>
          <w:lang w:val="ru-RU"/>
        </w:rPr>
        <w:t>аст конкурентности.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Члан 2.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Право на коришћење подстицаја остварује се за инвестиције у пољопривредна газдинстава и то за: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0"/>
        <w:gridCol w:w="1385"/>
        <w:gridCol w:w="6665"/>
      </w:tblGrid>
      <w:tr w:rsidR="00CB501C" w:rsidRPr="00CB501C" w:rsidTr="00CB501C">
        <w:trPr>
          <w:tblCellSpacing w:w="0" w:type="dxa"/>
        </w:trPr>
        <w:tc>
          <w:tcPr>
            <w:tcW w:w="6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  <w:b/>
                <w:bCs/>
              </w:rPr>
              <w:t>Сектор</w:t>
            </w:r>
            <w:r w:rsidRPr="00CB50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501C" w:rsidRPr="00CB501C" w:rsidRDefault="00CB501C" w:rsidP="00CB5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Млеко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101.1.6.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Набавка опреме и механизације за припрему, дистрибуцију и складиштење концентроване и кабасте сточне хране на газдинству (сено, силажа, сенажа, итд.)</w:t>
            </w:r>
          </w:p>
        </w:tc>
      </w:tr>
      <w:tr w:rsidR="00CB501C" w:rsidRPr="00CB501C" w:rsidTr="00CB50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101.1.7.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Механизација/опрема за манипулацију, одлагање и апликацију стајњака</w:t>
            </w:r>
          </w:p>
        </w:tc>
      </w:tr>
      <w:tr w:rsidR="00CB501C" w:rsidRPr="00CB501C" w:rsidTr="00CB50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101.1.8.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Набавка опреме за мужу или затворених система за мужу у слободном и везаном систему држања</w:t>
            </w:r>
          </w:p>
        </w:tc>
      </w:tr>
      <w:tr w:rsidR="00CB501C" w:rsidRPr="00CB501C" w:rsidTr="00CB50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101.1.9.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Набавка преносне опреме за мужу</w:t>
            </w:r>
          </w:p>
        </w:tc>
      </w:tr>
      <w:tr w:rsidR="00CB501C" w:rsidRPr="00CB501C" w:rsidTr="00CB50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101.1.10.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 xml:space="preserve">Набавка опреме за хлађење и складиштење млека </w:t>
            </w:r>
          </w:p>
        </w:tc>
      </w:tr>
      <w:tr w:rsidR="00CB501C" w:rsidRPr="00CB501C" w:rsidTr="00CB501C">
        <w:trPr>
          <w:trHeight w:val="345"/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  <w:b/>
                <w:bCs/>
              </w:rPr>
              <w:t>Сектор</w:t>
            </w:r>
            <w:r w:rsidRPr="00CB50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501C" w:rsidRPr="00CB501C" w:rsidRDefault="00CB501C" w:rsidP="00CB5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Месо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101.2.4.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Набавка опреме и механизације за припрему, руковање и дистрибуцију концентроване и кабасте сточне хране на газдинству (сено, силажа, сенажа, итд), електричне ограде и термо – појилице</w:t>
            </w:r>
          </w:p>
        </w:tc>
      </w:tr>
      <w:tr w:rsidR="00CB501C" w:rsidRPr="00CB501C" w:rsidTr="00CB501C">
        <w:trPr>
          <w:tblCellSpacing w:w="0" w:type="dxa"/>
        </w:trPr>
        <w:tc>
          <w:tcPr>
            <w:tcW w:w="6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  <w:b/>
                <w:bCs/>
              </w:rPr>
              <w:t>Сектор</w:t>
            </w:r>
            <w:r w:rsidRPr="00CB50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501C" w:rsidRPr="00CB501C" w:rsidRDefault="00CB501C" w:rsidP="00CB5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Воће, грожђе, поврће (укључујући печурке) и цвеће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101.3.2.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Набавка воћарско-виноградарских трактора до 100 kW, риголера, подривача и машина за резидбу, тарупирање и бербу</w:t>
            </w:r>
          </w:p>
        </w:tc>
      </w:tr>
      <w:tr w:rsidR="00CB501C" w:rsidRPr="00CB501C" w:rsidTr="00CB50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101.3.3.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Набака механизације и опреме за сетву, садњу, заштиту биља и наводњавање/одводњавање за воћарску и виноградарску производњу, производњу садног материјала и повртарску производњу (укључујући и производњу расада и цвећарство) на отвореном пољу; набавка механизације за воћарско-виноградарску производњу (набавка прецизних машина за сетву, машина за расађивање расада, висококвалитетних прскалица или атомизера за заштиту од болести, корова и штеточина; набавка система са микропрскалицама за заштиту воћњака, винограда и расадника од измрзавања; набавка противградних мрежа и пратеће опреме; набавка система кап по кап; набавка пластичних фолија, агротекстила и прскалица за наводњавање)</w:t>
            </w:r>
          </w:p>
        </w:tc>
      </w:tr>
      <w:tr w:rsidR="00CB501C" w:rsidRPr="00CB501C" w:rsidTr="00CB50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101.3.4.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Изградња стакленика и набавка опреме и/или материјала за повртарску производњу и производњу јагодастог воћа, као и расадничарску производњу и цвећарство у заштићеном и полузаштићеном простору (набавка конструкција за пластенике и стакленике, високо квалитетних вишегодишњих, вишеслојних фолија за пластенике, система за загревање пластеника, система за вештачко осветљавање, система за наводњавање/</w:t>
            </w:r>
          </w:p>
          <w:p w:rsidR="00CB501C" w:rsidRPr="00CB501C" w:rsidRDefault="00CB501C" w:rsidP="00CB5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одводњавање и ђубрење водотопивим ђубривима и столова за производњу расада) за пластенике и стакленике</w:t>
            </w:r>
          </w:p>
        </w:tc>
      </w:tr>
      <w:tr w:rsidR="00CB501C" w:rsidRPr="00CB501C" w:rsidTr="00CB501C">
        <w:trPr>
          <w:tblCellSpacing w:w="0" w:type="dxa"/>
        </w:trPr>
        <w:tc>
          <w:tcPr>
            <w:tcW w:w="6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  <w:b/>
                <w:bCs/>
              </w:rPr>
              <w:t>Сектор</w:t>
            </w:r>
            <w:r w:rsidRPr="00CB50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501C" w:rsidRPr="00CB501C" w:rsidRDefault="00CB501C" w:rsidP="00CB5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Остали усеви (житарице, индустријско, ароматично и зачинско биље и др.)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101.4.1.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Набавка трактора за ратарску производњу</w:t>
            </w:r>
          </w:p>
        </w:tc>
      </w:tr>
      <w:tr w:rsidR="00CB501C" w:rsidRPr="00CB501C" w:rsidTr="00CB50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101.4.2.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Набавка комбајна за жетву и бербу</w:t>
            </w:r>
          </w:p>
        </w:tc>
      </w:tr>
      <w:tr w:rsidR="00CB501C" w:rsidRPr="00CB501C" w:rsidTr="00CB50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101.4.3.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Набавка прикључних машина за жетву и бербу</w:t>
            </w:r>
          </w:p>
        </w:tc>
      </w:tr>
      <w:tr w:rsidR="00CB501C" w:rsidRPr="00CB501C" w:rsidTr="00CB50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101.4.4.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Набавка машина за обраду земљишта</w:t>
            </w:r>
          </w:p>
        </w:tc>
      </w:tr>
      <w:tr w:rsidR="00CB501C" w:rsidRPr="00CB501C" w:rsidTr="00CB50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101.4.5.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Набавка сејалица</w:t>
            </w:r>
          </w:p>
        </w:tc>
      </w:tr>
      <w:tr w:rsidR="00CB501C" w:rsidRPr="00CB501C" w:rsidTr="00CB50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101.4.6.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Набавка прскалица за прихрану и заштиту биљака од болести, штеточина и корова</w:t>
            </w:r>
          </w:p>
        </w:tc>
      </w:tr>
      <w:tr w:rsidR="00CB501C" w:rsidRPr="00CB501C" w:rsidTr="00CB50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101.4.7.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Набавка опреме за утврђивање услова чувања и утврђивање квалитета зрнастих производа</w:t>
            </w:r>
          </w:p>
        </w:tc>
      </w:tr>
      <w:tr w:rsidR="00CB501C" w:rsidRPr="00CB501C" w:rsidTr="00CB501C">
        <w:trPr>
          <w:trHeight w:val="45"/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  <w:b/>
                <w:bCs/>
              </w:rPr>
              <w:t>Сектор</w:t>
            </w:r>
            <w:r w:rsidRPr="00CB501C">
              <w:rPr>
                <w:rFonts w:ascii="Times New Roman" w:eastAsia="Times New Roman" w:hAnsi="Times New Roman" w:cs="Times New Roman"/>
              </w:rPr>
              <w:t xml:space="preserve"> Пчеларство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101.5.2.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501C" w:rsidRPr="00CB501C" w:rsidRDefault="00CB501C" w:rsidP="00CB501C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1C">
              <w:rPr>
                <w:rFonts w:ascii="Times New Roman" w:eastAsia="Times New Roman" w:hAnsi="Times New Roman" w:cs="Times New Roman"/>
              </w:rPr>
              <w:t>Набавка опреме за пчеларство</w:t>
            </w:r>
          </w:p>
        </w:tc>
      </w:tr>
    </w:tbl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Члан 3.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Општи критеријуми за кориснике по овој мери:</w:t>
      </w:r>
    </w:p>
    <w:p w:rsidR="00CB501C" w:rsidRPr="00CB501C" w:rsidRDefault="00CB501C" w:rsidP="00CB50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Корисник треба да има регистровано пољопривредно газдинство уписано у Регистар пољопривредних газдинстава, са активним статусом;</w:t>
      </w:r>
    </w:p>
    <w:p w:rsidR="00CB501C" w:rsidRPr="00CB501C" w:rsidRDefault="00CB501C" w:rsidP="00CB50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Корисник са пребивалиштем и производњом на територији општине Гаџин Хан;</w:t>
      </w:r>
    </w:p>
    <w:p w:rsidR="00CB501C" w:rsidRPr="00CB501C" w:rsidRDefault="00CB501C" w:rsidP="00CB50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Потписана изјава да не постоји захтев за исто улагање у другим јавним</w:t>
      </w:r>
      <w:r w:rsidRPr="00CB501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фондовима.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</w:rPr>
        <w:t>Специфични критеријуми:</w:t>
      </w:r>
      <w:r w:rsidRPr="00CB501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  <w:u w:val="single"/>
        </w:rPr>
        <w:t>Сектор-Млеко: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Прихватљиви корисници су пољопривредна газдинства која поседују најмање 4 одрасле краве или јунице преко 14 месеци.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  <w:u w:val="single"/>
        </w:rPr>
        <w:t>Сектор-Месо: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Прихватљиви корисници су пољопривредна газдинства која поседују: најмање 4 говеда или најмање 20 одраслих оваца или најмање 20 одраслих коза.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  <w:u w:val="single"/>
        </w:rPr>
        <w:t>Сектор-Воће, грожђе, поврће и цвеће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Прихватљиви су корисници који поседује најмање 0,15 ха јагодичастог воћа (јагода, малина и купина) или по 0,10 ха појединачно поседује јагоду, малину и купину, с тим што за јагоду за наведену пвршину може остварити право за набавку нове опреме за пластенички узгој јагода или 0,40 ха све врсте воћа осим јагодичастог ( коштичаво воће: шљива, кајсија, бресква, нектарина, трешња, вишња, марела и дрен; јабучасто воће: јабука, крушка, дуња и мушмула; језграсто воће: кестен јестиви, орах, бадем и лешник; бобичасто воће: рибизла, огрозд, брусница, боровница и арониа) или 0,30 ха јагодичастог и осталог воћа ( минимална површина јагодичастог воћа је 0,05 ха а остало воће до 0,30 ха и више чини коштичаво, јабучасто, језграсто и бобичасто воће) или 0,10 ха под грожђем.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Сектор-Остали усеви: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Прихватљиви корисници за инвестиције су пољопривредна газдинства која имају минимум 1 ха земљишта под усевима.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  <w:u w:val="single"/>
        </w:rPr>
        <w:t>Сектор-Пчеларство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Прихватљиви корисници за инвестицију који имају минимално 20 кошница.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Члан 4.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Подстицаји за инвестиције из чл.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одлуке утврђују се у износу од 50% вредности реализоване и у потпуности исплаћене инвестиције умањене за износ средстава на име пореза на додату вредност.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Члан 5.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Подстицаји за инвестиције из чл.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одлуке могу се остварити у проценту од плаћеног износа реализоване инвестиције из чл. 4.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одлуке, ако је минимална вредност инвестиције 25.000 динара без урачунатог пореза на додату вредност.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Максималан износ подстицаја, без урачунатог пореза на додату вредност, по подносиоцу захтева за остваривање подстицаја који оствари право на подстицаје (у даљем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тексту :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корисник подстицаја) не може бити већи од 105.000 динара .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Подстицаји се додељују као наменска и бесповратна средства.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Члан 6.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Корисник подстицаја може поднети само један захтев за остваривање подстицаја, и то за једну или више намена из чл.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одлуке.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lastRenderedPageBreak/>
        <w:t>Члан 7.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Захтев за остваривање подстицаја подноси се Комисији за спровођење програма мера пољопривредне политике и политике руралног развоја општине Гаџин Хан , која има 5 чланова а коју формира Општинско веће, на писарницу у Општинској управи општине Гаџин Хан, Милоша Обилића бб у Гаџином Хану до 30.11.2015.године до 13 часова.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Члан 8.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Уз захтев се прилаже следећа документација: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I. Уколико поднесе захтев за </w:t>
      </w:r>
      <w:r w:rsidRPr="00CB501C">
        <w:rPr>
          <w:rFonts w:ascii="Times New Roman" w:eastAsia="Times New Roman" w:hAnsi="Times New Roman" w:cs="Times New Roman"/>
          <w:sz w:val="24"/>
          <w:szCs w:val="24"/>
          <w:u w:val="single"/>
        </w:rPr>
        <w:t>Сектор-Воће, грожђе, поврће и цвеће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B501C">
        <w:rPr>
          <w:rFonts w:ascii="Times New Roman" w:eastAsia="Times New Roman" w:hAnsi="Times New Roman" w:cs="Times New Roman"/>
          <w:sz w:val="24"/>
          <w:szCs w:val="24"/>
          <w:u w:val="single"/>
        </w:rPr>
        <w:t>Сектор-Остали усеви: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потврда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о активном статусу газдинства и структура биљне производње пријављених култура до 31.03.2015.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које издаје надлежна Управа за трезор;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о извршеном плаћању и набавци опреме/механизације из Захтева, и то: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фискални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исечак, оригинал рачун и извод оверен од стране банке – ако је плаћање извршено безготовински,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фискални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исечак, готовински рачун – ако је плаћање извршено готовински,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отпремница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којом се доказује набавка опреме/механизације за коју посебним прописима утврђена обавеза издавања отпремнице;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копија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гарантног листа за извршену набавку опреме/механизавије за коју је посебним прописима утврђена обавеза издавања гарантног листа;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царинска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декларација уколико је опрема/механизација из Захтева набављена лично од стране подносиоца захтева увозом;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личне карате носиоца газдинства; 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потписана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изјава да не постоји захтев за исто улагање у другим јавним</w:t>
      </w:r>
      <w:r w:rsidRPr="00CB501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фондовима.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II. Уколико поднесе захтев за </w:t>
      </w:r>
      <w:r w:rsidRPr="00CB501C">
        <w:rPr>
          <w:rFonts w:ascii="Times New Roman" w:eastAsia="Times New Roman" w:hAnsi="Times New Roman" w:cs="Times New Roman"/>
          <w:sz w:val="24"/>
          <w:szCs w:val="24"/>
          <w:u w:val="single"/>
        </w:rPr>
        <w:t>Сектор-Млеко: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Поред наведеног у Поглављу I. овог члана (без структуре биљне производње), фотокопије пасоша за 4 одрасле краве или јунице преко 14 месеци.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III. Уколико поднесе захтев за </w:t>
      </w:r>
      <w:r w:rsidRPr="00CB501C">
        <w:rPr>
          <w:rFonts w:ascii="Times New Roman" w:eastAsia="Times New Roman" w:hAnsi="Times New Roman" w:cs="Times New Roman"/>
          <w:sz w:val="24"/>
          <w:szCs w:val="24"/>
          <w:u w:val="single"/>
        </w:rPr>
        <w:t>Сектор-Месо: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Поред наведеног у Поглављу I. овог члана(без структуре биљне производње), Фотокпије пасоша за 4 говеда или најмање 20 одраслих оваца или најмање 20 одраслих коза.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IV.Уколико поднесе захтев за </w:t>
      </w:r>
      <w:r w:rsidRPr="00CB501C">
        <w:rPr>
          <w:rFonts w:ascii="Times New Roman" w:eastAsia="Times New Roman" w:hAnsi="Times New Roman" w:cs="Times New Roman"/>
          <w:sz w:val="24"/>
          <w:szCs w:val="24"/>
          <w:u w:val="single"/>
        </w:rPr>
        <w:t>Сектор-Пчеларство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Поред наведеног у Поглављу I. овог члана (без структуре биљне производње), доказ из ветринарске станице да поседује минимум 20 кошница пчела.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Члан 9.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Приликом разматрања поднетих захтева за остваривање подстицаја, неће се признавати инвестиције реализоване пре 1.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јануара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>, као ни: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порези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>, укључујући и порез на додату вредност;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царинске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>, увозне и остале таксе;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трошкови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банкарске провизије;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трошкови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превоза.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Члан 10.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Испуњеност услова за доделу подстицаја прописаних овом одлуком утврђује Комисија за спровођење програма мера пољопривредне политике и политике руралног развоја општине Гаџин Хан на основу захтева и приложене документације.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Непотпуни захтеви за остваривање подстицаја неће се узети у разматрање.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Подстицаји се исплаћују по редоследу подношења захтева за остваривање подстицаја до износа финансијских средстава који је утврђен Одлуком о Буџету општине Гаџин Хан за 2015.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Члан 11.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Права и обавезе у вези са коришћењем подстицаја утврђују се решењем Комисије.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На решење из става 1.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члана може се изјавити жалба Општинском већу општине Гаџин Хан у року од 15 дана од дана пријема.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Решењем из става 1.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члана утврђује се нарочито предмет и обим инвестиције, износ средстава која се додељују кориснику подстицаја, начин преноса подстицаја, као и рокови до када се предмет инвестиције не сме отуђити.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Члан 12.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Корисник подстицаја дужан је да: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опрему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и механизацију која је предмет инвестиције за коју је остварио подстицаје користи у складу са предвиђеном наменом;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опрему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и механизацију која је предмет инвестиције за коју је остварио подстицаје не отуђи и не даје другим лицима у закуп, у року од 5 година од дана исплате подстицаја;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сву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документацију која се односи на инвестицију чува најмање 5 година од дана исплате подстицаја;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омогући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вршење контроле на лицу места у периоду од 5 година од дана исплате подстицаја.</w:t>
      </w: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Члан 13.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Корисник подстицаја за кога се утврди да није поступао у складу са одредбама члана 12.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одлуке дужан је да врати примљени износ подстицаја, са припадајућом законском затезном каматом, на основу решења о повраћају средстава које доноси Комисија.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Решење о повраћају средстава из става 1.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одлуке садржи износ подстицајних средстава који је корисник дужан да врати, као и број рачуна на који повраћај средстава треба да буде извршен.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Члан 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Надзор над спровођењем ове одлуке врши Општинско веће општине Гаџин Хан.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Члан 15.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Ова одлука ступа на снагу наредног дана од дана доношења Одлуке.</w:t>
      </w:r>
      <w:proofErr w:type="gramEnd"/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У Гаџином Хану, 10.08.2015.године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ОПШТИНСКО ВЕЋЕ ОПШТИНЕ ГАЏИН ХАН</w:t>
      </w: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E41E6D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Председник</w:t>
      </w:r>
    </w:p>
    <w:p w:rsidR="00CB501C" w:rsidRPr="00CB501C" w:rsidRDefault="00E41E6D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Саша Ђорђевић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117" w:rsidRDefault="00E12117"/>
    <w:sectPr w:rsidR="00E12117" w:rsidSect="00E1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3916"/>
    <w:multiLevelType w:val="multilevel"/>
    <w:tmpl w:val="821E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B501C"/>
    <w:rsid w:val="00542611"/>
    <w:rsid w:val="0055381A"/>
    <w:rsid w:val="00CB501C"/>
    <w:rsid w:val="00E12117"/>
    <w:rsid w:val="00E4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0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1601</Words>
  <Characters>9130</Characters>
  <Application>Microsoft Office Word</Application>
  <DocSecurity>0</DocSecurity>
  <Lines>76</Lines>
  <Paragraphs>21</Paragraphs>
  <ScaleCrop>false</ScaleCrop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2015-08-10T08:55:00Z</cp:lastPrinted>
  <dcterms:created xsi:type="dcterms:W3CDTF">2015-08-10T08:34:00Z</dcterms:created>
  <dcterms:modified xsi:type="dcterms:W3CDTF">2015-08-10T08:57:00Z</dcterms:modified>
</cp:coreProperties>
</file>