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</w:t>
      </w:r>
      <w:r w:rsidR="00D7322D">
        <w:rPr>
          <w:rFonts w:ascii="Times New Roman" w:hAnsi="Times New Roman" w:cs="Times New Roman"/>
          <w:sz w:val="24"/>
          <w:szCs w:val="24"/>
          <w:lang w:val="sr-Cyrl-CS"/>
        </w:rPr>
        <w:t xml:space="preserve"> 77. Закона о буџетском систему ( „Службени гласник РС“ бр.54/2009, 73/2010, 101/2010, 101/2011, 93/2012, 62/2013, 62/2013-испр. и 108/2013), члана 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 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(„Службени гласник РС“ бр.129/2007), члана 57 Статута општине Гаџин Хан ( „Службени лист града Ниша“ бр.63/2008, 31/2011, 46/2012, 36/2013), члана 3 Одлуке о општинском већу општине Гаџин Хан ( „Службени л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>ист града Ниша“ бр.83/08), на 5</w:t>
      </w:r>
      <w:r w:rsidR="00166E1B">
        <w:rPr>
          <w:rFonts w:ascii="Times New Roman" w:hAnsi="Times New Roman" w:cs="Times New Roman"/>
          <w:sz w:val="24"/>
          <w:szCs w:val="24"/>
        </w:rPr>
        <w:t>9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>. (педесетдеветој ) седници одржаној дана 30. маја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године, доноси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166E1B" w:rsidRDefault="002121F4" w:rsidP="00166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УТВРЂИВАЊУ</w:t>
      </w:r>
      <w:r w:rsidR="0058119F"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ПРЕДЛОГА </w:t>
      </w:r>
      <w:r w:rsidR="00166E1B">
        <w:rPr>
          <w:rFonts w:ascii="Times New Roman" w:hAnsi="Times New Roman" w:cs="Times New Roman"/>
          <w:b/>
          <w:sz w:val="24"/>
          <w:szCs w:val="24"/>
          <w:lang w:val="sr-Cyrl-CS"/>
        </w:rPr>
        <w:t>ОДЛУКЕ О</w:t>
      </w:r>
    </w:p>
    <w:p w:rsidR="00166E1B" w:rsidRDefault="00166E1B" w:rsidP="00166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ЗАВРШАНОМ РАЧУНУ БУЏЕТА ОПШТИНЕ ГАЏИН ХАН</w:t>
      </w:r>
    </w:p>
    <w:p w:rsidR="00166E1B" w:rsidRPr="0058119F" w:rsidRDefault="00166E1B" w:rsidP="00166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2013. ГОДИНУ</w:t>
      </w: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6E1B" w:rsidRDefault="002121F4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D7322D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Одлуке о завршном рачуну буџета општине Гаџин Хан за 2013. </w:t>
      </w:r>
      <w:r w:rsidR="00D7322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D7322D">
        <w:rPr>
          <w:rFonts w:ascii="Times New Roman" w:hAnsi="Times New Roman" w:cs="Times New Roman"/>
          <w:sz w:val="24"/>
          <w:szCs w:val="24"/>
          <w:lang w:val="sr-Cyrl-CS"/>
        </w:rPr>
        <w:t xml:space="preserve"> и исти је саставни део ове одлуке.</w:t>
      </w:r>
    </w:p>
    <w:p w:rsidR="00166E1B" w:rsidRDefault="00166E1B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D7322D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Предлог 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>Одлуке о завршном рачуну буџета општине Гаџин Хан за 2013. годину</w:t>
      </w:r>
      <w:r w:rsidR="00166E1B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доставити Скупштини општине Гаџин Хан на усвајање.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8626A0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400-270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8119F" w:rsidRPr="0058119F" w:rsidRDefault="00166E1B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30. мај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166E1B"/>
    <w:rsid w:val="001B46B6"/>
    <w:rsid w:val="002121F4"/>
    <w:rsid w:val="002461B1"/>
    <w:rsid w:val="00260E00"/>
    <w:rsid w:val="0027484C"/>
    <w:rsid w:val="0058119F"/>
    <w:rsid w:val="00785FDA"/>
    <w:rsid w:val="008626A0"/>
    <w:rsid w:val="0096434B"/>
    <w:rsid w:val="00A17F63"/>
    <w:rsid w:val="00D7322D"/>
    <w:rsid w:val="00E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2014-05-30T06:45:00Z</cp:lastPrinted>
  <dcterms:created xsi:type="dcterms:W3CDTF">2014-05-30T06:47:00Z</dcterms:created>
  <dcterms:modified xsi:type="dcterms:W3CDTF">2014-06-30T10:15:00Z</dcterms:modified>
</cp:coreProperties>
</file>