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C3" w:rsidRPr="007B0DC3" w:rsidRDefault="007B0DC3" w:rsidP="007B0DC3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Pr="007B0DC3">
        <w:rPr>
          <w:rFonts w:ascii="Times New Roman" w:hAnsi="Times New Roman" w:cs="Times New Roman"/>
          <w:b/>
          <w:lang w:val="sr-Cyrl-CS"/>
        </w:rPr>
        <w:t>ПРЕДЛОГ</w:t>
      </w:r>
    </w:p>
    <w:p w:rsidR="007B0DC3" w:rsidRDefault="007B0DC3" w:rsidP="007B0DC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B0DC3" w:rsidRDefault="007B0DC3" w:rsidP="007B0DC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B0DC3" w:rsidRDefault="007B0DC3" w:rsidP="007B0DC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 основу члана 59. </w:t>
      </w:r>
      <w:r w:rsidR="005F0D65">
        <w:rPr>
          <w:rFonts w:ascii="Times New Roman" w:hAnsi="Times New Roman" w:cs="Times New Roman"/>
          <w:lang w:val="sr-Cyrl-CS"/>
        </w:rPr>
        <w:t>с</w:t>
      </w:r>
      <w:r>
        <w:rPr>
          <w:rFonts w:ascii="Times New Roman" w:hAnsi="Times New Roman" w:cs="Times New Roman"/>
          <w:lang w:val="sr-Cyrl-CS"/>
        </w:rPr>
        <w:t xml:space="preserve">тав </w:t>
      </w:r>
      <w:r w:rsidR="005F0D65">
        <w:rPr>
          <w:rFonts w:ascii="Times New Roman" w:hAnsi="Times New Roman" w:cs="Times New Roman"/>
          <w:lang w:val="sr-Cyrl-CS"/>
        </w:rPr>
        <w:t>1.</w:t>
      </w:r>
      <w:r>
        <w:rPr>
          <w:rFonts w:ascii="Times New Roman" w:hAnsi="Times New Roman" w:cs="Times New Roman"/>
          <w:lang w:val="sr-Cyrl-CS"/>
        </w:rPr>
        <w:t xml:space="preserve"> Закона о локјалној самоуправи ( „Службени гласник РС“ бр.129/2007) и члана 75. Став 1. Статута општине Гаџин Хан ( „Службени лист града Ниша“ бр.63/2008, 31</w:t>
      </w:r>
      <w:r w:rsidR="005F0D65">
        <w:rPr>
          <w:rFonts w:ascii="Times New Roman" w:hAnsi="Times New Roman" w:cs="Times New Roman"/>
          <w:lang w:val="sr-Cyrl-CS"/>
        </w:rPr>
        <w:t>/2011, 46/2012 и 36/2013) Скупш</w:t>
      </w:r>
      <w:r>
        <w:rPr>
          <w:rFonts w:ascii="Times New Roman" w:hAnsi="Times New Roman" w:cs="Times New Roman"/>
          <w:lang w:val="sr-Cyrl-CS"/>
        </w:rPr>
        <w:t>тина Општине Гаџин Хан  на својој седници одржаној дана______________доноси</w:t>
      </w:r>
    </w:p>
    <w:p w:rsidR="007B0DC3" w:rsidRDefault="007B0DC3" w:rsidP="007B0DC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B0DC3" w:rsidRPr="007B0DC3" w:rsidRDefault="007B0DC3" w:rsidP="007B0DC3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7B0DC3" w:rsidRPr="007B0DC3" w:rsidRDefault="007B0DC3" w:rsidP="007B0DC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7B0DC3">
        <w:rPr>
          <w:rFonts w:ascii="Times New Roman" w:hAnsi="Times New Roman" w:cs="Times New Roman"/>
          <w:b/>
          <w:lang w:val="sr-Cyrl-CS"/>
        </w:rPr>
        <w:t>О Д Л У К У</w:t>
      </w:r>
    </w:p>
    <w:p w:rsidR="007B0DC3" w:rsidRPr="007B0DC3" w:rsidRDefault="007B0DC3" w:rsidP="007B0DC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7B0DC3">
        <w:rPr>
          <w:rFonts w:ascii="Times New Roman" w:hAnsi="Times New Roman" w:cs="Times New Roman"/>
          <w:b/>
          <w:lang w:val="sr-Cyrl-CS"/>
        </w:rPr>
        <w:t xml:space="preserve">О ИЗМЕНИ И ДОПУНИ ОДЛУКЕ О ОПШТИНСКОЈ </w:t>
      </w:r>
      <w:r w:rsidR="005F0D65">
        <w:rPr>
          <w:rFonts w:ascii="Times New Roman" w:hAnsi="Times New Roman" w:cs="Times New Roman"/>
          <w:b/>
          <w:lang w:val="sr-Cyrl-CS"/>
        </w:rPr>
        <w:t>У</w:t>
      </w:r>
      <w:r w:rsidRPr="007B0DC3">
        <w:rPr>
          <w:rFonts w:ascii="Times New Roman" w:hAnsi="Times New Roman" w:cs="Times New Roman"/>
          <w:b/>
          <w:lang w:val="sr-Cyrl-CS"/>
        </w:rPr>
        <w:t>ПРАВИ</w:t>
      </w:r>
    </w:p>
    <w:p w:rsidR="007B0DC3" w:rsidRDefault="007B0DC3" w:rsidP="007B0DC3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7B0DC3" w:rsidRDefault="007B0DC3" w:rsidP="007B0DC3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1</w:t>
      </w:r>
    </w:p>
    <w:p w:rsidR="007B0DC3" w:rsidRDefault="007B0DC3" w:rsidP="007B0DC3">
      <w:pPr>
        <w:pStyle w:val="NoSpacing"/>
        <w:rPr>
          <w:rFonts w:ascii="Times New Roman" w:hAnsi="Times New Roman" w:cs="Times New Roman"/>
          <w:lang w:val="sr-Cyrl-CS"/>
        </w:rPr>
      </w:pPr>
    </w:p>
    <w:p w:rsidR="007B0DC3" w:rsidRDefault="007B0DC3" w:rsidP="007B0DC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У Одлуци о Општинској управи ( „Службени лист града Ниша бр.83/2008 и 54/2009) члан 17. мења се и гласи:</w:t>
      </w:r>
    </w:p>
    <w:p w:rsidR="007B0DC3" w:rsidRDefault="007B0DC3" w:rsidP="007B0DC3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„</w:t>
      </w:r>
      <w:r w:rsidRPr="007B0DC3">
        <w:rPr>
          <w:rFonts w:ascii="Times New Roman" w:hAnsi="Times New Roman" w:cs="Times New Roman"/>
          <w:lang w:val="sr-Cyrl-CS"/>
        </w:rPr>
        <w:t>Члан  17</w:t>
      </w:r>
    </w:p>
    <w:p w:rsidR="007B0DC3" w:rsidRPr="000C69F5" w:rsidRDefault="007B0DC3" w:rsidP="007B0DC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0DC3" w:rsidRPr="000C69F5" w:rsidRDefault="007B0DC3" w:rsidP="007B0DC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9F5">
        <w:rPr>
          <w:rFonts w:ascii="Times New Roman" w:hAnsi="Times New Roman" w:cs="Times New Roman"/>
          <w:sz w:val="24"/>
          <w:szCs w:val="24"/>
          <w:lang w:val="sr-Cyrl-CS"/>
        </w:rPr>
        <w:t>У оквиру Службе за друштвене делатности, имовинскоправне послове и општу управу организује се одсек за грађанска стања у оквиру ког се за обављање од</w:t>
      </w:r>
      <w:r w:rsidR="00BE7C0B">
        <w:rPr>
          <w:rFonts w:ascii="Times New Roman" w:hAnsi="Times New Roman" w:cs="Times New Roman"/>
          <w:sz w:val="24"/>
          <w:szCs w:val="24"/>
          <w:lang w:val="sr-Cyrl-CS"/>
        </w:rPr>
        <w:t xml:space="preserve">ређених послова из ове области 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 образују месне канцеларије:</w:t>
      </w:r>
    </w:p>
    <w:p w:rsidR="007B0DC3" w:rsidRPr="000C69F5" w:rsidRDefault="007B0DC3" w:rsidP="007B0D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9F5">
        <w:rPr>
          <w:rFonts w:ascii="Times New Roman" w:hAnsi="Times New Roman" w:cs="Times New Roman"/>
          <w:sz w:val="24"/>
          <w:szCs w:val="24"/>
          <w:lang w:val="sr-Cyrl-CS"/>
        </w:rPr>
        <w:t>Месна канцеларија Гаџин Хан, за насељена места : Гаџин Хан, Тасковићи, Копривница, Јагличје, Чагровац, Ћелије, Дуга Пољана и Марина Кутина;</w:t>
      </w:r>
    </w:p>
    <w:p w:rsidR="007B0DC3" w:rsidRPr="000C69F5" w:rsidRDefault="007B0DC3" w:rsidP="007B0D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9F5">
        <w:rPr>
          <w:rFonts w:ascii="Times New Roman" w:hAnsi="Times New Roman" w:cs="Times New Roman"/>
          <w:sz w:val="24"/>
          <w:szCs w:val="24"/>
          <w:lang w:val="sr-Cyrl-CS"/>
        </w:rPr>
        <w:t>Месна канцеларија Гркиња, за насељена места: Гркиња и Горње Власе;</w:t>
      </w:r>
    </w:p>
    <w:p w:rsidR="007B0DC3" w:rsidRPr="000C69F5" w:rsidRDefault="007B0DC3" w:rsidP="007B0D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Месна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канцеларија Горњи Барбеш, за насељена места: Горњи Барбеш, 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>Доњи Барбеш и Виландрица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B0DC3" w:rsidRPr="000C69F5" w:rsidRDefault="007B0DC3" w:rsidP="007B0D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9F5">
        <w:rPr>
          <w:rFonts w:ascii="Times New Roman" w:hAnsi="Times New Roman" w:cs="Times New Roman"/>
          <w:sz w:val="24"/>
          <w:szCs w:val="24"/>
          <w:lang w:val="sr-Cyrl-CS"/>
        </w:rPr>
        <w:t>Месна канцеларија Топоница, за насељена места : Топоница, Дукат и Ново Село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B0DC3" w:rsidRPr="000C69F5" w:rsidRDefault="007B0DC3" w:rsidP="007B0D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9F5">
        <w:rPr>
          <w:rFonts w:ascii="Times New Roman" w:hAnsi="Times New Roman" w:cs="Times New Roman"/>
          <w:sz w:val="24"/>
          <w:szCs w:val="24"/>
          <w:lang w:val="sr-Cyrl-CS"/>
        </w:rPr>
        <w:t>Месна канцеларија Доњи Душник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 за насељена места:  Доњи Душник, Горњи Душник, Краставче, Миљковац, Гаре, Доње Драговље, Сопотница, Калетинац и Овсињинац;</w:t>
      </w:r>
    </w:p>
    <w:p w:rsidR="007B0DC3" w:rsidRPr="000C69F5" w:rsidRDefault="007B0DC3" w:rsidP="007B0D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9F5">
        <w:rPr>
          <w:rFonts w:ascii="Times New Roman" w:hAnsi="Times New Roman" w:cs="Times New Roman"/>
          <w:sz w:val="24"/>
          <w:szCs w:val="24"/>
          <w:lang w:val="sr-Cyrl-CS"/>
        </w:rPr>
        <w:t>Месна канц</w:t>
      </w:r>
      <w:r>
        <w:rPr>
          <w:rFonts w:ascii="Times New Roman" w:hAnsi="Times New Roman" w:cs="Times New Roman"/>
          <w:sz w:val="24"/>
          <w:szCs w:val="24"/>
          <w:lang w:val="sr-Cyrl-CS"/>
        </w:rPr>
        <w:t>еларија Личје, за на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>сељена места: Личје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 Шебет, Велики Вртоп, Мали Вртоп, Горње Драговље и Семче;</w:t>
      </w:r>
    </w:p>
    <w:p w:rsidR="007B0DC3" w:rsidRPr="000C69F5" w:rsidRDefault="007B0DC3" w:rsidP="007B0D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9F5">
        <w:rPr>
          <w:rFonts w:ascii="Times New Roman" w:hAnsi="Times New Roman" w:cs="Times New Roman"/>
          <w:sz w:val="24"/>
          <w:szCs w:val="24"/>
          <w:lang w:val="sr-Cyrl-CS"/>
        </w:rPr>
        <w:t>Месна канцеларија Равна Дубрава , за насељено место Равна Дубрава;</w:t>
      </w:r>
    </w:p>
    <w:p w:rsidR="007B0DC3" w:rsidRDefault="007B0DC3" w:rsidP="007B0D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Месна канцеларија Велики Крчимир,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насељена места : Велики Крчимир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 Мали Крчимир</w:t>
      </w:r>
      <w:r w:rsidR="001344B9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1344B9" w:rsidRDefault="001344B9" w:rsidP="001344B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17а</w:t>
      </w:r>
    </w:p>
    <w:p w:rsidR="001344B9" w:rsidRDefault="001344B9" w:rsidP="001344B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Иза члана 17 Одлуке о Општинској управи града Ниша  („</w:t>
      </w:r>
      <w:r w:rsidR="00BC5D3A">
        <w:rPr>
          <w:rFonts w:ascii="Times New Roman" w:hAnsi="Times New Roman" w:cs="Times New Roman"/>
          <w:sz w:val="24"/>
          <w:szCs w:val="24"/>
          <w:lang w:val="sr-Cyrl-CS"/>
        </w:rPr>
        <w:t>Службен</w:t>
      </w:r>
      <w:r>
        <w:rPr>
          <w:rFonts w:ascii="Times New Roman" w:hAnsi="Times New Roman" w:cs="Times New Roman"/>
          <w:sz w:val="24"/>
          <w:szCs w:val="24"/>
          <w:lang w:val="sr-Cyrl-CS"/>
        </w:rPr>
        <w:t>и лист града Ниша“ број 83/2008 и 54/2009) додаје се нови члан 17а који гласи:</w:t>
      </w:r>
    </w:p>
    <w:p w:rsidR="001344B9" w:rsidRDefault="001344B9" w:rsidP="001344B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44B9" w:rsidRDefault="001344B9" w:rsidP="001344B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44B9" w:rsidRDefault="001344B9" w:rsidP="001344B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„Члан 17а</w:t>
      </w:r>
    </w:p>
    <w:p w:rsidR="00BE7C0B" w:rsidRPr="000C69F5" w:rsidRDefault="00BE7C0B" w:rsidP="00BE7C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Одређују се матична подручја на територији општине Гаџин Хан за која ће се водити матичне књиге, насељена места која припадају матичним подручјима и седишта матичних подручја и то:</w:t>
      </w:r>
    </w:p>
    <w:p w:rsidR="00BE7C0B" w:rsidRPr="000C69F5" w:rsidRDefault="00BE7C0B" w:rsidP="00BE7C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Матично подручје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Хан, за насељена места : Гаџин Хан, Тасковићи, Копривница, Јагличје, Чагровац, Ћелије, Дуга Пољана и Марина Кутина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дештем у Месној Канцеларији Гаџин Хан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E7C0B" w:rsidRPr="000C69F5" w:rsidRDefault="00BE7C0B" w:rsidP="00BE7C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Матично подручје 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 Гркиња, за насељена места: Гркиња и Горње Власе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седиштем у Месној Канцеларији Гркиња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E7C0B" w:rsidRPr="00BE7C0B" w:rsidRDefault="00BE7C0B" w:rsidP="00BE7C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Матично подручје Топоница, за насељена места: Топоница, Дукат, 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 Ново Село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Горњи Барбеш, Доњи Барбеш и 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>Виландрица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седиштем у Месној канцеларији Топоница;</w:t>
      </w:r>
    </w:p>
    <w:p w:rsidR="00BE7C0B" w:rsidRPr="000C69F5" w:rsidRDefault="00BE7C0B" w:rsidP="00BE7C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Матично подручје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 Доњи Душник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 за насељена места:  Доњи Душник, Горњи Душник, Краставче, Миљковац, Гаре, Доње </w:t>
      </w:r>
      <w:r w:rsidR="00656E11">
        <w:rPr>
          <w:rFonts w:ascii="Times New Roman" w:hAnsi="Times New Roman" w:cs="Times New Roman"/>
          <w:sz w:val="24"/>
          <w:szCs w:val="24"/>
          <w:lang w:val="sr-Cyrl-CS"/>
        </w:rPr>
        <w:t xml:space="preserve">Драговље, Сопотница, Калетинац, 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 Овсињинац</w:t>
      </w:r>
      <w:r w:rsidR="00656E11">
        <w:rPr>
          <w:rFonts w:ascii="Times New Roman" w:hAnsi="Times New Roman" w:cs="Times New Roman"/>
          <w:sz w:val="24"/>
          <w:szCs w:val="24"/>
          <w:lang w:val="sr-Cyrl-CS"/>
        </w:rPr>
        <w:t>, Велики Крчимир и</w:t>
      </w:r>
      <w:r w:rsidR="00656E11"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 Мали Крчимир</w:t>
      </w:r>
      <w:r w:rsidR="00656E11">
        <w:rPr>
          <w:rFonts w:ascii="Times New Roman" w:hAnsi="Times New Roman" w:cs="Times New Roman"/>
          <w:sz w:val="24"/>
          <w:szCs w:val="24"/>
          <w:lang w:val="sr-Cyrl-CS"/>
        </w:rPr>
        <w:t>, са седиштем у Месној Канцеларији Доњи Душник</w:t>
      </w:r>
      <w:r w:rsidRPr="000C69F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E7C0B" w:rsidRDefault="00656E11" w:rsidP="00BE7C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Матично подручје </w:t>
      </w:r>
      <w:r w:rsidR="00BE7C0B">
        <w:rPr>
          <w:rFonts w:ascii="Times New Roman" w:hAnsi="Times New Roman" w:cs="Times New Roman"/>
          <w:sz w:val="24"/>
          <w:szCs w:val="24"/>
          <w:lang w:val="sr-Cyrl-CS"/>
        </w:rPr>
        <w:t xml:space="preserve"> Личје, за на</w:t>
      </w:r>
      <w:r w:rsidR="00BE7C0B" w:rsidRPr="000C69F5">
        <w:rPr>
          <w:rFonts w:ascii="Times New Roman" w:hAnsi="Times New Roman" w:cs="Times New Roman"/>
          <w:sz w:val="24"/>
          <w:szCs w:val="24"/>
          <w:lang w:val="sr-Cyrl-CS"/>
        </w:rPr>
        <w:t>сељена места: Личје</w:t>
      </w:r>
      <w:r w:rsidR="00BE7C0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E7C0B"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 Шебет, Велики Врт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оп, Мали Вртоп, Горње Драговље, </w:t>
      </w:r>
      <w:r w:rsidR="00BE7C0B" w:rsidRPr="000C69F5">
        <w:rPr>
          <w:rFonts w:ascii="Times New Roman" w:hAnsi="Times New Roman" w:cs="Times New Roman"/>
          <w:sz w:val="24"/>
          <w:szCs w:val="24"/>
          <w:lang w:val="sr-Cyrl-CS"/>
        </w:rPr>
        <w:t xml:space="preserve"> Семче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Равна Дубрава, са седиштем у Месној канцеларији Личје“.</w:t>
      </w:r>
    </w:p>
    <w:p w:rsidR="00656E11" w:rsidRDefault="00656E11" w:rsidP="00656E11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</w:t>
      </w:r>
    </w:p>
    <w:p w:rsidR="00656E11" w:rsidRDefault="00656E11" w:rsidP="00656E1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 „</w:t>
      </w:r>
      <w:r w:rsidR="00F852FD">
        <w:rPr>
          <w:rFonts w:ascii="Times New Roman" w:hAnsi="Times New Roman" w:cs="Times New Roman"/>
          <w:sz w:val="24"/>
          <w:szCs w:val="24"/>
          <w:lang w:val="sr-Cyrl-CS"/>
        </w:rPr>
        <w:t>Службе</w:t>
      </w:r>
      <w:r>
        <w:rPr>
          <w:rFonts w:ascii="Times New Roman" w:hAnsi="Times New Roman" w:cs="Times New Roman"/>
          <w:sz w:val="24"/>
          <w:szCs w:val="24"/>
          <w:lang w:val="sr-Cyrl-CS"/>
        </w:rPr>
        <w:t>ном листу града Ниша“.</w:t>
      </w:r>
    </w:p>
    <w:p w:rsidR="00656E11" w:rsidRDefault="00656E11" w:rsidP="00656E1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</w:t>
      </w:r>
    </w:p>
    <w:p w:rsidR="00656E11" w:rsidRDefault="00656E11" w:rsidP="00656E1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Број:________________/2014-</w:t>
      </w: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</w:p>
    <w:p w:rsidR="00656E11" w:rsidRDefault="00656E11" w:rsidP="00656E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CS"/>
        </w:rPr>
        <w:t>Гаџином Хану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656E11" w:rsidRPr="00656E11" w:rsidRDefault="00656E11" w:rsidP="00656E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Драгослав Ранчић</w:t>
      </w:r>
    </w:p>
    <w:p w:rsidR="00BE7C0B" w:rsidRPr="000C69F5" w:rsidRDefault="00BE7C0B" w:rsidP="00656E1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7C0B" w:rsidRPr="00656E11" w:rsidRDefault="00BE7C0B" w:rsidP="00656E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7C0B" w:rsidRPr="001344B9" w:rsidRDefault="00BE7C0B" w:rsidP="00BE7C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0E00" w:rsidRPr="007B0DC3" w:rsidRDefault="00260E00" w:rsidP="007B0DC3">
      <w:pPr>
        <w:pStyle w:val="NoSpacing"/>
        <w:jc w:val="both"/>
        <w:rPr>
          <w:rFonts w:ascii="Times New Roman" w:hAnsi="Times New Roman" w:cs="Times New Roman"/>
        </w:rPr>
      </w:pPr>
    </w:p>
    <w:sectPr w:rsidR="00260E00" w:rsidRPr="007B0DC3" w:rsidSect="00285B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03C"/>
    <w:multiLevelType w:val="hybridMultilevel"/>
    <w:tmpl w:val="C5DAE012"/>
    <w:lvl w:ilvl="0" w:tplc="EFA4E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A0325"/>
    <w:multiLevelType w:val="hybridMultilevel"/>
    <w:tmpl w:val="C5DAE012"/>
    <w:lvl w:ilvl="0" w:tplc="EFA4E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3D83"/>
    <w:rsid w:val="00093D83"/>
    <w:rsid w:val="001344B9"/>
    <w:rsid w:val="00260E00"/>
    <w:rsid w:val="005F0D65"/>
    <w:rsid w:val="00656E11"/>
    <w:rsid w:val="007B0DC3"/>
    <w:rsid w:val="00BC5D3A"/>
    <w:rsid w:val="00BE7C0B"/>
    <w:rsid w:val="00F852FD"/>
    <w:rsid w:val="00F9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D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0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2014-05-29T08:03:00Z</cp:lastPrinted>
  <dcterms:created xsi:type="dcterms:W3CDTF">2014-05-29T07:23:00Z</dcterms:created>
  <dcterms:modified xsi:type="dcterms:W3CDTF">2014-05-29T08:04:00Z</dcterms:modified>
</cp:coreProperties>
</file>