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основу члана 3.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Одлуке о Општинском већу општине Гаџин Хан (Службени лист града Ниша“, бр.83/2012) и Програма мера подршке за спровођење пољопривредне политике и политике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руралног  развоја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општине Гаџин Хан за 2016.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годину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усвојеном на седници Скупштине општине Гаџин Хан одржаној 31.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марта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2016.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године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под бројем: 06-320-43/2016-II („Службени лист града Ниша“, бр. 31/2016), 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Општинско веће општине Гаџин Хан на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(деветој) </w:t>
      </w:r>
      <w:r>
        <w:rPr>
          <w:rFonts w:ascii="Times New Roman CYR" w:hAnsi="Times New Roman CYR" w:cs="Times New Roman CYR"/>
          <w:sz w:val="24"/>
          <w:szCs w:val="24"/>
        </w:rPr>
        <w:t xml:space="preserve">седници одржаној </w:t>
      </w:r>
      <w:r>
        <w:rPr>
          <w:rFonts w:ascii="Times New Roman" w:hAnsi="Times New Roman" w:cs="Times New Roman"/>
          <w:sz w:val="24"/>
          <w:szCs w:val="24"/>
        </w:rPr>
        <w:t>30.09.</w:t>
      </w:r>
      <w:r>
        <w:rPr>
          <w:rFonts w:ascii="Times New Roman CYR" w:hAnsi="Times New Roman CYR" w:cs="Times New Roman CYR"/>
          <w:sz w:val="24"/>
          <w:szCs w:val="24"/>
        </w:rPr>
        <w:t xml:space="preserve">2016.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године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доноси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ОДЛУКУ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ИНВЕСТИЦИЈАМА У ФИЗИЧКА СРЕДСТВА ПОЉОПРИВРЕДНИХ ГАЗДИНСТАВА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НА ТЕРИТОРИЈИ ОПШТИНЕ ГАЏИН ХАН ЗА 2016.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ГОДИНУ 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218F">
        <w:rPr>
          <w:rFonts w:ascii="Times New Roman CYR" w:hAnsi="Times New Roman CYR" w:cs="Times New Roman CYR"/>
          <w:sz w:val="24"/>
          <w:szCs w:val="24"/>
        </w:rPr>
        <w:t>Члан 1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Реализацијом ове Одлуке постиже се стабилност дохотка пољопривредних газдинстава, повећање производње, побољшање продуктивности и квалитета производа, смањење трошкова производње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  унапређење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техничко-технолошке опремљености, одрживо управљање ресурсима и заштите животне средине и раст конкурентности.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Члан 2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Право на коришћење подстицаја остварује се за инвестиције у пољопривредна газдинстава и то за: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1188"/>
        <w:gridCol w:w="1405"/>
        <w:gridCol w:w="6452"/>
      </w:tblGrid>
      <w:tr w:rsidR="00651AF6">
        <w:trPr>
          <w:trHeight w:val="553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Сектор</w:t>
            </w:r>
          </w:p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Млеко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101.1.6.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опреме и механизације за припрему, дистрибуцију и складиштење концентроване и кабасте сточне хране на газдинству (сено, силажа, сенажа, итд.)</w:t>
            </w:r>
          </w:p>
        </w:tc>
      </w:tr>
      <w:tr w:rsidR="00651AF6">
        <w:trPr>
          <w:trHeight w:val="55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101.1.7.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Механизација/опрема за манипулацију, одлагање и апликацију стајњака</w:t>
            </w:r>
          </w:p>
        </w:tc>
      </w:tr>
      <w:tr w:rsidR="00651AF6">
        <w:trPr>
          <w:trHeight w:val="55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101.1.8.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опреме за мужу или затворених система за мужу у слободном и везаном систему држања</w:t>
            </w:r>
          </w:p>
        </w:tc>
      </w:tr>
      <w:tr w:rsidR="00651AF6">
        <w:trPr>
          <w:trHeight w:val="55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101.1.9.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преносне опреме за мужу</w:t>
            </w:r>
          </w:p>
        </w:tc>
      </w:tr>
      <w:tr w:rsidR="00651AF6">
        <w:trPr>
          <w:trHeight w:val="55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101.1.10.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Набавка опреме за хлађење и складиштење млека </w:t>
            </w:r>
          </w:p>
        </w:tc>
      </w:tr>
      <w:tr w:rsidR="00651AF6">
        <w:trPr>
          <w:trHeight w:val="5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Сектор</w:t>
            </w:r>
          </w:p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Месо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101.2.4.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опреме и механизације за припрему, руковање и дистрибуцију концентроване и кабасте сточне хране на газдинству (сено, силажа, сенажа, итд), електричне ограде и термо – појилице</w:t>
            </w:r>
          </w:p>
        </w:tc>
      </w:tr>
      <w:tr w:rsidR="00651AF6">
        <w:trPr>
          <w:trHeight w:val="698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Сектор</w:t>
            </w:r>
          </w:p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Воће, грожђе, поврће (укључујући </w:t>
            </w:r>
            <w:r>
              <w:rPr>
                <w:rFonts w:ascii="Times New Roman CYR" w:hAnsi="Times New Roman CYR" w:cs="Times New Roman CYR"/>
              </w:rPr>
              <w:lastRenderedPageBreak/>
              <w:t>печурке) и цвеће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lastRenderedPageBreak/>
              <w:t>101.3.2.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воћарско-виноградарских трактора до 100 kW, риголера, подривача и машина за резидбу, тарупирање и бербу</w:t>
            </w:r>
          </w:p>
        </w:tc>
      </w:tr>
      <w:tr w:rsidR="00651AF6">
        <w:trPr>
          <w:trHeight w:val="28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101.3.3.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Набака механизације и опреме за сетву, садњу, заштиту биља и наводњавање/одводњавање за воћарску и виноградарску производњу, производњу садног материјала и повртарску производњу (укључујући и производњу расада и цвећарство) на </w:t>
            </w:r>
            <w:r>
              <w:rPr>
                <w:rFonts w:ascii="Times New Roman CYR" w:hAnsi="Times New Roman CYR" w:cs="Times New Roman CYR"/>
              </w:rPr>
              <w:lastRenderedPageBreak/>
              <w:t>отвореном пољу; набавка механизације за воћарско-виноградарску производњу (набавка прецизних машина за сетву, машина за расађивање расада, висококвалитетних прскалица или атомизера за заштиту од болести, корова и штеточина; набавка система са микропрскалицама за заштиту воћњака, винограда и расадника од измрзавања; набавка противградних мрежа и пратеће опреме; набавка система кап по кап; набавка пластичних фолија, агротекстила и прскалица за наводњавање)</w:t>
            </w:r>
          </w:p>
        </w:tc>
      </w:tr>
      <w:tr w:rsidR="00651AF6">
        <w:trPr>
          <w:trHeight w:val="70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101.3.4.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Изградња стакленика и набавка опреме и/или материјала за повртарску производњу и производњу јагодастог воћа, као и расадничарску производњу и цвећарство у заштићеном и полузаштићеном простору (набавка конструкција за пластенике и стакленике, високо квалитетних вишегодишњих, вишеслојних фолија за пластенике, система за загревање пластеника, система за вештачко осветљавање, система за наводњавање/</w:t>
            </w:r>
          </w:p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одводњавање и ђубрење водотопивим ђубривима и столова за производњу расада) за пластенике и стакленике</w:t>
            </w:r>
          </w:p>
        </w:tc>
      </w:tr>
      <w:tr w:rsidR="00651AF6">
        <w:trPr>
          <w:trHeight w:val="42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Сектор</w:t>
            </w:r>
          </w:p>
          <w:p w:rsidR="00651AF6" w:rsidRDefault="00651A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Остали усеви (житарице, индустријско, ароматично и зачинско биље и др.)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101.4.1.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трактора за ратарску производњу</w:t>
            </w:r>
          </w:p>
        </w:tc>
      </w:tr>
      <w:tr w:rsidR="00651AF6">
        <w:trPr>
          <w:trHeight w:val="283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101.4.2.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комбајна за жетву и бербу</w:t>
            </w:r>
          </w:p>
        </w:tc>
      </w:tr>
      <w:tr w:rsidR="00651AF6">
        <w:trPr>
          <w:trHeight w:val="2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101.4.3.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прикључних машина за жетву и бербу</w:t>
            </w:r>
          </w:p>
        </w:tc>
      </w:tr>
      <w:tr w:rsidR="00651AF6">
        <w:trPr>
          <w:trHeight w:val="268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101.4.4.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машина за обраду земљишта</w:t>
            </w:r>
          </w:p>
        </w:tc>
      </w:tr>
      <w:tr w:rsidR="00651AF6">
        <w:trPr>
          <w:trHeight w:val="27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101.4.5.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сејалица</w:t>
            </w:r>
          </w:p>
        </w:tc>
      </w:tr>
      <w:tr w:rsidR="00651AF6">
        <w:trPr>
          <w:trHeight w:val="1629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101.4.6.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прскалица за прихрану и заштиту биљака од болести, штеточина и корова</w:t>
            </w:r>
          </w:p>
        </w:tc>
      </w:tr>
      <w:tr w:rsidR="00651AF6">
        <w:trPr>
          <w:trHeight w:val="217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101.4.7.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опреме за утврђивање услова чувања и утврђивање квалитета зрнастих производа</w:t>
            </w:r>
          </w:p>
        </w:tc>
      </w:tr>
      <w:tr w:rsidR="00651AF6">
        <w:trPr>
          <w:trHeight w:val="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Сектор</w:t>
            </w:r>
            <w:r>
              <w:rPr>
                <w:rFonts w:ascii="Times New Roman CYR" w:hAnsi="Times New Roman CYR" w:cs="Times New Roman CYR"/>
              </w:rPr>
              <w:t>Пчеларство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101.5.1.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нових пчелињих друштава</w:t>
            </w:r>
          </w:p>
        </w:tc>
      </w:tr>
      <w:tr w:rsidR="00651AF6">
        <w:trPr>
          <w:trHeight w:val="276"/>
        </w:trPr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101.5.2.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1AF6" w:rsidRDefault="0065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Набавка опреме за пчеларство</w:t>
            </w:r>
          </w:p>
        </w:tc>
      </w:tr>
    </w:tbl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Члан 3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Општи критеријуми за кориснике по овој мери:</w:t>
      </w:r>
    </w:p>
    <w:p w:rsidR="00651AF6" w:rsidRDefault="00651AF6" w:rsidP="00651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Корисник треба да има регистровано пољопривредно газдинство уписано у Регистар пољопривредних газдинстава, са активним статусом;</w:t>
      </w:r>
    </w:p>
    <w:p w:rsidR="00651AF6" w:rsidRDefault="00651AF6" w:rsidP="00651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Корисник  са пребивалиштем и производњом на територији општине Гаџин Хан;</w:t>
      </w:r>
    </w:p>
    <w:p w:rsidR="00651AF6" w:rsidRDefault="00651AF6" w:rsidP="00651A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Потписана изјава да не постоји захтев за исто улагање у другим јавним</w:t>
      </w:r>
      <w:r>
        <w:rPr>
          <w:rFonts w:ascii="Times New Roman CYR" w:hAnsi="Times New Roman CYR" w:cs="Times New Roman CYR"/>
          <w:i/>
          <w:iCs/>
          <w:color w:val="0000F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фондовима.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Специфични критеријуми: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Сектор-Млеко: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Прихватљиви корисници су пољопривредна газдинства која поседују најмање 4 одрасле краве или јунице преко 14 месеци.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Сектор-Месо: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Прихватљиви корисници су пољопривредна газдинства која поседују: најмање 4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говеда  или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најмање 20 одраслих оваца или најмање 20 одраслих коза.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Сектор-Воће, грожђе, поврће и цвеће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Прихватљиви су корисници који поседује најмање 0,15 ха јагодичастог воћа (јагода, малина и купина) или по 0,10 ха појединачно поседује јагоду, малину и купину, с тим што за јагоду за наведену пвршину може остварити право за набавку нове опреме за пластенички узгој јагода или 0,40 ха све врсте воћа осим јагодичастог ( коштичаво воће: шљива, кајсија, бресква, нектарина, трешња, вишња, марела и дрен; јабучасто воће: јабука, крушка, дуња и мушмула; језграсто воће: кестен јестиви, орах, бадем и лешник; бобичасто воће: рибизла, огрозд, брусница, боровница и арониа) или 0,30 ха јагодичастог и осталог воћа ( минимална површина јагодичастог воћа је  0,05 ха а остало воће до 0,30 ха и више чини коштичаво, јабучасто, језграсто и бобичасто воће) или 0,10 ха под грожђем.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Сектор-Остали усеви: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Прихватљиви корисници за инвестиције су пољопривредна газдинства која имају минимум 1 ха земљишта под усевима.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Сектор-Пчеларство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Прихватљиви корисници за инвестицију који имају минимално 10 кошница.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4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Подстицаји за инвестиције из чл.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одлуке утврђују се у износу од 50% вредности реализоване и у потпуности исплаћене инвестиције умањене за износ средстава на име пореза на додату вредност.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5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Подстицаји за инвестиције из чл.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одлуке могу се остварити  у проценту од плаћеног износа реализоване инвестиције из чл. 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одлуке, ако је минимална вредност инвестиције 25.000 динара без урачунатог пореза на додату вредност.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Максималан износ подстицаја, без урачунатог пореза на додату вредност, по подносиоцу захтева за остваривање подстицаја који оствари право на подстицаје (у даљем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тексту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корисник подстицаја) не може бити већи од 105.000 динара 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Подстицаји се додељују као наменска и бесповратна средства.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6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Корисник подстицаја може поднети само један захтев за остваривање подстицаја, и то за једну или више намена из чл.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7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Захтев за остваривање подстицаја подноси се Комисији за спровођење програма мера пољопривредне политике и политике руралног развоја општине Гаџин Хан , која има </w:t>
      </w:r>
      <w:r w:rsidR="006E1085">
        <w:rPr>
          <w:rFonts w:ascii="Times New Roman CYR" w:hAnsi="Times New Roman CYR" w:cs="Times New Roman CYR"/>
          <w:sz w:val="24"/>
          <w:szCs w:val="24"/>
          <w:lang/>
        </w:rPr>
        <w:lastRenderedPageBreak/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члан</w:t>
      </w:r>
      <w:r w:rsidR="006E1085">
        <w:rPr>
          <w:rFonts w:ascii="Times New Roman CYR" w:hAnsi="Times New Roman CYR" w:cs="Times New Roman CYR"/>
          <w:sz w:val="24"/>
          <w:szCs w:val="24"/>
          <w:lang/>
        </w:rPr>
        <w:t>ов</w:t>
      </w:r>
      <w:r>
        <w:rPr>
          <w:rFonts w:ascii="Times New Roman CYR" w:hAnsi="Times New Roman CYR" w:cs="Times New Roman CYR"/>
          <w:sz w:val="24"/>
          <w:szCs w:val="24"/>
        </w:rPr>
        <w:t>а  а коју формира Општинско веће, на писарницу  у Општинској управи општине Гаџин Хан, Милоша Обилића бб у Гаџином Хану  до 15.12.2016.године до 13 часова.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8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Уз захтев се прилаже следећа документација: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I.  </w:t>
      </w:r>
      <w:r>
        <w:rPr>
          <w:rFonts w:ascii="Times New Roman CYR" w:hAnsi="Times New Roman CYR" w:cs="Times New Roman CYR"/>
          <w:sz w:val="24"/>
          <w:szCs w:val="24"/>
        </w:rPr>
        <w:t>Уколико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поднесе захтев за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Сектор-Воће, грожђе, поврће и цвеће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Сектор-Остали усеви: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потврда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активном статусу газдинства  и структура биљне производње пријављених култура до 31.03.2016.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године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које издаје надлежна Управа за трезор;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доказ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извршеном плаћању и набавци опреме/механизације из Захтева, и то: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фискални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исечак, оригинал рачун и извод оверен од стране банке – ако је плаћање извршено безготовински,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фискални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исечак, готовински рачун – ако је плаћање извршено готовински,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отпремница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којом се доказује набавка опреме/механизације за коју посебним прописима утврђена обавеза издавања отпремнице;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копија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гарантног листа за извршену набавку опреме/механизавије за коју је посебним прописима утврђена обавеза издавања гарантног листа;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царинска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декларација уколико је опрема/механизација из Захтева набављена лично од стране подносиоца захтева увозом;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фотокопија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личне карате носиоца газдинства; 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потписана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изјава да не постоји захтев за исто улагање у другим јавним</w:t>
      </w:r>
      <w:r>
        <w:rPr>
          <w:rFonts w:ascii="Times New Roman CYR" w:hAnsi="Times New Roman CYR" w:cs="Times New Roman CYR"/>
          <w:i/>
          <w:iCs/>
          <w:color w:val="0000FF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фондовима.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>
        <w:rPr>
          <w:rFonts w:ascii="Times New Roman CYR" w:hAnsi="Times New Roman CYR" w:cs="Times New Roman CYR"/>
          <w:sz w:val="24"/>
          <w:szCs w:val="24"/>
        </w:rPr>
        <w:t xml:space="preserve">Уколико поднесе захтев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>-Млеко: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Поред наведеног у Поглављу I. овог члана (без структуре биљне производње), фотокопије пасоша за 4 одрасле краве или јунице преко 14 месеци.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>
        <w:rPr>
          <w:rFonts w:ascii="Times New Roman CYR" w:hAnsi="Times New Roman CYR" w:cs="Times New Roman CYR"/>
          <w:sz w:val="24"/>
          <w:szCs w:val="24"/>
        </w:rPr>
        <w:t xml:space="preserve">Уколико поднесе захтев за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Сектор-Месо: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Поред наведеног у Поглављу I. овог члана(без структуре биљне производње), Фотокпије пасоша за 4 говеда  или најмање 20 одраслих оваца или најмање 20 одраслих коза.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IV.</w:t>
      </w:r>
      <w:r>
        <w:rPr>
          <w:rFonts w:ascii="Times New Roman CYR" w:hAnsi="Times New Roman CYR" w:cs="Times New Roman CYR"/>
          <w:sz w:val="24"/>
          <w:szCs w:val="24"/>
        </w:rPr>
        <w:t xml:space="preserve">Уколико поднесе захтев за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Сектор-Пчеларство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Поред наведеног у Поглављу I. овог члана (без структуре биљне производње), доказ из ветринарске станице да поседује минимум 10 кошница пчела.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9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Приликом разматрања поднетих захтева за остваривање подстицаја, неће се признавати инвестиције реализоване пре 1.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јануара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2016.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године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као ни: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порези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укључујући и порез на додату вредност;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царинске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увозне и остале таксе;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трошкови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банкарске провизије;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трошкови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превоза.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17D" w:rsidRDefault="00D3517D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17D" w:rsidRDefault="00D3517D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5218F">
        <w:rPr>
          <w:rFonts w:ascii="Times New Roman CYR" w:hAnsi="Times New Roman CYR" w:cs="Times New Roman CYR"/>
          <w:sz w:val="24"/>
          <w:szCs w:val="24"/>
        </w:rPr>
        <w:t>Члан 10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Испуњеност услова за доделу подстицаја прописаних овом одлуком утврђује Комисија за спровођење програма мера пољопривредне политике и политике руралног развоја општине Гаџин Хан на основу захтева и приложене документације.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Непотпуни захтеви за остваривање подстицаја неће се узети у разматрање.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Подстицаји се исплаћују по редоследу подношења захтева за остваривање подстицаја до износа финансијских средстава који је утврђен Одлуком о Буџету општине Гаџин Хан за 2016.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годину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11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Права и обавезе у вези са коришћењем подстицаја утврђују се решењем Комисије.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решење из става 1.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овог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члана може се изјавити жалба Општинском већу општине Гаџин Хан у року од 15 дана од дана пријема.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Решењем из става 1.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овог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члана утврђује се нарочито предмет и обим инвестиције, износ средстава која се додељују кориснику подстицаја, начин преноса подстицаја, као и рокови до када се предмет инвестиције не сме отуђити.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12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Корисник подстицаја дужан је да: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опрему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механизацију која је предмет инвестиције за коју је остварио подстицаје користи у складу са предвиђеном наменом;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опрему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механизацију која је предмет инвестиције за коју је остварио подстицаје не отуђи и не даје другим лицима у закуп, у року од 5 година од дана исплате подстицаја;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сву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документацију која се односи на инвестицију чува најмање 5 година од дана исплате подстицаја;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омогући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вршење контроле на лицу места у периоду од 5 година од дана исплате подстицаја.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13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Корисник подстицаја за кога се утврди да није поступао у складу са одредбама члана 12.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одлуке дужан је да врати примљени износ подстицаја, са припадајућом законском затезном каматом, на основу решења о повраћају средстава које доноси Комисија.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Решење о повраћају средстава из става 1.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одлуке садржи износ подстицајних средстава који је корисник дужан да врати, као и број рачуна на који повраћај средстава треба да буде извршен.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Члан 14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Надзор над спровођењем ове одлуке врши Општинско веће општине Гаџин Хан.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17D" w:rsidRDefault="00D3517D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51AF6" w:rsidRDefault="00A5218F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Члан 15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Ова одлука ступа на снагу наредног дана од дана доношења Одлуке.</w:t>
      </w:r>
      <w:proofErr w:type="gramEnd"/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17D" w:rsidRDefault="00D3517D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17D" w:rsidRDefault="00D3517D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17D" w:rsidRDefault="00D3517D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17D" w:rsidRDefault="00D3517D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17D" w:rsidRDefault="00D3517D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Број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</w:t>
      </w:r>
      <w:r w:rsidR="0062749E">
        <w:rPr>
          <w:rFonts w:ascii="Times New Roman CYR" w:hAnsi="Times New Roman CYR" w:cs="Times New Roman CYR"/>
          <w:sz w:val="24"/>
          <w:szCs w:val="24"/>
        </w:rPr>
        <w:t>06</w:t>
      </w:r>
      <w:proofErr w:type="gramEnd"/>
      <w:r w:rsidR="0062749E">
        <w:rPr>
          <w:rFonts w:ascii="Times New Roman CYR" w:hAnsi="Times New Roman CYR" w:cs="Times New Roman CYR"/>
          <w:sz w:val="24"/>
          <w:szCs w:val="24"/>
        </w:rPr>
        <w:t>-320-449/16-III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У Гаџином Хану, </w:t>
      </w:r>
      <w:r w:rsidR="0062749E">
        <w:rPr>
          <w:rFonts w:ascii="Times New Roman CYR" w:hAnsi="Times New Roman CYR" w:cs="Times New Roman CYR"/>
          <w:sz w:val="24"/>
          <w:szCs w:val="24"/>
        </w:rPr>
        <w:t>05.10.</w:t>
      </w:r>
      <w:r>
        <w:rPr>
          <w:rFonts w:ascii="Times New Roman CYR" w:hAnsi="Times New Roman CYR" w:cs="Times New Roman CYR"/>
          <w:sz w:val="24"/>
          <w:szCs w:val="24"/>
        </w:rPr>
        <w:t>2016.године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ОПШТИНСКО ВЕЋЕ ОПШТИНЕ ГАЏИН ХАН</w:t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A5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218F" w:rsidRDefault="00A5218F" w:rsidP="00A5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1AF6" w:rsidRDefault="00A5218F" w:rsidP="00A5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</w:t>
      </w:r>
      <w:r w:rsidR="00651AF6">
        <w:rPr>
          <w:rFonts w:ascii="Times New Roman CYR" w:hAnsi="Times New Roman CYR" w:cs="Times New Roman CYR"/>
          <w:sz w:val="24"/>
          <w:szCs w:val="24"/>
        </w:rPr>
        <w:t>Председник</w:t>
      </w:r>
    </w:p>
    <w:p w:rsidR="00651AF6" w:rsidRDefault="00651AF6" w:rsidP="00A52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1AF6" w:rsidRDefault="00A5218F" w:rsidP="00A5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</w:t>
      </w:r>
      <w:r w:rsidR="00651AF6">
        <w:rPr>
          <w:rFonts w:ascii="Times New Roman CYR" w:hAnsi="Times New Roman CYR" w:cs="Times New Roman CYR"/>
          <w:sz w:val="24"/>
          <w:szCs w:val="24"/>
        </w:rPr>
        <w:t>Саша Ђорђевић</w:t>
      </w:r>
    </w:p>
    <w:p w:rsidR="00651AF6" w:rsidRDefault="00651AF6" w:rsidP="00A52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F6" w:rsidRDefault="00651AF6" w:rsidP="00A521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F6" w:rsidRDefault="00651AF6" w:rsidP="00651A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0A39" w:rsidRDefault="000D0A39"/>
    <w:sectPr w:rsidR="000D0A39" w:rsidSect="002F22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4FE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651AF6"/>
    <w:rsid w:val="000C09CF"/>
    <w:rsid w:val="000D0A39"/>
    <w:rsid w:val="002749B9"/>
    <w:rsid w:val="00602EB4"/>
    <w:rsid w:val="0062749E"/>
    <w:rsid w:val="00651AF6"/>
    <w:rsid w:val="006618E0"/>
    <w:rsid w:val="006E1085"/>
    <w:rsid w:val="00A5218F"/>
    <w:rsid w:val="00B15E24"/>
    <w:rsid w:val="00D3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1637</Words>
  <Characters>9335</Characters>
  <Application>Microsoft Office Word</Application>
  <DocSecurity>0</DocSecurity>
  <Lines>77</Lines>
  <Paragraphs>21</Paragraphs>
  <ScaleCrop>false</ScaleCrop>
  <Company>Microsoft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2016-09-30T08:49:00Z</cp:lastPrinted>
  <dcterms:created xsi:type="dcterms:W3CDTF">2016-09-30T08:48:00Z</dcterms:created>
  <dcterms:modified xsi:type="dcterms:W3CDTF">2016-10-06T09:08:00Z</dcterms:modified>
</cp:coreProperties>
</file>