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2B" w:rsidRPr="00A24407" w:rsidRDefault="007E0A2B" w:rsidP="007E0A2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24407">
        <w:rPr>
          <w:rFonts w:ascii="Times New Roman" w:hAnsi="Times New Roman" w:cs="Times New Roman"/>
          <w:sz w:val="24"/>
          <w:szCs w:val="24"/>
        </w:rPr>
        <w:t xml:space="preserve">ОПШТИНСКО ВЕЋЕ ОПШТИНЕ ГАЏИН ХАН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70.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407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A2440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10/2019),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407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A2440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” бр.83/2008 и 79/2017),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93/2004),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13.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подстицајима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руралном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proofErr w:type="gramStart"/>
      <w:r w:rsidRPr="00A2440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10/13, 142/14, 103/150 и 101/16),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2018-2025 („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130/2017)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шумарствга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4407">
        <w:rPr>
          <w:rFonts w:ascii="Times New Roman" w:hAnsi="Times New Roman" w:cs="Times New Roman"/>
          <w:sz w:val="24"/>
          <w:szCs w:val="24"/>
        </w:rPr>
        <w:t xml:space="preserve">320-00-884/2019-09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22.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0A2B" w:rsidRPr="00A24407" w:rsidRDefault="007E0A2B" w:rsidP="007E0A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26. (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двадесетшестој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A24407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дана 28. новембра 2019. године, </w:t>
      </w:r>
      <w:r w:rsidRPr="00A24407">
        <w:rPr>
          <w:rFonts w:ascii="Times New Roman" w:hAnsi="Times New Roman" w:cs="Times New Roman"/>
          <w:sz w:val="24"/>
          <w:szCs w:val="24"/>
        </w:rPr>
        <w:t>усваја</w:t>
      </w:r>
    </w:p>
    <w:p w:rsidR="007C21D7" w:rsidRPr="00A24407" w:rsidRDefault="007C21D7" w:rsidP="00E17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1D7" w:rsidRPr="00A24407" w:rsidRDefault="0077106A" w:rsidP="00E17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4407">
        <w:rPr>
          <w:rFonts w:ascii="Times New Roman" w:hAnsi="Times New Roman" w:cs="Times New Roman"/>
          <w:b/>
          <w:sz w:val="24"/>
          <w:szCs w:val="24"/>
        </w:rPr>
        <w:t>ИЗМЕНУ</w:t>
      </w:r>
      <w:r w:rsidR="007C21D7" w:rsidRPr="00A24407">
        <w:rPr>
          <w:rFonts w:ascii="Times New Roman" w:hAnsi="Times New Roman" w:cs="Times New Roman"/>
          <w:b/>
          <w:sz w:val="24"/>
          <w:szCs w:val="24"/>
        </w:rPr>
        <w:t xml:space="preserve"> ПРОГРАМА ПОДРШКЕ ЗА СПРОВОЂЕЊЕ ПОЉОПРИВРЕДНЕ ПОЛИТИКЕ И ПОЉОПРИВРЕДНЕ ПОЛИТИКЕ РУРАЛНОГ РАЗВОЈА ЗАОПШТИНУ ГАЏИН ХАН ЗА 2019.</w:t>
      </w:r>
      <w:proofErr w:type="gramEnd"/>
      <w:r w:rsidR="007C21D7" w:rsidRPr="00A24407">
        <w:rPr>
          <w:rFonts w:ascii="Times New Roman" w:hAnsi="Times New Roman" w:cs="Times New Roman"/>
          <w:b/>
          <w:sz w:val="24"/>
          <w:szCs w:val="24"/>
        </w:rPr>
        <w:t xml:space="preserve"> ГОДИНУ</w:t>
      </w:r>
    </w:p>
    <w:p w:rsidR="007C21D7" w:rsidRPr="00A24407" w:rsidRDefault="007C21D7" w:rsidP="00E17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1D7" w:rsidRPr="00A24407" w:rsidRDefault="007C21D7" w:rsidP="00E1787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407">
        <w:rPr>
          <w:rFonts w:ascii="Times New Roman" w:hAnsi="Times New Roman" w:cs="Times New Roman"/>
          <w:b/>
          <w:sz w:val="24"/>
          <w:szCs w:val="24"/>
        </w:rPr>
        <w:t>I</w:t>
      </w:r>
      <w:r w:rsidRPr="00A24407">
        <w:rPr>
          <w:rFonts w:ascii="Times New Roman" w:hAnsi="Times New Roman" w:cs="Times New Roman"/>
          <w:sz w:val="24"/>
          <w:szCs w:val="24"/>
        </w:rPr>
        <w:t xml:space="preserve"> У Програму подршке за спровођење пољопривредне политике и политике руралног развоја</w:t>
      </w:r>
      <w:r w:rsidR="006141C2" w:rsidRPr="00A24407">
        <w:rPr>
          <w:rFonts w:ascii="Times New Roman" w:hAnsi="Times New Roman" w:cs="Times New Roman"/>
          <w:sz w:val="24"/>
          <w:szCs w:val="24"/>
        </w:rPr>
        <w:t xml:space="preserve"> за општину Гаџин Хан за 2019.</w:t>
      </w:r>
      <w:proofErr w:type="gramEnd"/>
      <w:r w:rsidR="006141C2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1C2" w:rsidRPr="00A24407">
        <w:rPr>
          <w:rFonts w:ascii="Times New Roman" w:hAnsi="Times New Roman" w:cs="Times New Roman"/>
          <w:sz w:val="24"/>
          <w:szCs w:val="24"/>
        </w:rPr>
        <w:t>г</w:t>
      </w:r>
      <w:r w:rsidRPr="00A24407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:</w:t>
      </w:r>
      <w:r w:rsidR="00026F23" w:rsidRPr="00A24407">
        <w:rPr>
          <w:rFonts w:ascii="Times New Roman" w:hAnsi="Times New Roman" w:cs="Times New Roman"/>
          <w:sz w:val="24"/>
          <w:szCs w:val="24"/>
        </w:rPr>
        <w:t xml:space="preserve"> 320-831/19-IV/02</w:t>
      </w:r>
      <w:r w:rsidR="006141C2" w:rsidRPr="00A24407">
        <w:rPr>
          <w:rFonts w:ascii="Times New Roman" w:hAnsi="Times New Roman" w:cs="Times New Roman"/>
          <w:sz w:val="24"/>
          <w:szCs w:val="24"/>
        </w:rPr>
        <w:t xml:space="preserve"> од </w:t>
      </w:r>
      <w:r w:rsidR="00026F23" w:rsidRPr="00A24407">
        <w:rPr>
          <w:rFonts w:ascii="Times New Roman" w:hAnsi="Times New Roman" w:cs="Times New Roman"/>
          <w:sz w:val="24"/>
          <w:szCs w:val="24"/>
        </w:rPr>
        <w:t>16.08.</w:t>
      </w:r>
      <w:r w:rsidR="006141C2" w:rsidRPr="00A24407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="006141C2" w:rsidRPr="00A24407">
        <w:rPr>
          <w:rFonts w:ascii="Times New Roman" w:hAnsi="Times New Roman" w:cs="Times New Roman"/>
          <w:sz w:val="24"/>
          <w:szCs w:val="24"/>
        </w:rPr>
        <w:t>г</w:t>
      </w:r>
      <w:r w:rsidRPr="00A24407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поглављу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„II ОПИС ПЛАНИРАНИХ МЕРА“ , мења се:</w:t>
      </w:r>
    </w:p>
    <w:p w:rsidR="007C21D7" w:rsidRPr="00A24407" w:rsidRDefault="00A24407" w:rsidP="00E178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C21D7" w:rsidRPr="00A24407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7C21D7" w:rsidRPr="00A24407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="007C21D7" w:rsidRPr="00A24407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7C21D7" w:rsidRPr="00A24407">
        <w:rPr>
          <w:rFonts w:ascii="Times New Roman" w:hAnsi="Times New Roman" w:cs="Times New Roman"/>
          <w:sz w:val="24"/>
          <w:szCs w:val="24"/>
        </w:rPr>
        <w:t xml:space="preserve"> и шифра </w:t>
      </w:r>
      <w:proofErr w:type="spellStart"/>
      <w:r w:rsidR="007C21D7" w:rsidRPr="00A2440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7C21D7" w:rsidRPr="00A24407">
        <w:rPr>
          <w:rFonts w:ascii="Times New Roman" w:hAnsi="Times New Roman" w:cs="Times New Roman"/>
          <w:sz w:val="24"/>
          <w:szCs w:val="24"/>
        </w:rPr>
        <w:t xml:space="preserve">: 100.2 </w:t>
      </w:r>
      <w:proofErr w:type="spellStart"/>
      <w:r w:rsidR="007C21D7" w:rsidRPr="00A24407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="007C21D7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1D7" w:rsidRPr="00A24407">
        <w:rPr>
          <w:rFonts w:ascii="Times New Roman" w:hAnsi="Times New Roman" w:cs="Times New Roman"/>
          <w:sz w:val="24"/>
          <w:szCs w:val="24"/>
        </w:rPr>
        <w:t>подршка</w:t>
      </w:r>
      <w:proofErr w:type="spellEnd"/>
      <w:r w:rsidR="007C21D7" w:rsidRPr="00A244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1D7" w:rsidRPr="00A24407">
        <w:rPr>
          <w:rFonts w:ascii="Times New Roman" w:hAnsi="Times New Roman" w:cs="Times New Roman"/>
          <w:sz w:val="24"/>
          <w:szCs w:val="24"/>
        </w:rPr>
        <w:t xml:space="preserve">тачка 2.2.12 </w:t>
      </w:r>
      <w:proofErr w:type="spellStart"/>
      <w:r w:rsidR="007C21D7" w:rsidRPr="00A24407">
        <w:rPr>
          <w:rFonts w:ascii="Times New Roman" w:hAnsi="Times New Roman" w:cs="Times New Roman"/>
          <w:sz w:val="24"/>
          <w:szCs w:val="24"/>
        </w:rPr>
        <w:t>Административна</w:t>
      </w:r>
      <w:proofErr w:type="spellEnd"/>
      <w:r w:rsidR="007C21D7" w:rsidRPr="00A24407">
        <w:rPr>
          <w:rFonts w:ascii="Times New Roman" w:hAnsi="Times New Roman" w:cs="Times New Roman"/>
          <w:sz w:val="24"/>
          <w:szCs w:val="24"/>
        </w:rPr>
        <w:t xml:space="preserve"> процедура</w:t>
      </w:r>
    </w:p>
    <w:p w:rsidR="007C21D7" w:rsidRPr="00A24407" w:rsidRDefault="007C21D7" w:rsidP="00E1787A">
      <w:pPr>
        <w:jc w:val="both"/>
        <w:rPr>
          <w:rFonts w:ascii="Times New Roman" w:hAnsi="Times New Roman" w:cs="Times New Roman"/>
          <w:sz w:val="24"/>
          <w:szCs w:val="24"/>
        </w:rPr>
      </w:pPr>
      <w:r w:rsidRPr="00A24407">
        <w:rPr>
          <w:rFonts w:ascii="Times New Roman" w:hAnsi="Times New Roman" w:cs="Times New Roman"/>
          <w:sz w:val="24"/>
          <w:szCs w:val="24"/>
        </w:rPr>
        <w:t>Тако да гласи:</w:t>
      </w:r>
    </w:p>
    <w:p w:rsidR="007C21D7" w:rsidRPr="00A24407" w:rsidRDefault="007C21D7" w:rsidP="00E178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Извршиће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кредитирања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A24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закључиће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изабраном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одобрење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пословној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банци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Краткорочни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субвенционише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одобраваће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текућих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сезонских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пољопривредној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производњи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репроматеријала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семенска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роба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расад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садни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ђубриво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гориво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сточна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приплодних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грла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тов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ројева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пчела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механизације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производњу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407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прераду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чување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пласман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производа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Дугорочни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lastRenderedPageBreak/>
        <w:t>Један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субвенционисану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линију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обухватати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искоришћен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наменски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искоришћен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доспелим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целокупна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главница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затезна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камата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обрачуната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политиком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изабране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наплаћују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цео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субвенционисане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камате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обрачунатом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затезном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каматом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политиком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>.</w:t>
      </w:r>
      <w:r w:rsidRPr="00A24407">
        <w:rPr>
          <w:rFonts w:ascii="Times New Roman" w:hAnsi="Times New Roman" w:cs="Times New Roman"/>
          <w:color w:val="FFFFFF"/>
          <w:sz w:val="24"/>
          <w:szCs w:val="24"/>
        </w:rPr>
        <w:t xml:space="preserve">                                                    .</w:t>
      </w:r>
      <w:r w:rsidRPr="00A2440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141C2" w:rsidRPr="00A24407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</w:p>
    <w:p w:rsidR="00177400" w:rsidRPr="00A24407" w:rsidRDefault="00177400" w:rsidP="00E178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општину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47B6" w:rsidRPr="00A24407">
        <w:rPr>
          <w:rFonts w:ascii="Times New Roman" w:hAnsi="Times New Roman" w:cs="Times New Roman"/>
          <w:sz w:val="24"/>
          <w:szCs w:val="24"/>
        </w:rPr>
        <w:t>г</w:t>
      </w:r>
      <w:r w:rsidRPr="00A24407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првобитно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кредитирање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корисника-носиоца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>,</w:t>
      </w:r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изврши</w:t>
      </w:r>
      <w:r w:rsidR="003647B6" w:rsidRPr="00A24407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</w:t>
      </w:r>
      <w:r w:rsidR="003647B6" w:rsidRPr="00A2440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647B6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B6" w:rsidRPr="00A24407">
        <w:rPr>
          <w:rFonts w:ascii="Times New Roman" w:hAnsi="Times New Roman" w:cs="Times New Roman"/>
          <w:sz w:val="24"/>
          <w:szCs w:val="24"/>
        </w:rPr>
        <w:t>супротно</w:t>
      </w:r>
      <w:proofErr w:type="spellEnd"/>
      <w:r w:rsidR="003647B6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B6" w:rsidRPr="00A24407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3647B6" w:rsidRPr="00A24407">
        <w:rPr>
          <w:rFonts w:ascii="Times New Roman" w:hAnsi="Times New Roman" w:cs="Times New Roman"/>
          <w:sz w:val="24"/>
          <w:szCs w:val="24"/>
        </w:rPr>
        <w:t>.</w:t>
      </w:r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407">
        <w:rPr>
          <w:rFonts w:ascii="Times New Roman" w:hAnsi="Times New Roman" w:cs="Times New Roman"/>
          <w:sz w:val="24"/>
          <w:szCs w:val="24"/>
        </w:rPr>
        <w:t>7 ст.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4407">
        <w:rPr>
          <w:rFonts w:ascii="Times New Roman" w:hAnsi="Times New Roman" w:cs="Times New Roman"/>
          <w:sz w:val="24"/>
          <w:szCs w:val="24"/>
        </w:rPr>
        <w:t>1 тач.13 Закона о јавним набавкама.</w:t>
      </w:r>
      <w:proofErr w:type="gram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Наиме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кредита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обзира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вези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продајом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куповином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преносом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хартија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финансијских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инструмената</w:t>
      </w:r>
      <w:proofErr w:type="spellEnd"/>
      <w:r w:rsidR="00D75273" w:rsidRPr="00A24407">
        <w:rPr>
          <w:rFonts w:ascii="Times New Roman" w:hAnsi="Times New Roman" w:cs="Times New Roman"/>
          <w:color w:val="000000"/>
          <w:sz w:val="24"/>
          <w:szCs w:val="24"/>
        </w:rPr>
        <w:t>“.</w:t>
      </w:r>
      <w:proofErr w:type="gramEnd"/>
    </w:p>
    <w:p w:rsidR="00D75273" w:rsidRPr="00A24407" w:rsidRDefault="00D75273" w:rsidP="00E1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7400" w:rsidRPr="00A24407" w:rsidRDefault="00177400" w:rsidP="00E1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извршена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75273"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73" w:rsidRPr="00A24407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407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A244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1D7" w:rsidRPr="00A24407" w:rsidRDefault="007C21D7" w:rsidP="00E1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407" w:rsidRPr="002E1C78" w:rsidRDefault="00A24407" w:rsidP="00A24407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A24407" w:rsidRPr="002E1C78" w:rsidRDefault="00A24407" w:rsidP="00A24407">
      <w:pPr>
        <w:pStyle w:val="NoSpacing"/>
        <w:jc w:val="both"/>
        <w:rPr>
          <w:rFonts w:ascii="Times New Roman" w:hAnsi="Times New Roman" w:cs="Times New Roman"/>
        </w:rPr>
      </w:pPr>
    </w:p>
    <w:p w:rsidR="00A24407" w:rsidRPr="001611B8" w:rsidRDefault="00A24407" w:rsidP="00A2440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Pr="002E1C78">
        <w:rPr>
          <w:rFonts w:ascii="Times New Roman" w:hAnsi="Times New Roman" w:cs="Times New Roman"/>
        </w:rPr>
        <w:t>06-</w:t>
      </w:r>
      <w:r>
        <w:rPr>
          <w:rFonts w:ascii="Times New Roman" w:hAnsi="Times New Roman" w:cs="Times New Roman"/>
        </w:rPr>
        <w:t>320-795</w:t>
      </w:r>
      <w:r w:rsidRPr="002E1C78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2E1C78">
        <w:rPr>
          <w:rFonts w:ascii="Times New Roman" w:hAnsi="Times New Roman" w:cs="Times New Roman"/>
        </w:rPr>
        <w:t>-III</w:t>
      </w:r>
    </w:p>
    <w:p w:rsidR="00A24407" w:rsidRPr="00487A31" w:rsidRDefault="00A24407" w:rsidP="00A24407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28.11</w:t>
      </w:r>
      <w:r w:rsidRPr="002E1C7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Pr="002E1C78">
        <w:rPr>
          <w:rFonts w:ascii="Times New Roman" w:hAnsi="Times New Roman" w:cs="Times New Roman"/>
        </w:rPr>
        <w:tab/>
      </w:r>
      <w:r w:rsidRPr="002E1C78">
        <w:rPr>
          <w:rFonts w:ascii="Times New Roman" w:hAnsi="Times New Roman" w:cs="Times New Roman"/>
        </w:rPr>
        <w:tab/>
      </w:r>
      <w:r w:rsidRPr="002E1C78">
        <w:rPr>
          <w:rFonts w:ascii="Times New Roman" w:hAnsi="Times New Roman" w:cs="Times New Roman"/>
        </w:rPr>
        <w:tab/>
      </w:r>
      <w:r w:rsidRPr="002E1C7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E1C78">
        <w:rPr>
          <w:rFonts w:ascii="Times New Roman" w:hAnsi="Times New Roman" w:cs="Times New Roman"/>
        </w:rPr>
        <w:t>ПРЕДСЕДНИК</w:t>
      </w:r>
    </w:p>
    <w:p w:rsidR="00A24407" w:rsidRPr="00FC3C8D" w:rsidRDefault="00A24407" w:rsidP="00A2440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Цветковић</w:t>
      </w:r>
      <w:proofErr w:type="spellEnd"/>
    </w:p>
    <w:p w:rsidR="00E1787A" w:rsidRPr="00A24407" w:rsidRDefault="00E1787A" w:rsidP="00E1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7A" w:rsidRPr="00A24407" w:rsidRDefault="00E1787A" w:rsidP="00E1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787A" w:rsidRPr="00A24407" w:rsidRDefault="00E1787A" w:rsidP="00E1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1787A" w:rsidRPr="00A24407" w:rsidSect="005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8477D"/>
    <w:multiLevelType w:val="hybridMultilevel"/>
    <w:tmpl w:val="7E6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21D7"/>
    <w:rsid w:val="00026F23"/>
    <w:rsid w:val="001211F1"/>
    <w:rsid w:val="00177400"/>
    <w:rsid w:val="00181C94"/>
    <w:rsid w:val="00256452"/>
    <w:rsid w:val="002C0C52"/>
    <w:rsid w:val="003647B6"/>
    <w:rsid w:val="003843EF"/>
    <w:rsid w:val="00463B22"/>
    <w:rsid w:val="00464E29"/>
    <w:rsid w:val="00586F59"/>
    <w:rsid w:val="005D4B12"/>
    <w:rsid w:val="006141C2"/>
    <w:rsid w:val="0077106A"/>
    <w:rsid w:val="007C21D7"/>
    <w:rsid w:val="007C2A82"/>
    <w:rsid w:val="007E0A2B"/>
    <w:rsid w:val="00A24407"/>
    <w:rsid w:val="00AE2544"/>
    <w:rsid w:val="00B45547"/>
    <w:rsid w:val="00BC69EB"/>
    <w:rsid w:val="00BD412A"/>
    <w:rsid w:val="00CB32D4"/>
    <w:rsid w:val="00D115D2"/>
    <w:rsid w:val="00D75273"/>
    <w:rsid w:val="00E1787A"/>
    <w:rsid w:val="00F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29"/>
    <w:pPr>
      <w:ind w:left="720"/>
      <w:contextualSpacing/>
    </w:pPr>
  </w:style>
  <w:style w:type="table" w:customStyle="1" w:styleId="Tabela4">
    <w:name w:val="Tabela4"/>
    <w:uiPriority w:val="99"/>
    <w:rsid w:val="00E1787A"/>
    <w:rPr>
      <w:rFonts w:ascii="Times New Roman" w:eastAsia="Times New Roman" w:hAnsi="Times New Roman" w:cs="Times New Roman"/>
      <w:sz w:val="20"/>
      <w:szCs w:val="20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  <w:style w:type="paragraph" w:styleId="NoSpacing">
    <w:name w:val="No Spacing"/>
    <w:uiPriority w:val="1"/>
    <w:qFormat/>
    <w:rsid w:val="007E0A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pc</cp:lastModifiedBy>
  <cp:revision>6</cp:revision>
  <cp:lastPrinted>2019-12-20T13:39:00Z</cp:lastPrinted>
  <dcterms:created xsi:type="dcterms:W3CDTF">2019-12-18T11:23:00Z</dcterms:created>
  <dcterms:modified xsi:type="dcterms:W3CDTF">2019-12-20T13:40:00Z</dcterms:modified>
</cp:coreProperties>
</file>