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5091" w:rsidRDefault="00A65091" w:rsidP="006448A6">
      <w:pPr>
        <w:pStyle w:val="Title"/>
        <w:jc w:val="both"/>
        <w:rPr>
          <w:b/>
          <w:sz w:val="36"/>
          <w:szCs w:val="36"/>
        </w:rPr>
      </w:pPr>
    </w:p>
    <w:p w:rsidR="00A65091" w:rsidRPr="00844C95" w:rsidRDefault="00A65091" w:rsidP="006448A6">
      <w:pPr>
        <w:pStyle w:val="Title"/>
        <w:jc w:val="both"/>
        <w:rPr>
          <w:b/>
          <w:sz w:val="36"/>
          <w:szCs w:val="36"/>
        </w:rPr>
      </w:pPr>
    </w:p>
    <w:p w:rsidR="00A65091" w:rsidRPr="00844C95" w:rsidRDefault="00A65091" w:rsidP="006448A6">
      <w:pPr>
        <w:pStyle w:val="Title"/>
        <w:jc w:val="both"/>
        <w:rPr>
          <w:b/>
          <w:sz w:val="36"/>
          <w:szCs w:val="36"/>
        </w:rPr>
      </w:pPr>
    </w:p>
    <w:p w:rsidR="00A65091" w:rsidRPr="00844C95" w:rsidRDefault="00A65091" w:rsidP="00DA673C">
      <w:pPr>
        <w:pStyle w:val="Title"/>
        <w:rPr>
          <w:b/>
          <w:sz w:val="36"/>
          <w:szCs w:val="36"/>
        </w:rPr>
      </w:pPr>
      <w:r w:rsidRPr="00844C95">
        <w:rPr>
          <w:b/>
          <w:sz w:val="36"/>
          <w:szCs w:val="36"/>
        </w:rPr>
        <w:t>Локалн</w:t>
      </w:r>
      <w:r w:rsidRPr="00844C95">
        <w:rPr>
          <w:b/>
          <w:sz w:val="36"/>
          <w:szCs w:val="36"/>
          <w:lang w:val="sr-Cyrl-CS"/>
        </w:rPr>
        <w:t>и</w:t>
      </w:r>
      <w:r w:rsidRPr="00844C95">
        <w:rPr>
          <w:b/>
          <w:sz w:val="36"/>
          <w:szCs w:val="36"/>
        </w:rPr>
        <w:t xml:space="preserve"> акцион</w:t>
      </w:r>
      <w:r w:rsidRPr="00844C95">
        <w:rPr>
          <w:b/>
          <w:sz w:val="36"/>
          <w:szCs w:val="36"/>
          <w:lang w:val="sr-Cyrl-CS"/>
        </w:rPr>
        <w:t>и</w:t>
      </w:r>
      <w:r w:rsidRPr="00844C95">
        <w:rPr>
          <w:b/>
          <w:sz w:val="36"/>
          <w:szCs w:val="36"/>
        </w:rPr>
        <w:t xml:space="preserve"> план запошљавања</w:t>
      </w:r>
    </w:p>
    <w:p w:rsidR="00A65091" w:rsidRPr="005B1C0B" w:rsidRDefault="00A65091" w:rsidP="00DA673C">
      <w:pPr>
        <w:pStyle w:val="Subtitle"/>
        <w:rPr>
          <w:rFonts w:ascii="Times New Roman" w:hAnsi="Times New Roman" w:cs="Times New Roman"/>
          <w:b/>
          <w:i w:val="0"/>
          <w:sz w:val="36"/>
          <w:szCs w:val="36"/>
          <w:lang w:val="sr-Latn-CS"/>
        </w:rPr>
      </w:pPr>
      <w:r w:rsidRPr="005B1C0B">
        <w:rPr>
          <w:rFonts w:ascii="Times New Roman" w:hAnsi="Times New Roman" w:cs="Times New Roman"/>
          <w:b/>
          <w:i w:val="0"/>
          <w:sz w:val="36"/>
          <w:szCs w:val="36"/>
          <w:lang w:val="sr-Latn-CS"/>
        </w:rPr>
        <w:t xml:space="preserve">општине </w:t>
      </w:r>
      <w:r w:rsidRPr="005B1C0B">
        <w:rPr>
          <w:rFonts w:ascii="Times New Roman" w:hAnsi="Times New Roman" w:cs="Times New Roman"/>
          <w:b/>
          <w:i w:val="0"/>
          <w:sz w:val="36"/>
          <w:szCs w:val="36"/>
          <w:lang w:val="sr-Cyrl-CS"/>
        </w:rPr>
        <w:t xml:space="preserve">Гаџин Хан </w:t>
      </w:r>
      <w:r w:rsidRPr="005B1C0B">
        <w:rPr>
          <w:rFonts w:ascii="Times New Roman" w:hAnsi="Times New Roman" w:cs="Times New Roman"/>
          <w:b/>
          <w:i w:val="0"/>
          <w:sz w:val="36"/>
          <w:szCs w:val="36"/>
          <w:lang w:val="sr-Latn-CS"/>
        </w:rPr>
        <w:t>за 20</w:t>
      </w:r>
      <w:r w:rsidR="005145FA" w:rsidRPr="005B1C0B">
        <w:rPr>
          <w:rFonts w:ascii="Times New Roman" w:hAnsi="Times New Roman" w:cs="Times New Roman"/>
          <w:b/>
          <w:i w:val="0"/>
          <w:sz w:val="36"/>
          <w:szCs w:val="36"/>
        </w:rPr>
        <w:t>20</w:t>
      </w:r>
      <w:r w:rsidRPr="005B1C0B">
        <w:rPr>
          <w:rFonts w:ascii="Times New Roman" w:hAnsi="Times New Roman" w:cs="Times New Roman"/>
          <w:b/>
          <w:i w:val="0"/>
          <w:sz w:val="36"/>
          <w:szCs w:val="36"/>
          <w:lang w:val="sr-Latn-CS"/>
        </w:rPr>
        <w:t>.</w:t>
      </w:r>
      <w:r w:rsidR="005B1C0B">
        <w:rPr>
          <w:rFonts w:ascii="Times New Roman" w:hAnsi="Times New Roman" w:cs="Times New Roman"/>
          <w:b/>
          <w:i w:val="0"/>
          <w:sz w:val="36"/>
          <w:szCs w:val="36"/>
          <w:lang w:val="sr-Latn-CS"/>
        </w:rPr>
        <w:t xml:space="preserve"> </w:t>
      </w:r>
      <w:r w:rsidRPr="005B1C0B">
        <w:rPr>
          <w:rFonts w:ascii="Times New Roman" w:hAnsi="Times New Roman" w:cs="Times New Roman"/>
          <w:b/>
          <w:i w:val="0"/>
          <w:sz w:val="36"/>
          <w:szCs w:val="36"/>
          <w:lang w:val="sr-Latn-CS"/>
        </w:rPr>
        <w:t>годину</w:t>
      </w:r>
    </w:p>
    <w:p w:rsidR="00A65091" w:rsidRPr="00844C95" w:rsidRDefault="00A65091" w:rsidP="00DA673C">
      <w:pPr>
        <w:jc w:val="center"/>
        <w:rPr>
          <w:rFonts w:ascii="Times New Roman" w:hAnsi="Times New Roman" w:cs="Times New Roman"/>
        </w:rPr>
      </w:pPr>
    </w:p>
    <w:p w:rsidR="00A65091" w:rsidRPr="00844C95" w:rsidRDefault="00A65091" w:rsidP="00DA673C">
      <w:pPr>
        <w:jc w:val="center"/>
        <w:rPr>
          <w:rFonts w:ascii="Times New Roman" w:hAnsi="Times New Roman" w:cs="Times New Roman"/>
        </w:rPr>
      </w:pPr>
    </w:p>
    <w:p w:rsidR="00A65091" w:rsidRPr="00844C95" w:rsidRDefault="00A65091" w:rsidP="00DA673C">
      <w:pPr>
        <w:jc w:val="center"/>
        <w:rPr>
          <w:rFonts w:ascii="Times New Roman" w:hAnsi="Times New Roman" w:cs="Times New Roman"/>
        </w:rPr>
      </w:pPr>
    </w:p>
    <w:p w:rsidR="00A65091" w:rsidRPr="00844C95" w:rsidRDefault="00A65091" w:rsidP="00DA673C">
      <w:pPr>
        <w:jc w:val="center"/>
        <w:rPr>
          <w:rFonts w:ascii="Times New Roman" w:hAnsi="Times New Roman" w:cs="Times New Roman"/>
        </w:rPr>
      </w:pPr>
    </w:p>
    <w:p w:rsidR="00A65091" w:rsidRPr="00844C95" w:rsidRDefault="00A65091" w:rsidP="00DA673C">
      <w:pPr>
        <w:jc w:val="center"/>
        <w:rPr>
          <w:rFonts w:ascii="Times New Roman" w:hAnsi="Times New Roman" w:cs="Times New Roman"/>
        </w:rPr>
      </w:pPr>
      <w:r w:rsidRPr="00844C95">
        <w:rPr>
          <w:rFonts w:ascii="Times New Roman" w:hAnsi="Times New Roman" w:cs="Times New Roman"/>
          <w:noProof/>
        </w:rPr>
        <w:drawing>
          <wp:inline distT="0" distB="0" distL="0" distR="0">
            <wp:extent cx="3220978" cy="3114675"/>
            <wp:effectExtent l="19050" t="0" r="0" b="0"/>
            <wp:docPr id="3" name="Picture 2" descr="C:\Users\PC\Desktop\usaid\Gr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C\Desktop\usaid\Grb.jpg"/>
                    <pic:cNvPicPr>
                      <a:picLocks noChangeAspect="1" noChangeArrowheads="1"/>
                    </pic:cNvPicPr>
                  </pic:nvPicPr>
                  <pic:blipFill>
                    <a:blip r:embed="rId8" cstate="print"/>
                    <a:srcRect/>
                    <a:stretch>
                      <a:fillRect/>
                    </a:stretch>
                  </pic:blipFill>
                  <pic:spPr bwMode="auto">
                    <a:xfrm>
                      <a:off x="0" y="0"/>
                      <a:ext cx="3220978" cy="3114675"/>
                    </a:xfrm>
                    <a:prstGeom prst="rect">
                      <a:avLst/>
                    </a:prstGeom>
                    <a:noFill/>
                    <a:ln w="9525">
                      <a:noFill/>
                      <a:miter lim="800000"/>
                      <a:headEnd/>
                      <a:tailEnd/>
                    </a:ln>
                  </pic:spPr>
                </pic:pic>
              </a:graphicData>
            </a:graphic>
          </wp:inline>
        </w:drawing>
      </w:r>
    </w:p>
    <w:p w:rsidR="00A65091" w:rsidRPr="00844C95" w:rsidRDefault="00A65091" w:rsidP="00DA673C">
      <w:pPr>
        <w:jc w:val="center"/>
        <w:rPr>
          <w:rFonts w:ascii="Times New Roman" w:hAnsi="Times New Roman" w:cs="Times New Roman"/>
        </w:rPr>
      </w:pPr>
    </w:p>
    <w:p w:rsidR="00A65091" w:rsidRPr="00844C95" w:rsidRDefault="00A65091" w:rsidP="00DA673C">
      <w:pPr>
        <w:jc w:val="center"/>
        <w:rPr>
          <w:rFonts w:ascii="Times New Roman" w:hAnsi="Times New Roman" w:cs="Times New Roman"/>
        </w:rPr>
      </w:pPr>
    </w:p>
    <w:p w:rsidR="00A65091" w:rsidRPr="00844C95" w:rsidRDefault="00A65091" w:rsidP="00DA673C">
      <w:pPr>
        <w:jc w:val="center"/>
        <w:rPr>
          <w:rFonts w:ascii="Times New Roman" w:hAnsi="Times New Roman" w:cs="Times New Roman"/>
        </w:rPr>
      </w:pPr>
    </w:p>
    <w:p w:rsidR="00A65091" w:rsidRPr="00844C95" w:rsidRDefault="00A65091" w:rsidP="00DA673C">
      <w:pPr>
        <w:jc w:val="center"/>
        <w:rPr>
          <w:rFonts w:ascii="Times New Roman" w:hAnsi="Times New Roman" w:cs="Times New Roman"/>
        </w:rPr>
      </w:pPr>
    </w:p>
    <w:p w:rsidR="00A65091" w:rsidRPr="00844C95" w:rsidRDefault="00A65091" w:rsidP="00DA673C">
      <w:pPr>
        <w:jc w:val="center"/>
        <w:rPr>
          <w:rFonts w:ascii="Times New Roman" w:hAnsi="Times New Roman" w:cs="Times New Roman"/>
        </w:rPr>
      </w:pPr>
    </w:p>
    <w:p w:rsidR="00A65091" w:rsidRPr="00844C95" w:rsidRDefault="00A65091" w:rsidP="00DA673C">
      <w:pPr>
        <w:jc w:val="center"/>
        <w:rPr>
          <w:rFonts w:ascii="Times New Roman" w:hAnsi="Times New Roman" w:cs="Times New Roman"/>
        </w:rPr>
      </w:pPr>
    </w:p>
    <w:p w:rsidR="00A65091" w:rsidRPr="00652762" w:rsidRDefault="00786232" w:rsidP="00DA673C">
      <w:pPr>
        <w:jc w:val="center"/>
        <w:rPr>
          <w:rFonts w:ascii="Times New Roman" w:hAnsi="Times New Roman" w:cs="Times New Roman"/>
          <w:b/>
          <w:color w:val="000000" w:themeColor="text1"/>
          <w:lang w:val="sr-Cyrl-CS"/>
        </w:rPr>
      </w:pPr>
      <w:r>
        <w:rPr>
          <w:rFonts w:ascii="Times New Roman" w:hAnsi="Times New Roman" w:cs="Times New Roman"/>
          <w:b/>
          <w:color w:val="000000" w:themeColor="text1"/>
          <w:lang w:val="sr-Cyrl-CS"/>
        </w:rPr>
        <w:t>Јануар</w:t>
      </w:r>
      <w:r w:rsidR="005145FA">
        <w:rPr>
          <w:rFonts w:ascii="Times New Roman" w:hAnsi="Times New Roman" w:cs="Times New Roman"/>
          <w:b/>
          <w:color w:val="000000" w:themeColor="text1"/>
          <w:lang w:val="sr-Cyrl-CS"/>
        </w:rPr>
        <w:t xml:space="preserve"> 20</w:t>
      </w:r>
      <w:r>
        <w:rPr>
          <w:rFonts w:ascii="Times New Roman" w:hAnsi="Times New Roman" w:cs="Times New Roman"/>
          <w:b/>
          <w:color w:val="000000" w:themeColor="text1"/>
          <w:lang w:val="sr-Cyrl-CS"/>
        </w:rPr>
        <w:t>20</w:t>
      </w:r>
      <w:r w:rsidR="00A65091" w:rsidRPr="00652762">
        <w:rPr>
          <w:rFonts w:ascii="Times New Roman" w:hAnsi="Times New Roman" w:cs="Times New Roman"/>
          <w:b/>
          <w:color w:val="000000" w:themeColor="text1"/>
          <w:lang w:val="sr-Cyrl-CS"/>
        </w:rPr>
        <w:t>.године</w:t>
      </w:r>
    </w:p>
    <w:p w:rsidR="00A65091" w:rsidRPr="00844C95" w:rsidRDefault="00A65091" w:rsidP="006448A6">
      <w:pPr>
        <w:jc w:val="both"/>
        <w:rPr>
          <w:rFonts w:ascii="Times New Roman" w:hAnsi="Times New Roman" w:cs="Times New Roman"/>
          <w:b/>
          <w:lang w:val="sr-Cyrl-CS"/>
        </w:rPr>
      </w:pPr>
      <w:r w:rsidRPr="00844C95">
        <w:rPr>
          <w:rFonts w:ascii="Times New Roman" w:hAnsi="Times New Roman" w:cs="Times New Roman"/>
          <w:b/>
          <w:lang w:val="sr-Cyrl-CS"/>
        </w:rPr>
        <w:lastRenderedPageBreak/>
        <w:t>САДРЖАЈ</w:t>
      </w:r>
    </w:p>
    <w:p w:rsidR="00A65091" w:rsidRPr="00844C95" w:rsidRDefault="00A65091" w:rsidP="006448A6">
      <w:pPr>
        <w:jc w:val="both"/>
        <w:rPr>
          <w:rFonts w:ascii="Times New Roman" w:hAnsi="Times New Roman" w:cs="Times New Roman"/>
          <w:lang w:val="sr-Cyrl-CS"/>
        </w:rPr>
      </w:pPr>
    </w:p>
    <w:p w:rsidR="00A65091" w:rsidRPr="00844C95" w:rsidRDefault="00A65091" w:rsidP="00105C6D">
      <w:pPr>
        <w:pStyle w:val="ListParagraph"/>
        <w:numPr>
          <w:ilvl w:val="0"/>
          <w:numId w:val="1"/>
        </w:numPr>
        <w:ind w:left="360"/>
        <w:jc w:val="both"/>
        <w:rPr>
          <w:rFonts w:ascii="Times New Roman" w:hAnsi="Times New Roman" w:cs="Times New Roman"/>
          <w:b/>
          <w:lang w:val="sr-Cyrl-CS"/>
        </w:rPr>
      </w:pPr>
      <w:r w:rsidRPr="00844C95">
        <w:rPr>
          <w:rFonts w:ascii="Times New Roman" w:hAnsi="Times New Roman" w:cs="Times New Roman"/>
          <w:b/>
          <w:lang w:val="sr-Cyrl-CS"/>
        </w:rPr>
        <w:t>УВОД</w:t>
      </w:r>
      <w:r w:rsidR="00A87F22">
        <w:rPr>
          <w:rFonts w:ascii="Times New Roman" w:hAnsi="Times New Roman" w:cs="Times New Roman"/>
          <w:b/>
          <w:lang w:val="sr-Cyrl-CS"/>
        </w:rPr>
        <w:tab/>
      </w:r>
      <w:r w:rsidR="00A87F22">
        <w:rPr>
          <w:rFonts w:ascii="Times New Roman" w:hAnsi="Times New Roman" w:cs="Times New Roman"/>
          <w:b/>
          <w:lang w:val="sr-Cyrl-CS"/>
        </w:rPr>
        <w:tab/>
      </w:r>
      <w:r w:rsidR="00A87F22">
        <w:rPr>
          <w:rFonts w:ascii="Times New Roman" w:hAnsi="Times New Roman" w:cs="Times New Roman"/>
          <w:b/>
          <w:lang w:val="sr-Cyrl-CS"/>
        </w:rPr>
        <w:tab/>
      </w:r>
      <w:r w:rsidR="00A87F22">
        <w:rPr>
          <w:rFonts w:ascii="Times New Roman" w:hAnsi="Times New Roman" w:cs="Times New Roman"/>
          <w:b/>
          <w:lang w:val="sr-Cyrl-CS"/>
        </w:rPr>
        <w:tab/>
      </w:r>
      <w:r w:rsidR="00A87F22">
        <w:rPr>
          <w:rFonts w:ascii="Times New Roman" w:hAnsi="Times New Roman" w:cs="Times New Roman"/>
          <w:b/>
          <w:lang w:val="sr-Cyrl-CS"/>
        </w:rPr>
        <w:tab/>
      </w:r>
      <w:r w:rsidR="00A87F22">
        <w:rPr>
          <w:rFonts w:ascii="Times New Roman" w:hAnsi="Times New Roman" w:cs="Times New Roman"/>
          <w:b/>
          <w:lang w:val="sr-Cyrl-CS"/>
        </w:rPr>
        <w:tab/>
      </w:r>
      <w:r w:rsidR="00A87F22">
        <w:rPr>
          <w:rFonts w:ascii="Times New Roman" w:hAnsi="Times New Roman" w:cs="Times New Roman"/>
          <w:b/>
          <w:lang w:val="sr-Cyrl-CS"/>
        </w:rPr>
        <w:tab/>
      </w:r>
      <w:r w:rsidR="00A87F22">
        <w:rPr>
          <w:rFonts w:ascii="Times New Roman" w:hAnsi="Times New Roman" w:cs="Times New Roman"/>
          <w:b/>
          <w:lang w:val="sr-Cyrl-CS"/>
        </w:rPr>
        <w:tab/>
      </w:r>
      <w:r w:rsidR="00A87F22">
        <w:rPr>
          <w:rFonts w:ascii="Times New Roman" w:hAnsi="Times New Roman" w:cs="Times New Roman"/>
          <w:b/>
          <w:lang w:val="sr-Cyrl-CS"/>
        </w:rPr>
        <w:tab/>
      </w:r>
      <w:r w:rsidR="00A87F22">
        <w:rPr>
          <w:rFonts w:ascii="Times New Roman" w:hAnsi="Times New Roman" w:cs="Times New Roman"/>
          <w:b/>
          <w:lang w:val="sr-Cyrl-CS"/>
        </w:rPr>
        <w:tab/>
      </w:r>
      <w:r w:rsidR="00A87F22">
        <w:rPr>
          <w:rFonts w:ascii="Times New Roman" w:hAnsi="Times New Roman" w:cs="Times New Roman"/>
          <w:b/>
          <w:lang w:val="sr-Cyrl-CS"/>
        </w:rPr>
        <w:tab/>
      </w:r>
      <w:r w:rsidR="00F41F01" w:rsidRPr="00F41F01">
        <w:rPr>
          <w:rFonts w:ascii="Times New Roman" w:hAnsi="Times New Roman" w:cs="Times New Roman"/>
          <w:lang w:val="sr-Cyrl-CS"/>
        </w:rPr>
        <w:t>3</w:t>
      </w:r>
    </w:p>
    <w:p w:rsidR="00A65091" w:rsidRPr="00844C95" w:rsidRDefault="00A65091" w:rsidP="006448A6">
      <w:pPr>
        <w:pStyle w:val="ListParagraph"/>
        <w:jc w:val="both"/>
        <w:rPr>
          <w:rFonts w:ascii="Times New Roman" w:hAnsi="Times New Roman" w:cs="Times New Roman"/>
          <w:b/>
          <w:lang w:val="sr-Cyrl-CS"/>
        </w:rPr>
      </w:pPr>
    </w:p>
    <w:p w:rsidR="00A65091" w:rsidRPr="00844C95" w:rsidRDefault="00A65091" w:rsidP="00105C6D">
      <w:pPr>
        <w:pStyle w:val="ListParagraph"/>
        <w:numPr>
          <w:ilvl w:val="0"/>
          <w:numId w:val="1"/>
        </w:numPr>
        <w:ind w:left="360"/>
        <w:jc w:val="both"/>
        <w:rPr>
          <w:rFonts w:ascii="Times New Roman" w:hAnsi="Times New Roman" w:cs="Times New Roman"/>
          <w:b/>
          <w:lang w:val="sr-Cyrl-CS"/>
        </w:rPr>
      </w:pPr>
      <w:r w:rsidRPr="00844C95">
        <w:rPr>
          <w:rFonts w:ascii="Times New Roman" w:hAnsi="Times New Roman" w:cs="Times New Roman"/>
          <w:b/>
          <w:lang w:val="sr-Cyrl-CS"/>
        </w:rPr>
        <w:t>ПРОФИЛ ОПШТИНЕ ГАЏИН ХАН</w:t>
      </w:r>
      <w:r w:rsidR="00F41F01">
        <w:rPr>
          <w:rFonts w:ascii="Times New Roman" w:hAnsi="Times New Roman" w:cs="Times New Roman"/>
          <w:b/>
          <w:lang w:val="sr-Cyrl-CS"/>
        </w:rPr>
        <w:tab/>
      </w:r>
      <w:r w:rsidR="00F41F01">
        <w:rPr>
          <w:rFonts w:ascii="Times New Roman" w:hAnsi="Times New Roman" w:cs="Times New Roman"/>
          <w:b/>
          <w:lang w:val="sr-Cyrl-CS"/>
        </w:rPr>
        <w:tab/>
      </w:r>
      <w:r w:rsidR="00F41F01">
        <w:rPr>
          <w:rFonts w:ascii="Times New Roman" w:hAnsi="Times New Roman" w:cs="Times New Roman"/>
          <w:b/>
          <w:lang w:val="sr-Cyrl-CS"/>
        </w:rPr>
        <w:tab/>
      </w:r>
      <w:r w:rsidR="00F41F01">
        <w:rPr>
          <w:rFonts w:ascii="Times New Roman" w:hAnsi="Times New Roman" w:cs="Times New Roman"/>
          <w:b/>
          <w:lang w:val="sr-Cyrl-CS"/>
        </w:rPr>
        <w:tab/>
      </w:r>
      <w:r w:rsidR="00F41F01">
        <w:rPr>
          <w:rFonts w:ascii="Times New Roman" w:hAnsi="Times New Roman" w:cs="Times New Roman"/>
          <w:b/>
          <w:lang w:val="sr-Cyrl-CS"/>
        </w:rPr>
        <w:tab/>
      </w:r>
      <w:r w:rsidR="00F41F01">
        <w:rPr>
          <w:rFonts w:ascii="Times New Roman" w:hAnsi="Times New Roman" w:cs="Times New Roman"/>
          <w:b/>
          <w:lang w:val="sr-Cyrl-CS"/>
        </w:rPr>
        <w:tab/>
      </w:r>
      <w:r w:rsidR="00F41F01">
        <w:rPr>
          <w:rFonts w:ascii="Times New Roman" w:hAnsi="Times New Roman" w:cs="Times New Roman"/>
          <w:b/>
          <w:lang w:val="sr-Cyrl-CS"/>
        </w:rPr>
        <w:tab/>
      </w:r>
      <w:r w:rsidR="00F41F01" w:rsidRPr="00F41F01">
        <w:rPr>
          <w:rFonts w:ascii="Times New Roman" w:hAnsi="Times New Roman" w:cs="Times New Roman"/>
          <w:lang w:val="sr-Cyrl-CS"/>
        </w:rPr>
        <w:t>4</w:t>
      </w:r>
    </w:p>
    <w:p w:rsidR="00A65091" w:rsidRPr="00844C95" w:rsidRDefault="00A65091" w:rsidP="006448A6">
      <w:pPr>
        <w:pStyle w:val="ListParagraph"/>
        <w:numPr>
          <w:ilvl w:val="0"/>
          <w:numId w:val="2"/>
        </w:numPr>
        <w:spacing w:after="0"/>
        <w:jc w:val="both"/>
        <w:rPr>
          <w:rFonts w:ascii="Times New Roman" w:hAnsi="Times New Roman" w:cs="Times New Roman"/>
          <w:sz w:val="24"/>
          <w:szCs w:val="24"/>
          <w:lang w:val="sr-Cyrl-BA"/>
        </w:rPr>
      </w:pPr>
      <w:r w:rsidRPr="00844C95">
        <w:rPr>
          <w:rFonts w:ascii="Times New Roman" w:hAnsi="Times New Roman" w:cs="Times New Roman"/>
          <w:sz w:val="24"/>
          <w:szCs w:val="24"/>
          <w:lang w:val="sr-Cyrl-BA"/>
        </w:rPr>
        <w:t>Административни и географски положај</w:t>
      </w:r>
      <w:r w:rsidR="00F41F01">
        <w:rPr>
          <w:rFonts w:ascii="Times New Roman" w:hAnsi="Times New Roman" w:cs="Times New Roman"/>
          <w:sz w:val="24"/>
          <w:szCs w:val="24"/>
          <w:lang w:val="sr-Cyrl-BA"/>
        </w:rPr>
        <w:tab/>
      </w:r>
      <w:r w:rsidR="00F41F01">
        <w:rPr>
          <w:rFonts w:ascii="Times New Roman" w:hAnsi="Times New Roman" w:cs="Times New Roman"/>
          <w:sz w:val="24"/>
          <w:szCs w:val="24"/>
          <w:lang w:val="sr-Cyrl-BA"/>
        </w:rPr>
        <w:tab/>
      </w:r>
      <w:r w:rsidR="00F41F01">
        <w:rPr>
          <w:rFonts w:ascii="Times New Roman" w:hAnsi="Times New Roman" w:cs="Times New Roman"/>
          <w:sz w:val="24"/>
          <w:szCs w:val="24"/>
          <w:lang w:val="sr-Cyrl-BA"/>
        </w:rPr>
        <w:tab/>
      </w:r>
      <w:r w:rsidR="00F41F01">
        <w:rPr>
          <w:rFonts w:ascii="Times New Roman" w:hAnsi="Times New Roman" w:cs="Times New Roman"/>
          <w:sz w:val="24"/>
          <w:szCs w:val="24"/>
          <w:lang w:val="sr-Cyrl-BA"/>
        </w:rPr>
        <w:tab/>
      </w:r>
      <w:r w:rsidR="00F41F01">
        <w:rPr>
          <w:rFonts w:ascii="Times New Roman" w:hAnsi="Times New Roman" w:cs="Times New Roman"/>
          <w:sz w:val="24"/>
          <w:szCs w:val="24"/>
          <w:lang w:val="sr-Cyrl-BA"/>
        </w:rPr>
        <w:tab/>
      </w:r>
      <w:r w:rsidR="00F41F01" w:rsidRPr="00F41F01">
        <w:rPr>
          <w:rFonts w:ascii="Times New Roman" w:hAnsi="Times New Roman" w:cs="Times New Roman"/>
          <w:sz w:val="24"/>
          <w:szCs w:val="24"/>
          <w:lang w:val="sr-Cyrl-BA"/>
        </w:rPr>
        <w:t>4</w:t>
      </w:r>
    </w:p>
    <w:p w:rsidR="00A65091" w:rsidRPr="00844C95" w:rsidRDefault="00A65091" w:rsidP="006448A6">
      <w:pPr>
        <w:pStyle w:val="ListParagraph"/>
        <w:numPr>
          <w:ilvl w:val="0"/>
          <w:numId w:val="2"/>
        </w:numPr>
        <w:spacing w:after="0"/>
        <w:jc w:val="both"/>
        <w:rPr>
          <w:rFonts w:ascii="Times New Roman" w:hAnsi="Times New Roman" w:cs="Times New Roman"/>
          <w:sz w:val="24"/>
          <w:szCs w:val="24"/>
          <w:lang w:val="sr-Cyrl-BA"/>
        </w:rPr>
      </w:pPr>
      <w:r w:rsidRPr="00844C95">
        <w:rPr>
          <w:rFonts w:ascii="Times New Roman" w:hAnsi="Times New Roman" w:cs="Times New Roman"/>
          <w:sz w:val="24"/>
          <w:szCs w:val="24"/>
          <w:lang w:val="sr-Cyrl-BA"/>
        </w:rPr>
        <w:t>Геостратешки положај</w:t>
      </w:r>
      <w:r w:rsidR="00F41F01">
        <w:rPr>
          <w:rFonts w:ascii="Times New Roman" w:hAnsi="Times New Roman" w:cs="Times New Roman"/>
          <w:sz w:val="24"/>
          <w:szCs w:val="24"/>
          <w:lang w:val="sr-Cyrl-BA"/>
        </w:rPr>
        <w:tab/>
      </w:r>
      <w:r w:rsidR="00F41F01">
        <w:rPr>
          <w:rFonts w:ascii="Times New Roman" w:hAnsi="Times New Roman" w:cs="Times New Roman"/>
          <w:sz w:val="24"/>
          <w:szCs w:val="24"/>
          <w:lang w:val="sr-Cyrl-BA"/>
        </w:rPr>
        <w:tab/>
      </w:r>
      <w:r w:rsidR="00F41F01">
        <w:rPr>
          <w:rFonts w:ascii="Times New Roman" w:hAnsi="Times New Roman" w:cs="Times New Roman"/>
          <w:sz w:val="24"/>
          <w:szCs w:val="24"/>
          <w:lang w:val="sr-Cyrl-BA"/>
        </w:rPr>
        <w:tab/>
      </w:r>
      <w:r w:rsidR="00F41F01">
        <w:rPr>
          <w:rFonts w:ascii="Times New Roman" w:hAnsi="Times New Roman" w:cs="Times New Roman"/>
          <w:sz w:val="24"/>
          <w:szCs w:val="24"/>
          <w:lang w:val="sr-Cyrl-BA"/>
        </w:rPr>
        <w:tab/>
      </w:r>
      <w:r w:rsidR="00F41F01">
        <w:rPr>
          <w:rFonts w:ascii="Times New Roman" w:hAnsi="Times New Roman" w:cs="Times New Roman"/>
          <w:sz w:val="24"/>
          <w:szCs w:val="24"/>
          <w:lang w:val="sr-Cyrl-BA"/>
        </w:rPr>
        <w:tab/>
      </w:r>
      <w:r w:rsidR="00F41F01">
        <w:rPr>
          <w:rFonts w:ascii="Times New Roman" w:hAnsi="Times New Roman" w:cs="Times New Roman"/>
          <w:sz w:val="24"/>
          <w:szCs w:val="24"/>
          <w:lang w:val="sr-Cyrl-BA"/>
        </w:rPr>
        <w:tab/>
      </w:r>
      <w:r w:rsidR="00F41F01">
        <w:rPr>
          <w:rFonts w:ascii="Times New Roman" w:hAnsi="Times New Roman" w:cs="Times New Roman"/>
          <w:sz w:val="24"/>
          <w:szCs w:val="24"/>
          <w:lang w:val="sr-Cyrl-BA"/>
        </w:rPr>
        <w:tab/>
      </w:r>
      <w:r w:rsidR="00F41F01">
        <w:rPr>
          <w:rFonts w:ascii="Times New Roman" w:hAnsi="Times New Roman" w:cs="Times New Roman"/>
          <w:sz w:val="24"/>
          <w:szCs w:val="24"/>
          <w:lang w:val="sr-Cyrl-BA"/>
        </w:rPr>
        <w:tab/>
        <w:t>7</w:t>
      </w:r>
    </w:p>
    <w:p w:rsidR="00A65091" w:rsidRPr="00844C95" w:rsidRDefault="00A65091" w:rsidP="006448A6">
      <w:pPr>
        <w:pStyle w:val="ListParagraph"/>
        <w:numPr>
          <w:ilvl w:val="0"/>
          <w:numId w:val="2"/>
        </w:numPr>
        <w:spacing w:after="0"/>
        <w:jc w:val="both"/>
        <w:rPr>
          <w:rFonts w:ascii="Times New Roman" w:hAnsi="Times New Roman" w:cs="Times New Roman"/>
          <w:sz w:val="24"/>
          <w:szCs w:val="24"/>
          <w:lang w:val="sr-Cyrl-BA"/>
        </w:rPr>
      </w:pPr>
      <w:r w:rsidRPr="00844C95">
        <w:rPr>
          <w:rFonts w:ascii="Times New Roman" w:hAnsi="Times New Roman" w:cs="Times New Roman"/>
          <w:sz w:val="24"/>
          <w:szCs w:val="24"/>
          <w:lang w:val="sr-Cyrl-BA"/>
        </w:rPr>
        <w:t>Историјски подаци</w:t>
      </w:r>
      <w:r w:rsidR="00F41F01">
        <w:rPr>
          <w:rFonts w:ascii="Times New Roman" w:hAnsi="Times New Roman" w:cs="Times New Roman"/>
          <w:sz w:val="24"/>
          <w:szCs w:val="24"/>
          <w:lang w:val="sr-Cyrl-BA"/>
        </w:rPr>
        <w:tab/>
      </w:r>
      <w:r w:rsidR="00F41F01">
        <w:rPr>
          <w:rFonts w:ascii="Times New Roman" w:hAnsi="Times New Roman" w:cs="Times New Roman"/>
          <w:sz w:val="24"/>
          <w:szCs w:val="24"/>
          <w:lang w:val="sr-Cyrl-BA"/>
        </w:rPr>
        <w:tab/>
      </w:r>
      <w:r w:rsidR="00F41F01">
        <w:rPr>
          <w:rFonts w:ascii="Times New Roman" w:hAnsi="Times New Roman" w:cs="Times New Roman"/>
          <w:sz w:val="24"/>
          <w:szCs w:val="24"/>
          <w:lang w:val="sr-Cyrl-BA"/>
        </w:rPr>
        <w:tab/>
      </w:r>
      <w:r w:rsidR="00F41F01">
        <w:rPr>
          <w:rFonts w:ascii="Times New Roman" w:hAnsi="Times New Roman" w:cs="Times New Roman"/>
          <w:sz w:val="24"/>
          <w:szCs w:val="24"/>
          <w:lang w:val="sr-Cyrl-BA"/>
        </w:rPr>
        <w:tab/>
      </w:r>
      <w:r w:rsidR="00F41F01">
        <w:rPr>
          <w:rFonts w:ascii="Times New Roman" w:hAnsi="Times New Roman" w:cs="Times New Roman"/>
          <w:sz w:val="24"/>
          <w:szCs w:val="24"/>
          <w:lang w:val="sr-Cyrl-BA"/>
        </w:rPr>
        <w:tab/>
      </w:r>
      <w:r w:rsidR="00F41F01">
        <w:rPr>
          <w:rFonts w:ascii="Times New Roman" w:hAnsi="Times New Roman" w:cs="Times New Roman"/>
          <w:sz w:val="24"/>
          <w:szCs w:val="24"/>
          <w:lang w:val="sr-Cyrl-BA"/>
        </w:rPr>
        <w:tab/>
      </w:r>
      <w:r w:rsidR="00F41F01">
        <w:rPr>
          <w:rFonts w:ascii="Times New Roman" w:hAnsi="Times New Roman" w:cs="Times New Roman"/>
          <w:sz w:val="24"/>
          <w:szCs w:val="24"/>
          <w:lang w:val="sr-Cyrl-BA"/>
        </w:rPr>
        <w:tab/>
      </w:r>
      <w:r w:rsidR="00F41F01">
        <w:rPr>
          <w:rFonts w:ascii="Times New Roman" w:hAnsi="Times New Roman" w:cs="Times New Roman"/>
          <w:sz w:val="24"/>
          <w:szCs w:val="24"/>
          <w:lang w:val="sr-Cyrl-BA"/>
        </w:rPr>
        <w:tab/>
        <w:t>7</w:t>
      </w:r>
    </w:p>
    <w:p w:rsidR="00A65091" w:rsidRPr="00844C95" w:rsidRDefault="00A65091" w:rsidP="006448A6">
      <w:pPr>
        <w:pStyle w:val="ListParagraph"/>
        <w:numPr>
          <w:ilvl w:val="0"/>
          <w:numId w:val="2"/>
        </w:numPr>
        <w:jc w:val="both"/>
        <w:rPr>
          <w:rFonts w:ascii="Times New Roman" w:hAnsi="Times New Roman" w:cs="Times New Roman"/>
          <w:lang w:val="sr-Cyrl-CS"/>
        </w:rPr>
      </w:pPr>
      <w:r w:rsidRPr="00844C95">
        <w:rPr>
          <w:rFonts w:ascii="Times New Roman" w:hAnsi="Times New Roman" w:cs="Times New Roman"/>
          <w:lang w:val="sr-Cyrl-CS"/>
        </w:rPr>
        <w:t>Становништво, образовање и квалитет живота</w:t>
      </w:r>
      <w:r w:rsidR="00F41F01">
        <w:rPr>
          <w:rFonts w:ascii="Times New Roman" w:hAnsi="Times New Roman" w:cs="Times New Roman"/>
          <w:lang w:val="sr-Cyrl-CS"/>
        </w:rPr>
        <w:tab/>
      </w:r>
      <w:r w:rsidR="00F41F01">
        <w:rPr>
          <w:rFonts w:ascii="Times New Roman" w:hAnsi="Times New Roman" w:cs="Times New Roman"/>
          <w:lang w:val="sr-Cyrl-CS"/>
        </w:rPr>
        <w:tab/>
      </w:r>
      <w:r w:rsidR="00F41F01">
        <w:rPr>
          <w:rFonts w:ascii="Times New Roman" w:hAnsi="Times New Roman" w:cs="Times New Roman"/>
          <w:lang w:val="sr-Cyrl-CS"/>
        </w:rPr>
        <w:tab/>
      </w:r>
      <w:r w:rsidR="00F41F01">
        <w:rPr>
          <w:rFonts w:ascii="Times New Roman" w:hAnsi="Times New Roman" w:cs="Times New Roman"/>
          <w:lang w:val="sr-Cyrl-CS"/>
        </w:rPr>
        <w:tab/>
      </w:r>
      <w:r w:rsidR="00F41F01">
        <w:rPr>
          <w:rFonts w:ascii="Times New Roman" w:hAnsi="Times New Roman" w:cs="Times New Roman"/>
          <w:lang w:val="sr-Cyrl-CS"/>
        </w:rPr>
        <w:tab/>
        <w:t>7</w:t>
      </w:r>
    </w:p>
    <w:p w:rsidR="00A65091" w:rsidRPr="00844C95" w:rsidRDefault="00A65091" w:rsidP="006448A6">
      <w:pPr>
        <w:pStyle w:val="ListParagraph"/>
        <w:numPr>
          <w:ilvl w:val="0"/>
          <w:numId w:val="2"/>
        </w:numPr>
        <w:jc w:val="both"/>
        <w:rPr>
          <w:rFonts w:ascii="Times New Roman" w:hAnsi="Times New Roman" w:cs="Times New Roman"/>
          <w:lang w:val="sr-Cyrl-CS"/>
        </w:rPr>
      </w:pPr>
      <w:r w:rsidRPr="00844C95">
        <w:rPr>
          <w:rFonts w:ascii="Times New Roman" w:hAnsi="Times New Roman" w:cs="Times New Roman"/>
          <w:lang w:val="sr-Cyrl-CS"/>
        </w:rPr>
        <w:t>Локална самоуправа</w:t>
      </w:r>
      <w:r w:rsidR="00F41F01">
        <w:rPr>
          <w:rFonts w:ascii="Times New Roman" w:hAnsi="Times New Roman" w:cs="Times New Roman"/>
          <w:lang w:val="sr-Cyrl-CS"/>
        </w:rPr>
        <w:tab/>
      </w:r>
      <w:r w:rsidR="00F41F01">
        <w:rPr>
          <w:rFonts w:ascii="Times New Roman" w:hAnsi="Times New Roman" w:cs="Times New Roman"/>
          <w:lang w:val="sr-Cyrl-CS"/>
        </w:rPr>
        <w:tab/>
      </w:r>
      <w:r w:rsidR="00F41F01">
        <w:rPr>
          <w:rFonts w:ascii="Times New Roman" w:hAnsi="Times New Roman" w:cs="Times New Roman"/>
          <w:lang w:val="sr-Cyrl-CS"/>
        </w:rPr>
        <w:tab/>
      </w:r>
      <w:r w:rsidR="00F41F01">
        <w:rPr>
          <w:rFonts w:ascii="Times New Roman" w:hAnsi="Times New Roman" w:cs="Times New Roman"/>
          <w:lang w:val="sr-Cyrl-CS"/>
        </w:rPr>
        <w:tab/>
      </w:r>
      <w:r w:rsidR="00F41F01">
        <w:rPr>
          <w:rFonts w:ascii="Times New Roman" w:hAnsi="Times New Roman" w:cs="Times New Roman"/>
          <w:lang w:val="sr-Cyrl-CS"/>
        </w:rPr>
        <w:tab/>
      </w:r>
      <w:r w:rsidR="00F41F01">
        <w:rPr>
          <w:rFonts w:ascii="Times New Roman" w:hAnsi="Times New Roman" w:cs="Times New Roman"/>
          <w:lang w:val="sr-Cyrl-CS"/>
        </w:rPr>
        <w:tab/>
      </w:r>
      <w:r w:rsidR="00F41F01">
        <w:rPr>
          <w:rFonts w:ascii="Times New Roman" w:hAnsi="Times New Roman" w:cs="Times New Roman"/>
          <w:lang w:val="sr-Cyrl-CS"/>
        </w:rPr>
        <w:tab/>
      </w:r>
      <w:r w:rsidR="00F41F01">
        <w:rPr>
          <w:rFonts w:ascii="Times New Roman" w:hAnsi="Times New Roman" w:cs="Times New Roman"/>
          <w:lang w:val="sr-Cyrl-CS"/>
        </w:rPr>
        <w:tab/>
        <w:t>9</w:t>
      </w:r>
    </w:p>
    <w:p w:rsidR="00A65091" w:rsidRPr="00844C95" w:rsidRDefault="00A65091" w:rsidP="006448A6">
      <w:pPr>
        <w:pStyle w:val="ListParagraph"/>
        <w:numPr>
          <w:ilvl w:val="0"/>
          <w:numId w:val="2"/>
        </w:numPr>
        <w:jc w:val="both"/>
        <w:rPr>
          <w:rFonts w:ascii="Times New Roman" w:hAnsi="Times New Roman" w:cs="Times New Roman"/>
          <w:lang w:val="sr-Cyrl-CS"/>
        </w:rPr>
      </w:pPr>
      <w:r w:rsidRPr="00844C95">
        <w:rPr>
          <w:rFonts w:ascii="Times New Roman" w:hAnsi="Times New Roman" w:cs="Times New Roman"/>
          <w:lang w:val="sr-Cyrl-CS"/>
        </w:rPr>
        <w:t>Интернет презентација</w:t>
      </w:r>
      <w:r w:rsidR="00F41F01">
        <w:rPr>
          <w:rFonts w:ascii="Times New Roman" w:hAnsi="Times New Roman" w:cs="Times New Roman"/>
          <w:lang w:val="sr-Cyrl-CS"/>
        </w:rPr>
        <w:tab/>
      </w:r>
      <w:r w:rsidR="00F41F01">
        <w:rPr>
          <w:rFonts w:ascii="Times New Roman" w:hAnsi="Times New Roman" w:cs="Times New Roman"/>
          <w:lang w:val="sr-Cyrl-CS"/>
        </w:rPr>
        <w:tab/>
      </w:r>
      <w:r w:rsidR="00F41F01">
        <w:rPr>
          <w:rFonts w:ascii="Times New Roman" w:hAnsi="Times New Roman" w:cs="Times New Roman"/>
          <w:lang w:val="sr-Cyrl-CS"/>
        </w:rPr>
        <w:tab/>
      </w:r>
      <w:r w:rsidR="00F41F01">
        <w:rPr>
          <w:rFonts w:ascii="Times New Roman" w:hAnsi="Times New Roman" w:cs="Times New Roman"/>
          <w:lang w:val="sr-Cyrl-CS"/>
        </w:rPr>
        <w:tab/>
      </w:r>
      <w:r w:rsidR="00F41F01">
        <w:rPr>
          <w:rFonts w:ascii="Times New Roman" w:hAnsi="Times New Roman" w:cs="Times New Roman"/>
          <w:lang w:val="sr-Cyrl-CS"/>
        </w:rPr>
        <w:tab/>
      </w:r>
      <w:r w:rsidR="00F41F01">
        <w:rPr>
          <w:rFonts w:ascii="Times New Roman" w:hAnsi="Times New Roman" w:cs="Times New Roman"/>
          <w:lang w:val="sr-Cyrl-CS"/>
        </w:rPr>
        <w:tab/>
      </w:r>
      <w:r w:rsidR="00F41F01">
        <w:rPr>
          <w:rFonts w:ascii="Times New Roman" w:hAnsi="Times New Roman" w:cs="Times New Roman"/>
          <w:lang w:val="sr-Cyrl-CS"/>
        </w:rPr>
        <w:tab/>
      </w:r>
      <w:r w:rsidR="00F41F01">
        <w:rPr>
          <w:rFonts w:ascii="Times New Roman" w:hAnsi="Times New Roman" w:cs="Times New Roman"/>
          <w:lang w:val="sr-Cyrl-CS"/>
        </w:rPr>
        <w:tab/>
        <w:t>10</w:t>
      </w:r>
    </w:p>
    <w:p w:rsidR="00A65091" w:rsidRPr="00844C95" w:rsidRDefault="00A65091" w:rsidP="006448A6">
      <w:pPr>
        <w:pStyle w:val="ListParagraph"/>
        <w:numPr>
          <w:ilvl w:val="0"/>
          <w:numId w:val="2"/>
        </w:numPr>
        <w:jc w:val="both"/>
        <w:rPr>
          <w:rFonts w:ascii="Times New Roman" w:hAnsi="Times New Roman" w:cs="Times New Roman"/>
          <w:lang w:val="sr-Cyrl-CS"/>
        </w:rPr>
      </w:pPr>
      <w:r w:rsidRPr="00844C95">
        <w:rPr>
          <w:rFonts w:ascii="Times New Roman" w:hAnsi="Times New Roman" w:cs="Times New Roman"/>
          <w:lang w:val="sr-Cyrl-CS"/>
        </w:rPr>
        <w:t>Економски развој</w:t>
      </w:r>
      <w:r w:rsidR="00F41F01">
        <w:rPr>
          <w:rFonts w:ascii="Times New Roman" w:hAnsi="Times New Roman" w:cs="Times New Roman"/>
          <w:lang w:val="sr-Cyrl-CS"/>
        </w:rPr>
        <w:tab/>
      </w:r>
      <w:r w:rsidR="00F41F01">
        <w:rPr>
          <w:rFonts w:ascii="Times New Roman" w:hAnsi="Times New Roman" w:cs="Times New Roman"/>
          <w:lang w:val="sr-Cyrl-CS"/>
        </w:rPr>
        <w:tab/>
      </w:r>
      <w:r w:rsidR="00F41F01">
        <w:rPr>
          <w:rFonts w:ascii="Times New Roman" w:hAnsi="Times New Roman" w:cs="Times New Roman"/>
          <w:lang w:val="sr-Cyrl-CS"/>
        </w:rPr>
        <w:tab/>
      </w:r>
      <w:r w:rsidR="00F41F01">
        <w:rPr>
          <w:rFonts w:ascii="Times New Roman" w:hAnsi="Times New Roman" w:cs="Times New Roman"/>
          <w:lang w:val="sr-Cyrl-CS"/>
        </w:rPr>
        <w:tab/>
      </w:r>
      <w:r w:rsidR="00F41F01">
        <w:rPr>
          <w:rFonts w:ascii="Times New Roman" w:hAnsi="Times New Roman" w:cs="Times New Roman"/>
          <w:lang w:val="sr-Cyrl-CS"/>
        </w:rPr>
        <w:tab/>
      </w:r>
      <w:r w:rsidR="00F41F01">
        <w:rPr>
          <w:rFonts w:ascii="Times New Roman" w:hAnsi="Times New Roman" w:cs="Times New Roman"/>
          <w:lang w:val="sr-Cyrl-CS"/>
        </w:rPr>
        <w:tab/>
      </w:r>
      <w:r w:rsidR="00F41F01">
        <w:rPr>
          <w:rFonts w:ascii="Times New Roman" w:hAnsi="Times New Roman" w:cs="Times New Roman"/>
          <w:lang w:val="sr-Cyrl-CS"/>
        </w:rPr>
        <w:tab/>
      </w:r>
      <w:r w:rsidR="00F41F01">
        <w:rPr>
          <w:rFonts w:ascii="Times New Roman" w:hAnsi="Times New Roman" w:cs="Times New Roman"/>
          <w:lang w:val="sr-Cyrl-CS"/>
        </w:rPr>
        <w:tab/>
      </w:r>
      <w:r w:rsidR="00F41F01">
        <w:rPr>
          <w:rFonts w:ascii="Times New Roman" w:hAnsi="Times New Roman" w:cs="Times New Roman"/>
          <w:lang w:val="sr-Cyrl-CS"/>
        </w:rPr>
        <w:tab/>
        <w:t>10</w:t>
      </w:r>
    </w:p>
    <w:p w:rsidR="00A65091" w:rsidRPr="00844C95" w:rsidRDefault="00A65091" w:rsidP="006448A6">
      <w:pPr>
        <w:pStyle w:val="ListParagraph"/>
        <w:numPr>
          <w:ilvl w:val="0"/>
          <w:numId w:val="2"/>
        </w:numPr>
        <w:jc w:val="both"/>
        <w:rPr>
          <w:rFonts w:ascii="Times New Roman" w:hAnsi="Times New Roman" w:cs="Times New Roman"/>
          <w:lang w:val="sr-Cyrl-CS"/>
        </w:rPr>
      </w:pPr>
      <w:r w:rsidRPr="00844C95">
        <w:rPr>
          <w:rFonts w:ascii="Times New Roman" w:hAnsi="Times New Roman" w:cs="Times New Roman"/>
          <w:lang w:val="sr-Cyrl-CS"/>
        </w:rPr>
        <w:t>Пољопривреда</w:t>
      </w:r>
      <w:r w:rsidR="00F41F01">
        <w:rPr>
          <w:rFonts w:ascii="Times New Roman" w:hAnsi="Times New Roman" w:cs="Times New Roman"/>
          <w:lang w:val="sr-Cyrl-CS"/>
        </w:rPr>
        <w:tab/>
      </w:r>
      <w:r w:rsidR="00F41F01">
        <w:rPr>
          <w:rFonts w:ascii="Times New Roman" w:hAnsi="Times New Roman" w:cs="Times New Roman"/>
          <w:lang w:val="sr-Cyrl-CS"/>
        </w:rPr>
        <w:tab/>
      </w:r>
      <w:r w:rsidR="00F41F01">
        <w:rPr>
          <w:rFonts w:ascii="Times New Roman" w:hAnsi="Times New Roman" w:cs="Times New Roman"/>
          <w:lang w:val="sr-Cyrl-CS"/>
        </w:rPr>
        <w:tab/>
      </w:r>
      <w:r w:rsidR="00F41F01">
        <w:rPr>
          <w:rFonts w:ascii="Times New Roman" w:hAnsi="Times New Roman" w:cs="Times New Roman"/>
          <w:lang w:val="sr-Cyrl-CS"/>
        </w:rPr>
        <w:tab/>
      </w:r>
      <w:r w:rsidR="00F41F01">
        <w:rPr>
          <w:rFonts w:ascii="Times New Roman" w:hAnsi="Times New Roman" w:cs="Times New Roman"/>
          <w:lang w:val="sr-Cyrl-CS"/>
        </w:rPr>
        <w:tab/>
      </w:r>
      <w:r w:rsidR="00F41F01">
        <w:rPr>
          <w:rFonts w:ascii="Times New Roman" w:hAnsi="Times New Roman" w:cs="Times New Roman"/>
          <w:lang w:val="sr-Cyrl-CS"/>
        </w:rPr>
        <w:tab/>
      </w:r>
      <w:r w:rsidR="00F41F01">
        <w:rPr>
          <w:rFonts w:ascii="Times New Roman" w:hAnsi="Times New Roman" w:cs="Times New Roman"/>
          <w:lang w:val="sr-Cyrl-CS"/>
        </w:rPr>
        <w:tab/>
      </w:r>
      <w:r w:rsidR="00F41F01">
        <w:rPr>
          <w:rFonts w:ascii="Times New Roman" w:hAnsi="Times New Roman" w:cs="Times New Roman"/>
          <w:lang w:val="sr-Cyrl-CS"/>
        </w:rPr>
        <w:tab/>
      </w:r>
      <w:r w:rsidR="00F41F01">
        <w:rPr>
          <w:rFonts w:ascii="Times New Roman" w:hAnsi="Times New Roman" w:cs="Times New Roman"/>
          <w:lang w:val="sr-Cyrl-CS"/>
        </w:rPr>
        <w:tab/>
        <w:t>11</w:t>
      </w:r>
    </w:p>
    <w:p w:rsidR="00A65091" w:rsidRPr="00844C95" w:rsidRDefault="00A65091" w:rsidP="006448A6">
      <w:pPr>
        <w:pStyle w:val="ListParagraph"/>
        <w:numPr>
          <w:ilvl w:val="0"/>
          <w:numId w:val="2"/>
        </w:numPr>
        <w:jc w:val="both"/>
        <w:rPr>
          <w:rFonts w:ascii="Times New Roman" w:hAnsi="Times New Roman" w:cs="Times New Roman"/>
          <w:lang w:val="sr-Cyrl-CS"/>
        </w:rPr>
      </w:pPr>
      <w:r w:rsidRPr="00844C95">
        <w:rPr>
          <w:rFonts w:ascii="Times New Roman" w:hAnsi="Times New Roman" w:cs="Times New Roman"/>
          <w:lang w:val="sr-Cyrl-CS"/>
        </w:rPr>
        <w:t>Туризам</w:t>
      </w:r>
      <w:r w:rsidR="00F41F01">
        <w:rPr>
          <w:rFonts w:ascii="Times New Roman" w:hAnsi="Times New Roman" w:cs="Times New Roman"/>
          <w:lang w:val="sr-Cyrl-CS"/>
        </w:rPr>
        <w:tab/>
      </w:r>
      <w:r w:rsidR="00F41F01">
        <w:rPr>
          <w:rFonts w:ascii="Times New Roman" w:hAnsi="Times New Roman" w:cs="Times New Roman"/>
          <w:lang w:val="sr-Cyrl-CS"/>
        </w:rPr>
        <w:tab/>
      </w:r>
      <w:r w:rsidR="00F41F01">
        <w:rPr>
          <w:rFonts w:ascii="Times New Roman" w:hAnsi="Times New Roman" w:cs="Times New Roman"/>
          <w:lang w:val="sr-Cyrl-CS"/>
        </w:rPr>
        <w:tab/>
      </w:r>
      <w:r w:rsidR="00F41F01">
        <w:rPr>
          <w:rFonts w:ascii="Times New Roman" w:hAnsi="Times New Roman" w:cs="Times New Roman"/>
          <w:lang w:val="sr-Cyrl-CS"/>
        </w:rPr>
        <w:tab/>
      </w:r>
      <w:r w:rsidR="00F41F01">
        <w:rPr>
          <w:rFonts w:ascii="Times New Roman" w:hAnsi="Times New Roman" w:cs="Times New Roman"/>
          <w:lang w:val="sr-Cyrl-CS"/>
        </w:rPr>
        <w:tab/>
      </w:r>
      <w:r w:rsidR="00F41F01">
        <w:rPr>
          <w:rFonts w:ascii="Times New Roman" w:hAnsi="Times New Roman" w:cs="Times New Roman"/>
          <w:lang w:val="sr-Cyrl-CS"/>
        </w:rPr>
        <w:tab/>
      </w:r>
      <w:r w:rsidR="00F41F01">
        <w:rPr>
          <w:rFonts w:ascii="Times New Roman" w:hAnsi="Times New Roman" w:cs="Times New Roman"/>
          <w:lang w:val="sr-Cyrl-CS"/>
        </w:rPr>
        <w:tab/>
      </w:r>
      <w:r w:rsidR="00F41F01">
        <w:rPr>
          <w:rFonts w:ascii="Times New Roman" w:hAnsi="Times New Roman" w:cs="Times New Roman"/>
          <w:lang w:val="sr-Cyrl-CS"/>
        </w:rPr>
        <w:tab/>
      </w:r>
      <w:r w:rsidR="00F41F01">
        <w:rPr>
          <w:rFonts w:ascii="Times New Roman" w:hAnsi="Times New Roman" w:cs="Times New Roman"/>
          <w:lang w:val="sr-Cyrl-CS"/>
        </w:rPr>
        <w:tab/>
      </w:r>
      <w:r w:rsidR="00F41F01">
        <w:rPr>
          <w:rFonts w:ascii="Times New Roman" w:hAnsi="Times New Roman" w:cs="Times New Roman"/>
          <w:lang w:val="sr-Cyrl-CS"/>
        </w:rPr>
        <w:tab/>
        <w:t>13</w:t>
      </w:r>
    </w:p>
    <w:p w:rsidR="00A65091" w:rsidRPr="00844C95" w:rsidRDefault="00A65091" w:rsidP="006448A6">
      <w:pPr>
        <w:pStyle w:val="ListParagraph"/>
        <w:numPr>
          <w:ilvl w:val="0"/>
          <w:numId w:val="2"/>
        </w:numPr>
        <w:jc w:val="both"/>
        <w:rPr>
          <w:rFonts w:ascii="Times New Roman" w:hAnsi="Times New Roman" w:cs="Times New Roman"/>
          <w:lang w:val="sr-Cyrl-CS"/>
        </w:rPr>
      </w:pPr>
      <w:r w:rsidRPr="00844C95">
        <w:rPr>
          <w:rFonts w:ascii="Times New Roman" w:hAnsi="Times New Roman" w:cs="Times New Roman"/>
          <w:lang w:val="sr-Cyrl-CS"/>
        </w:rPr>
        <w:t>Заштита животне средине</w:t>
      </w:r>
      <w:r w:rsidR="00F41F01">
        <w:rPr>
          <w:rFonts w:ascii="Times New Roman" w:hAnsi="Times New Roman" w:cs="Times New Roman"/>
          <w:lang w:val="sr-Cyrl-CS"/>
        </w:rPr>
        <w:tab/>
      </w:r>
      <w:r w:rsidR="00F41F01">
        <w:rPr>
          <w:rFonts w:ascii="Times New Roman" w:hAnsi="Times New Roman" w:cs="Times New Roman"/>
          <w:lang w:val="sr-Cyrl-CS"/>
        </w:rPr>
        <w:tab/>
      </w:r>
      <w:r w:rsidR="00F41F01">
        <w:rPr>
          <w:rFonts w:ascii="Times New Roman" w:hAnsi="Times New Roman" w:cs="Times New Roman"/>
          <w:lang w:val="sr-Cyrl-CS"/>
        </w:rPr>
        <w:tab/>
      </w:r>
      <w:r w:rsidR="00F41F01">
        <w:rPr>
          <w:rFonts w:ascii="Times New Roman" w:hAnsi="Times New Roman" w:cs="Times New Roman"/>
          <w:lang w:val="sr-Cyrl-CS"/>
        </w:rPr>
        <w:tab/>
      </w:r>
      <w:r w:rsidR="00F41F01">
        <w:rPr>
          <w:rFonts w:ascii="Times New Roman" w:hAnsi="Times New Roman" w:cs="Times New Roman"/>
          <w:lang w:val="sr-Cyrl-CS"/>
        </w:rPr>
        <w:tab/>
      </w:r>
      <w:r w:rsidR="00F41F01">
        <w:rPr>
          <w:rFonts w:ascii="Times New Roman" w:hAnsi="Times New Roman" w:cs="Times New Roman"/>
          <w:lang w:val="sr-Cyrl-CS"/>
        </w:rPr>
        <w:tab/>
      </w:r>
      <w:r w:rsidR="00F41F01">
        <w:rPr>
          <w:rFonts w:ascii="Times New Roman" w:hAnsi="Times New Roman" w:cs="Times New Roman"/>
          <w:lang w:val="sr-Cyrl-CS"/>
        </w:rPr>
        <w:tab/>
      </w:r>
      <w:r w:rsidR="00F41F01">
        <w:rPr>
          <w:rFonts w:ascii="Times New Roman" w:hAnsi="Times New Roman" w:cs="Times New Roman"/>
          <w:lang w:val="sr-Cyrl-CS"/>
        </w:rPr>
        <w:tab/>
        <w:t>14</w:t>
      </w:r>
    </w:p>
    <w:p w:rsidR="00A65091" w:rsidRPr="00844C95" w:rsidRDefault="00A65091" w:rsidP="006448A6">
      <w:pPr>
        <w:pStyle w:val="ListParagraph"/>
        <w:numPr>
          <w:ilvl w:val="0"/>
          <w:numId w:val="3"/>
        </w:numPr>
        <w:jc w:val="both"/>
        <w:rPr>
          <w:rFonts w:ascii="Times New Roman" w:hAnsi="Times New Roman" w:cs="Times New Roman"/>
          <w:b/>
          <w:lang w:val="sr-Cyrl-CS"/>
        </w:rPr>
      </w:pPr>
      <w:r w:rsidRPr="00844C95">
        <w:rPr>
          <w:rFonts w:ascii="Times New Roman" w:hAnsi="Times New Roman" w:cs="Times New Roman"/>
          <w:b/>
          <w:lang w:val="sr-Cyrl-CS"/>
        </w:rPr>
        <w:t>СТАЊЕ НА ТРЖИШТУ РАДА</w:t>
      </w:r>
      <w:r w:rsidR="00F41F01">
        <w:rPr>
          <w:rFonts w:ascii="Times New Roman" w:hAnsi="Times New Roman" w:cs="Times New Roman"/>
          <w:b/>
          <w:lang w:val="sr-Cyrl-CS"/>
        </w:rPr>
        <w:tab/>
      </w:r>
      <w:r w:rsidR="00F41F01">
        <w:rPr>
          <w:rFonts w:ascii="Times New Roman" w:hAnsi="Times New Roman" w:cs="Times New Roman"/>
          <w:b/>
          <w:lang w:val="sr-Cyrl-CS"/>
        </w:rPr>
        <w:tab/>
      </w:r>
      <w:r w:rsidR="00F41F01">
        <w:rPr>
          <w:rFonts w:ascii="Times New Roman" w:hAnsi="Times New Roman" w:cs="Times New Roman"/>
          <w:b/>
          <w:lang w:val="sr-Cyrl-CS"/>
        </w:rPr>
        <w:tab/>
      </w:r>
      <w:r w:rsidR="00F41F01">
        <w:rPr>
          <w:rFonts w:ascii="Times New Roman" w:hAnsi="Times New Roman" w:cs="Times New Roman"/>
          <w:b/>
          <w:lang w:val="sr-Cyrl-CS"/>
        </w:rPr>
        <w:tab/>
      </w:r>
      <w:r w:rsidR="00F41F01">
        <w:rPr>
          <w:rFonts w:ascii="Times New Roman" w:hAnsi="Times New Roman" w:cs="Times New Roman"/>
          <w:b/>
          <w:lang w:val="sr-Cyrl-CS"/>
        </w:rPr>
        <w:tab/>
      </w:r>
      <w:r w:rsidR="00F41F01">
        <w:rPr>
          <w:rFonts w:ascii="Times New Roman" w:hAnsi="Times New Roman" w:cs="Times New Roman"/>
          <w:b/>
          <w:lang w:val="sr-Cyrl-CS"/>
        </w:rPr>
        <w:tab/>
      </w:r>
      <w:r w:rsidR="00F41F01">
        <w:rPr>
          <w:rFonts w:ascii="Times New Roman" w:hAnsi="Times New Roman" w:cs="Times New Roman"/>
          <w:b/>
          <w:lang w:val="sr-Cyrl-CS"/>
        </w:rPr>
        <w:tab/>
      </w:r>
      <w:r w:rsidR="00F41F01">
        <w:rPr>
          <w:rFonts w:ascii="Times New Roman" w:hAnsi="Times New Roman" w:cs="Times New Roman"/>
          <w:b/>
          <w:lang w:val="sr-Cyrl-CS"/>
        </w:rPr>
        <w:tab/>
      </w:r>
      <w:r w:rsidR="00F41F01" w:rsidRPr="00F41F01">
        <w:rPr>
          <w:rFonts w:ascii="Times New Roman" w:hAnsi="Times New Roman" w:cs="Times New Roman"/>
          <w:lang w:val="sr-Cyrl-CS"/>
        </w:rPr>
        <w:t>15</w:t>
      </w:r>
    </w:p>
    <w:p w:rsidR="00A65091" w:rsidRPr="00844C95" w:rsidRDefault="00A65091" w:rsidP="006448A6">
      <w:pPr>
        <w:pStyle w:val="ListParagraph"/>
        <w:numPr>
          <w:ilvl w:val="0"/>
          <w:numId w:val="2"/>
        </w:numPr>
        <w:jc w:val="both"/>
        <w:rPr>
          <w:rFonts w:ascii="Times New Roman" w:hAnsi="Times New Roman" w:cs="Times New Roman"/>
          <w:lang w:val="sr-Cyrl-CS"/>
        </w:rPr>
      </w:pPr>
      <w:r w:rsidRPr="00844C95">
        <w:rPr>
          <w:rFonts w:ascii="Times New Roman" w:hAnsi="Times New Roman" w:cs="Times New Roman"/>
        </w:rPr>
        <w:t>Сива економија</w:t>
      </w:r>
      <w:r w:rsidR="00F41F01">
        <w:rPr>
          <w:rFonts w:ascii="Times New Roman" w:hAnsi="Times New Roman" w:cs="Times New Roman"/>
        </w:rPr>
        <w:tab/>
      </w:r>
      <w:r w:rsidR="00F41F01">
        <w:rPr>
          <w:rFonts w:ascii="Times New Roman" w:hAnsi="Times New Roman" w:cs="Times New Roman"/>
        </w:rPr>
        <w:tab/>
      </w:r>
      <w:r w:rsidR="00F41F01">
        <w:rPr>
          <w:rFonts w:ascii="Times New Roman" w:hAnsi="Times New Roman" w:cs="Times New Roman"/>
        </w:rPr>
        <w:tab/>
      </w:r>
      <w:r w:rsidR="00F41F01">
        <w:rPr>
          <w:rFonts w:ascii="Times New Roman" w:hAnsi="Times New Roman" w:cs="Times New Roman"/>
        </w:rPr>
        <w:tab/>
      </w:r>
      <w:r w:rsidR="00F41F01">
        <w:rPr>
          <w:rFonts w:ascii="Times New Roman" w:hAnsi="Times New Roman" w:cs="Times New Roman"/>
        </w:rPr>
        <w:tab/>
      </w:r>
      <w:r w:rsidR="00F41F01">
        <w:rPr>
          <w:rFonts w:ascii="Times New Roman" w:hAnsi="Times New Roman" w:cs="Times New Roman"/>
        </w:rPr>
        <w:tab/>
      </w:r>
      <w:r w:rsidR="00F41F01">
        <w:rPr>
          <w:rFonts w:ascii="Times New Roman" w:hAnsi="Times New Roman" w:cs="Times New Roman"/>
        </w:rPr>
        <w:tab/>
      </w:r>
      <w:r w:rsidR="00F41F01">
        <w:rPr>
          <w:rFonts w:ascii="Times New Roman" w:hAnsi="Times New Roman" w:cs="Times New Roman"/>
        </w:rPr>
        <w:tab/>
      </w:r>
      <w:r w:rsidR="00F41F01">
        <w:rPr>
          <w:rFonts w:ascii="Times New Roman" w:hAnsi="Times New Roman" w:cs="Times New Roman"/>
        </w:rPr>
        <w:tab/>
        <w:t>20</w:t>
      </w:r>
    </w:p>
    <w:p w:rsidR="00A65091" w:rsidRPr="00844C95" w:rsidRDefault="00A65091" w:rsidP="006448A6">
      <w:pPr>
        <w:pStyle w:val="ListParagraph"/>
        <w:numPr>
          <w:ilvl w:val="0"/>
          <w:numId w:val="2"/>
        </w:numPr>
        <w:jc w:val="both"/>
        <w:rPr>
          <w:rFonts w:ascii="Times New Roman" w:hAnsi="Times New Roman" w:cs="Times New Roman"/>
          <w:lang w:val="sr-Cyrl-CS"/>
        </w:rPr>
      </w:pPr>
      <w:r w:rsidRPr="00844C95">
        <w:rPr>
          <w:rFonts w:ascii="Times New Roman" w:hAnsi="Times New Roman" w:cs="Times New Roman"/>
        </w:rPr>
        <w:t>Правни и институционални оквир</w:t>
      </w:r>
      <w:r w:rsidR="00F41F01">
        <w:rPr>
          <w:rFonts w:ascii="Times New Roman" w:hAnsi="Times New Roman" w:cs="Times New Roman"/>
        </w:rPr>
        <w:tab/>
      </w:r>
      <w:r w:rsidR="00F41F01">
        <w:rPr>
          <w:rFonts w:ascii="Times New Roman" w:hAnsi="Times New Roman" w:cs="Times New Roman"/>
        </w:rPr>
        <w:tab/>
      </w:r>
      <w:r w:rsidR="00F41F01">
        <w:rPr>
          <w:rFonts w:ascii="Times New Roman" w:hAnsi="Times New Roman" w:cs="Times New Roman"/>
        </w:rPr>
        <w:tab/>
      </w:r>
      <w:r w:rsidR="00F41F01">
        <w:rPr>
          <w:rFonts w:ascii="Times New Roman" w:hAnsi="Times New Roman" w:cs="Times New Roman"/>
        </w:rPr>
        <w:tab/>
      </w:r>
      <w:r w:rsidR="00F41F01">
        <w:rPr>
          <w:rFonts w:ascii="Times New Roman" w:hAnsi="Times New Roman" w:cs="Times New Roman"/>
        </w:rPr>
        <w:tab/>
      </w:r>
      <w:r w:rsidR="00F41F01">
        <w:rPr>
          <w:rFonts w:ascii="Times New Roman" w:hAnsi="Times New Roman" w:cs="Times New Roman"/>
        </w:rPr>
        <w:tab/>
      </w:r>
      <w:r w:rsidR="00F41F01">
        <w:rPr>
          <w:rFonts w:ascii="Times New Roman" w:hAnsi="Times New Roman" w:cs="Times New Roman"/>
        </w:rPr>
        <w:tab/>
        <w:t>20</w:t>
      </w:r>
    </w:p>
    <w:p w:rsidR="00A65091" w:rsidRPr="00844C95" w:rsidRDefault="00A65091" w:rsidP="006448A6">
      <w:pPr>
        <w:pStyle w:val="ListParagraph"/>
        <w:numPr>
          <w:ilvl w:val="0"/>
          <w:numId w:val="2"/>
        </w:numPr>
        <w:jc w:val="both"/>
        <w:rPr>
          <w:rFonts w:ascii="Times New Roman" w:hAnsi="Times New Roman" w:cs="Times New Roman"/>
          <w:lang w:val="sr-Cyrl-CS"/>
        </w:rPr>
      </w:pPr>
      <w:r w:rsidRPr="00844C95">
        <w:rPr>
          <w:rFonts w:ascii="Times New Roman" w:hAnsi="Times New Roman" w:cs="Times New Roman"/>
          <w:lang w:val="sr-Latn-CS"/>
        </w:rPr>
        <w:t xml:space="preserve">SWOT </w:t>
      </w:r>
      <w:r w:rsidRPr="00844C95">
        <w:rPr>
          <w:rFonts w:ascii="Times New Roman" w:hAnsi="Times New Roman" w:cs="Times New Roman"/>
          <w:lang w:val="sr-Cyrl-CS"/>
        </w:rPr>
        <w:t>анализа</w:t>
      </w:r>
      <w:r w:rsidR="00F41F01">
        <w:rPr>
          <w:rFonts w:ascii="Times New Roman" w:hAnsi="Times New Roman" w:cs="Times New Roman"/>
          <w:lang w:val="sr-Cyrl-CS"/>
        </w:rPr>
        <w:tab/>
      </w:r>
      <w:r w:rsidR="00F41F01">
        <w:rPr>
          <w:rFonts w:ascii="Times New Roman" w:hAnsi="Times New Roman" w:cs="Times New Roman"/>
          <w:lang w:val="sr-Cyrl-CS"/>
        </w:rPr>
        <w:tab/>
      </w:r>
      <w:r w:rsidR="00F41F01">
        <w:rPr>
          <w:rFonts w:ascii="Times New Roman" w:hAnsi="Times New Roman" w:cs="Times New Roman"/>
          <w:lang w:val="sr-Cyrl-CS"/>
        </w:rPr>
        <w:tab/>
      </w:r>
      <w:r w:rsidR="00F41F01">
        <w:rPr>
          <w:rFonts w:ascii="Times New Roman" w:hAnsi="Times New Roman" w:cs="Times New Roman"/>
          <w:lang w:val="sr-Cyrl-CS"/>
        </w:rPr>
        <w:tab/>
      </w:r>
      <w:r w:rsidR="00F41F01">
        <w:rPr>
          <w:rFonts w:ascii="Times New Roman" w:hAnsi="Times New Roman" w:cs="Times New Roman"/>
          <w:lang w:val="sr-Cyrl-CS"/>
        </w:rPr>
        <w:tab/>
      </w:r>
      <w:r w:rsidR="00F41F01">
        <w:rPr>
          <w:rFonts w:ascii="Times New Roman" w:hAnsi="Times New Roman" w:cs="Times New Roman"/>
          <w:lang w:val="sr-Cyrl-CS"/>
        </w:rPr>
        <w:tab/>
      </w:r>
      <w:r w:rsidR="00F41F01">
        <w:rPr>
          <w:rFonts w:ascii="Times New Roman" w:hAnsi="Times New Roman" w:cs="Times New Roman"/>
          <w:lang w:val="sr-Cyrl-CS"/>
        </w:rPr>
        <w:tab/>
      </w:r>
      <w:r w:rsidR="00F41F01">
        <w:rPr>
          <w:rFonts w:ascii="Times New Roman" w:hAnsi="Times New Roman" w:cs="Times New Roman"/>
          <w:lang w:val="sr-Cyrl-CS"/>
        </w:rPr>
        <w:tab/>
      </w:r>
      <w:r w:rsidR="00F41F01">
        <w:rPr>
          <w:rFonts w:ascii="Times New Roman" w:hAnsi="Times New Roman" w:cs="Times New Roman"/>
          <w:lang w:val="sr-Cyrl-CS"/>
        </w:rPr>
        <w:tab/>
        <w:t>21</w:t>
      </w:r>
    </w:p>
    <w:p w:rsidR="00A65091" w:rsidRPr="00844C95" w:rsidRDefault="00A65091" w:rsidP="006448A6">
      <w:pPr>
        <w:pStyle w:val="ListParagraph"/>
        <w:numPr>
          <w:ilvl w:val="0"/>
          <w:numId w:val="2"/>
        </w:numPr>
        <w:jc w:val="both"/>
        <w:rPr>
          <w:rFonts w:ascii="Times New Roman" w:hAnsi="Times New Roman" w:cs="Times New Roman"/>
          <w:lang w:val="sr-Cyrl-CS"/>
        </w:rPr>
      </w:pPr>
      <w:r w:rsidRPr="00844C95">
        <w:rPr>
          <w:rFonts w:ascii="Times New Roman" w:hAnsi="Times New Roman" w:cs="Times New Roman"/>
          <w:lang w:val="sr-Cyrl-CS"/>
        </w:rPr>
        <w:t>Мере активне политике запошљавања које спроводи НСЗ</w:t>
      </w:r>
      <w:r w:rsidR="00F41F01">
        <w:rPr>
          <w:rFonts w:ascii="Times New Roman" w:hAnsi="Times New Roman" w:cs="Times New Roman"/>
          <w:lang w:val="sr-Cyrl-CS"/>
        </w:rPr>
        <w:tab/>
      </w:r>
      <w:r w:rsidR="00F41F01">
        <w:rPr>
          <w:rFonts w:ascii="Times New Roman" w:hAnsi="Times New Roman" w:cs="Times New Roman"/>
          <w:lang w:val="sr-Cyrl-CS"/>
        </w:rPr>
        <w:tab/>
      </w:r>
      <w:r w:rsidR="00F41F01">
        <w:rPr>
          <w:rFonts w:ascii="Times New Roman" w:hAnsi="Times New Roman" w:cs="Times New Roman"/>
          <w:lang w:val="sr-Cyrl-CS"/>
        </w:rPr>
        <w:tab/>
        <w:t>22</w:t>
      </w:r>
    </w:p>
    <w:p w:rsidR="00A65091" w:rsidRPr="00B736E3" w:rsidRDefault="00A65091" w:rsidP="006448A6">
      <w:pPr>
        <w:pStyle w:val="ListParagraph"/>
        <w:numPr>
          <w:ilvl w:val="0"/>
          <w:numId w:val="3"/>
        </w:numPr>
        <w:jc w:val="both"/>
        <w:rPr>
          <w:rFonts w:ascii="Times New Roman" w:hAnsi="Times New Roman" w:cs="Times New Roman"/>
          <w:lang w:val="sr-Cyrl-CS"/>
        </w:rPr>
      </w:pPr>
      <w:r w:rsidRPr="00844C95">
        <w:rPr>
          <w:rFonts w:ascii="Times New Roman" w:hAnsi="Times New Roman" w:cs="Times New Roman"/>
          <w:b/>
          <w:lang w:val="sr-Cyrl-CS"/>
        </w:rPr>
        <w:t>ЦИЉЕВИ И ПРИОРИТЕТИ ПОЛИТИКЕ ЗАПОШЉАВАЊА</w:t>
      </w:r>
      <w:r w:rsidR="00F41F01">
        <w:rPr>
          <w:rFonts w:ascii="Times New Roman" w:hAnsi="Times New Roman" w:cs="Times New Roman"/>
          <w:b/>
          <w:lang w:val="sr-Cyrl-CS"/>
        </w:rPr>
        <w:tab/>
      </w:r>
      <w:r w:rsidR="00F41F01">
        <w:rPr>
          <w:rFonts w:ascii="Times New Roman" w:hAnsi="Times New Roman" w:cs="Times New Roman"/>
          <w:b/>
          <w:lang w:val="sr-Cyrl-CS"/>
        </w:rPr>
        <w:tab/>
      </w:r>
      <w:r w:rsidR="00F41F01">
        <w:rPr>
          <w:rFonts w:ascii="Times New Roman" w:hAnsi="Times New Roman" w:cs="Times New Roman"/>
          <w:b/>
          <w:lang w:val="sr-Cyrl-CS"/>
        </w:rPr>
        <w:tab/>
      </w:r>
      <w:r w:rsidR="00F41F01" w:rsidRPr="00F41F01">
        <w:rPr>
          <w:rFonts w:ascii="Times New Roman" w:hAnsi="Times New Roman" w:cs="Times New Roman"/>
          <w:lang w:val="sr-Cyrl-CS"/>
        </w:rPr>
        <w:t>23</w:t>
      </w:r>
    </w:p>
    <w:p w:rsidR="00B736E3" w:rsidRPr="00844C95" w:rsidRDefault="00B736E3" w:rsidP="006448A6">
      <w:pPr>
        <w:pStyle w:val="ListParagraph"/>
        <w:numPr>
          <w:ilvl w:val="0"/>
          <w:numId w:val="3"/>
        </w:numPr>
        <w:jc w:val="both"/>
        <w:rPr>
          <w:rFonts w:ascii="Times New Roman" w:hAnsi="Times New Roman" w:cs="Times New Roman"/>
          <w:lang w:val="sr-Cyrl-CS"/>
        </w:rPr>
      </w:pPr>
      <w:r>
        <w:rPr>
          <w:rFonts w:ascii="Times New Roman" w:hAnsi="Times New Roman" w:cs="Times New Roman"/>
          <w:b/>
          <w:iCs/>
          <w:sz w:val="24"/>
          <w:szCs w:val="24"/>
          <w:shd w:val="clear" w:color="auto" w:fill="FFFFFF"/>
          <w:lang w:val="sr-Cyrl-CS"/>
        </w:rPr>
        <w:t>ИЗВЕШТАЈ О РЕАЛИЗАЦИЈИ ЛАПЗ ЗА 2019. ГОДИНУ</w:t>
      </w:r>
      <w:r>
        <w:rPr>
          <w:rFonts w:ascii="Times New Roman" w:hAnsi="Times New Roman" w:cs="Times New Roman"/>
          <w:b/>
          <w:iCs/>
          <w:sz w:val="24"/>
          <w:szCs w:val="24"/>
          <w:shd w:val="clear" w:color="auto" w:fill="FFFFFF"/>
        </w:rPr>
        <w:tab/>
      </w:r>
      <w:r>
        <w:rPr>
          <w:rFonts w:ascii="Times New Roman" w:hAnsi="Times New Roman" w:cs="Times New Roman"/>
          <w:b/>
          <w:iCs/>
          <w:sz w:val="24"/>
          <w:szCs w:val="24"/>
          <w:shd w:val="clear" w:color="auto" w:fill="FFFFFF"/>
        </w:rPr>
        <w:tab/>
      </w:r>
      <w:r>
        <w:rPr>
          <w:rFonts w:ascii="Times New Roman" w:hAnsi="Times New Roman" w:cs="Times New Roman"/>
          <w:b/>
          <w:iCs/>
          <w:sz w:val="24"/>
          <w:szCs w:val="24"/>
          <w:shd w:val="clear" w:color="auto" w:fill="FFFFFF"/>
        </w:rPr>
        <w:tab/>
      </w:r>
      <w:r w:rsidRPr="009C63FC">
        <w:rPr>
          <w:rFonts w:ascii="Times New Roman" w:hAnsi="Times New Roman" w:cs="Times New Roman"/>
          <w:iCs/>
          <w:sz w:val="24"/>
          <w:szCs w:val="24"/>
          <w:shd w:val="clear" w:color="auto" w:fill="FFFFFF"/>
        </w:rPr>
        <w:t>2</w:t>
      </w:r>
      <w:r w:rsidR="009C63FC" w:rsidRPr="009C63FC">
        <w:rPr>
          <w:rFonts w:ascii="Times New Roman" w:hAnsi="Times New Roman" w:cs="Times New Roman"/>
          <w:iCs/>
          <w:sz w:val="24"/>
          <w:szCs w:val="24"/>
          <w:shd w:val="clear" w:color="auto" w:fill="FFFFFF"/>
        </w:rPr>
        <w:t>3</w:t>
      </w:r>
    </w:p>
    <w:p w:rsidR="00A65091" w:rsidRPr="00844C95" w:rsidRDefault="00A65091" w:rsidP="006448A6">
      <w:pPr>
        <w:pStyle w:val="ListParagraph"/>
        <w:numPr>
          <w:ilvl w:val="0"/>
          <w:numId w:val="3"/>
        </w:numPr>
        <w:spacing w:after="0"/>
        <w:ind w:right="-360"/>
        <w:jc w:val="both"/>
        <w:rPr>
          <w:rFonts w:ascii="Times New Roman" w:hAnsi="Times New Roman" w:cs="Times New Roman"/>
          <w:b/>
          <w:lang w:val="sr-Cyrl-CS"/>
        </w:rPr>
      </w:pPr>
      <w:r w:rsidRPr="00844C95">
        <w:rPr>
          <w:rFonts w:ascii="Times New Roman" w:hAnsi="Times New Roman" w:cs="Times New Roman"/>
          <w:b/>
          <w:lang w:val="sr-Cyrl-CS"/>
        </w:rPr>
        <w:t>ПРОГРАМИ И МЕРЕ АКТИВНЕ ПОЛИТИКЕ ЗАПОШЉАВАЊА</w:t>
      </w:r>
      <w:r w:rsidR="002C3698" w:rsidRPr="00844C95">
        <w:rPr>
          <w:rFonts w:ascii="Times New Roman" w:hAnsi="Times New Roman" w:cs="Times New Roman"/>
          <w:b/>
        </w:rPr>
        <w:t xml:space="preserve"> </w:t>
      </w:r>
      <w:r w:rsidR="002C3698" w:rsidRPr="00844C95">
        <w:rPr>
          <w:rFonts w:ascii="Times New Roman" w:hAnsi="Times New Roman" w:cs="Times New Roman"/>
          <w:b/>
          <w:lang w:val="sr-Cyrl-CS"/>
        </w:rPr>
        <w:t>НА</w:t>
      </w:r>
    </w:p>
    <w:p w:rsidR="00A65091" w:rsidRPr="009C63FC" w:rsidRDefault="00E9424D" w:rsidP="006448A6">
      <w:pPr>
        <w:spacing w:after="0"/>
        <w:ind w:right="-360"/>
        <w:jc w:val="both"/>
        <w:rPr>
          <w:rFonts w:ascii="Times New Roman" w:hAnsi="Times New Roman" w:cs="Times New Roman"/>
          <w:b/>
        </w:rPr>
      </w:pPr>
      <w:r>
        <w:rPr>
          <w:rFonts w:ascii="Times New Roman" w:hAnsi="Times New Roman" w:cs="Times New Roman"/>
          <w:b/>
          <w:lang w:val="sr-Cyrl-CS"/>
        </w:rPr>
        <w:t xml:space="preserve">      </w:t>
      </w:r>
      <w:r w:rsidR="00A65091" w:rsidRPr="00844C95">
        <w:rPr>
          <w:rFonts w:ascii="Times New Roman" w:hAnsi="Times New Roman" w:cs="Times New Roman"/>
          <w:b/>
          <w:lang w:val="sr-Cyrl-CS"/>
        </w:rPr>
        <w:t>ТЕРИТОРИЈИ  ОПШТИНЕ ГАЏИН ХАН</w:t>
      </w:r>
      <w:r w:rsidR="00F41F01">
        <w:rPr>
          <w:rFonts w:ascii="Times New Roman" w:hAnsi="Times New Roman" w:cs="Times New Roman"/>
          <w:b/>
          <w:lang w:val="sr-Cyrl-CS"/>
        </w:rPr>
        <w:tab/>
      </w:r>
      <w:r w:rsidR="00F41F01">
        <w:rPr>
          <w:rFonts w:ascii="Times New Roman" w:hAnsi="Times New Roman" w:cs="Times New Roman"/>
          <w:b/>
          <w:lang w:val="sr-Cyrl-CS"/>
        </w:rPr>
        <w:tab/>
      </w:r>
      <w:r w:rsidR="00F41F01">
        <w:rPr>
          <w:rFonts w:ascii="Times New Roman" w:hAnsi="Times New Roman" w:cs="Times New Roman"/>
          <w:b/>
          <w:lang w:val="sr-Cyrl-CS"/>
        </w:rPr>
        <w:tab/>
      </w:r>
      <w:r w:rsidR="00F41F01">
        <w:rPr>
          <w:rFonts w:ascii="Times New Roman" w:hAnsi="Times New Roman" w:cs="Times New Roman"/>
          <w:b/>
          <w:lang w:val="sr-Cyrl-CS"/>
        </w:rPr>
        <w:tab/>
      </w:r>
      <w:r w:rsidR="00F41F01">
        <w:rPr>
          <w:rFonts w:ascii="Times New Roman" w:hAnsi="Times New Roman" w:cs="Times New Roman"/>
          <w:b/>
          <w:lang w:val="sr-Cyrl-CS"/>
        </w:rPr>
        <w:tab/>
      </w:r>
      <w:r>
        <w:rPr>
          <w:rFonts w:ascii="Times New Roman" w:hAnsi="Times New Roman" w:cs="Times New Roman"/>
          <w:b/>
        </w:rPr>
        <w:t xml:space="preserve"> </w:t>
      </w:r>
      <w:r>
        <w:rPr>
          <w:rFonts w:ascii="Times New Roman" w:hAnsi="Times New Roman" w:cs="Times New Roman"/>
          <w:b/>
        </w:rPr>
        <w:tab/>
      </w:r>
      <w:r w:rsidR="00F41F01" w:rsidRPr="00F41F01">
        <w:rPr>
          <w:rFonts w:ascii="Times New Roman" w:hAnsi="Times New Roman" w:cs="Times New Roman"/>
          <w:lang w:val="sr-Cyrl-CS"/>
        </w:rPr>
        <w:t>2</w:t>
      </w:r>
      <w:r w:rsidR="009C63FC">
        <w:rPr>
          <w:rFonts w:ascii="Times New Roman" w:hAnsi="Times New Roman" w:cs="Times New Roman"/>
        </w:rPr>
        <w:t>4</w:t>
      </w:r>
    </w:p>
    <w:p w:rsidR="00F41F01" w:rsidRDefault="00F41F01" w:rsidP="00F41F01">
      <w:pPr>
        <w:pStyle w:val="ListParagraph"/>
        <w:numPr>
          <w:ilvl w:val="0"/>
          <w:numId w:val="2"/>
        </w:numPr>
        <w:jc w:val="both"/>
        <w:rPr>
          <w:rFonts w:ascii="Times New Roman" w:hAnsi="Times New Roman" w:cs="Times New Roman"/>
          <w:lang w:val="sr-Cyrl-CS"/>
        </w:rPr>
      </w:pPr>
      <w:r>
        <w:rPr>
          <w:rFonts w:ascii="Times New Roman" w:hAnsi="Times New Roman" w:cs="Times New Roman"/>
          <w:lang w:val="sr-Cyrl-CS"/>
        </w:rPr>
        <w:t>Субвенције за самозапошљавање</w:t>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t>2</w:t>
      </w:r>
      <w:r w:rsidR="009C63FC">
        <w:rPr>
          <w:rFonts w:ascii="Times New Roman" w:hAnsi="Times New Roman" w:cs="Times New Roman"/>
        </w:rPr>
        <w:t>4</w:t>
      </w:r>
    </w:p>
    <w:p w:rsidR="00A65091" w:rsidRPr="00844C95" w:rsidRDefault="00F41F01" w:rsidP="006448A6">
      <w:pPr>
        <w:pStyle w:val="ListParagraph"/>
        <w:numPr>
          <w:ilvl w:val="0"/>
          <w:numId w:val="2"/>
        </w:numPr>
        <w:spacing w:after="0"/>
        <w:jc w:val="both"/>
        <w:rPr>
          <w:rFonts w:ascii="Times New Roman" w:hAnsi="Times New Roman" w:cs="Times New Roman"/>
          <w:lang w:val="sr-Cyrl-CS"/>
        </w:rPr>
      </w:pPr>
      <w:r>
        <w:rPr>
          <w:rFonts w:ascii="Times New Roman" w:hAnsi="Times New Roman" w:cs="Times New Roman"/>
          <w:lang w:val="sr-Cyrl-CS"/>
        </w:rPr>
        <w:t>Јавни радови</w:t>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t>2</w:t>
      </w:r>
      <w:r w:rsidR="009C63FC">
        <w:rPr>
          <w:rFonts w:ascii="Times New Roman" w:hAnsi="Times New Roman" w:cs="Times New Roman"/>
        </w:rPr>
        <w:t>5</w:t>
      </w:r>
    </w:p>
    <w:p w:rsidR="00A65091" w:rsidRPr="00844C95" w:rsidRDefault="000156AD" w:rsidP="006448A6">
      <w:pPr>
        <w:pStyle w:val="ListParagraph"/>
        <w:numPr>
          <w:ilvl w:val="0"/>
          <w:numId w:val="2"/>
        </w:numPr>
        <w:jc w:val="both"/>
        <w:rPr>
          <w:rFonts w:ascii="Times New Roman" w:hAnsi="Times New Roman" w:cs="Times New Roman"/>
          <w:lang w:val="sr-Cyrl-CS"/>
        </w:rPr>
      </w:pPr>
      <w:r>
        <w:rPr>
          <w:rFonts w:ascii="Times New Roman" w:hAnsi="Times New Roman" w:cs="Times New Roman"/>
          <w:lang w:val="sr-Cyrl-CS"/>
        </w:rPr>
        <w:t>Стручна пракса</w:t>
      </w:r>
      <w:r w:rsidR="00F41F01">
        <w:rPr>
          <w:rFonts w:ascii="Times New Roman" w:hAnsi="Times New Roman" w:cs="Times New Roman"/>
          <w:lang w:val="sr-Cyrl-CS"/>
        </w:rPr>
        <w:tab/>
      </w:r>
      <w:r w:rsidR="00F41F01">
        <w:rPr>
          <w:rFonts w:ascii="Times New Roman" w:hAnsi="Times New Roman" w:cs="Times New Roman"/>
          <w:lang w:val="sr-Cyrl-CS"/>
        </w:rPr>
        <w:tab/>
      </w:r>
      <w:r w:rsidR="00F41F01">
        <w:rPr>
          <w:rFonts w:ascii="Times New Roman" w:hAnsi="Times New Roman" w:cs="Times New Roman"/>
          <w:lang w:val="sr-Cyrl-CS"/>
        </w:rPr>
        <w:tab/>
      </w:r>
      <w:r w:rsidR="00F41F01">
        <w:rPr>
          <w:rFonts w:ascii="Times New Roman" w:hAnsi="Times New Roman" w:cs="Times New Roman"/>
          <w:lang w:val="sr-Cyrl-CS"/>
        </w:rPr>
        <w:tab/>
      </w:r>
      <w:r w:rsidR="00F41F01">
        <w:rPr>
          <w:rFonts w:ascii="Times New Roman" w:hAnsi="Times New Roman" w:cs="Times New Roman"/>
          <w:lang w:val="sr-Cyrl-CS"/>
        </w:rPr>
        <w:tab/>
      </w:r>
      <w:r w:rsidR="00F41F01">
        <w:rPr>
          <w:rFonts w:ascii="Times New Roman" w:hAnsi="Times New Roman" w:cs="Times New Roman"/>
          <w:lang w:val="sr-Cyrl-CS"/>
        </w:rPr>
        <w:tab/>
      </w:r>
      <w:r w:rsidR="00F41F01">
        <w:rPr>
          <w:rFonts w:ascii="Times New Roman" w:hAnsi="Times New Roman" w:cs="Times New Roman"/>
          <w:lang w:val="sr-Cyrl-CS"/>
        </w:rPr>
        <w:tab/>
      </w:r>
      <w:r w:rsidR="00F41F01">
        <w:rPr>
          <w:rFonts w:ascii="Times New Roman" w:hAnsi="Times New Roman" w:cs="Times New Roman"/>
          <w:lang w:val="sr-Cyrl-CS"/>
        </w:rPr>
        <w:tab/>
      </w:r>
      <w:r w:rsidR="00F41F01">
        <w:rPr>
          <w:rFonts w:ascii="Times New Roman" w:hAnsi="Times New Roman" w:cs="Times New Roman"/>
          <w:lang w:val="sr-Cyrl-CS"/>
        </w:rPr>
        <w:tab/>
        <w:t>2</w:t>
      </w:r>
      <w:r w:rsidR="009C63FC">
        <w:rPr>
          <w:rFonts w:ascii="Times New Roman" w:hAnsi="Times New Roman" w:cs="Times New Roman"/>
        </w:rPr>
        <w:t>6</w:t>
      </w:r>
    </w:p>
    <w:p w:rsidR="00F41F01" w:rsidRDefault="000156AD" w:rsidP="006448A6">
      <w:pPr>
        <w:pStyle w:val="ListParagraph"/>
        <w:numPr>
          <w:ilvl w:val="0"/>
          <w:numId w:val="2"/>
        </w:numPr>
        <w:jc w:val="both"/>
        <w:rPr>
          <w:rFonts w:ascii="Times New Roman" w:hAnsi="Times New Roman" w:cs="Times New Roman"/>
          <w:lang w:val="sr-Cyrl-CS"/>
        </w:rPr>
      </w:pPr>
      <w:r>
        <w:rPr>
          <w:rFonts w:ascii="Times New Roman" w:hAnsi="Times New Roman" w:cs="Times New Roman"/>
          <w:lang w:val="sr-Cyrl-CS"/>
        </w:rPr>
        <w:t xml:space="preserve">Субвенције за запошљавање незапослених лица из категорије теже </w:t>
      </w:r>
    </w:p>
    <w:p w:rsidR="000156AD" w:rsidRPr="009C63FC" w:rsidRDefault="000156AD" w:rsidP="00F41F01">
      <w:pPr>
        <w:pStyle w:val="ListParagraph"/>
        <w:ind w:left="1080"/>
        <w:jc w:val="both"/>
        <w:rPr>
          <w:rFonts w:ascii="Times New Roman" w:hAnsi="Times New Roman" w:cs="Times New Roman"/>
        </w:rPr>
      </w:pPr>
      <w:r>
        <w:rPr>
          <w:rFonts w:ascii="Times New Roman" w:hAnsi="Times New Roman" w:cs="Times New Roman"/>
          <w:lang w:val="sr-Cyrl-CS"/>
        </w:rPr>
        <w:t>запошљивих</w:t>
      </w:r>
      <w:r w:rsidR="00F41F01">
        <w:rPr>
          <w:rFonts w:ascii="Times New Roman" w:hAnsi="Times New Roman" w:cs="Times New Roman"/>
          <w:lang w:val="sr-Cyrl-CS"/>
        </w:rPr>
        <w:tab/>
      </w:r>
      <w:r w:rsidR="00F41F01">
        <w:rPr>
          <w:rFonts w:ascii="Times New Roman" w:hAnsi="Times New Roman" w:cs="Times New Roman"/>
          <w:lang w:val="sr-Cyrl-CS"/>
        </w:rPr>
        <w:tab/>
      </w:r>
      <w:r w:rsidR="00F41F01">
        <w:rPr>
          <w:rFonts w:ascii="Times New Roman" w:hAnsi="Times New Roman" w:cs="Times New Roman"/>
          <w:lang w:val="sr-Cyrl-CS"/>
        </w:rPr>
        <w:tab/>
      </w:r>
      <w:r w:rsidR="00F41F01">
        <w:rPr>
          <w:rFonts w:ascii="Times New Roman" w:hAnsi="Times New Roman" w:cs="Times New Roman"/>
          <w:lang w:val="sr-Cyrl-CS"/>
        </w:rPr>
        <w:tab/>
      </w:r>
      <w:r w:rsidR="00F41F01">
        <w:rPr>
          <w:rFonts w:ascii="Times New Roman" w:hAnsi="Times New Roman" w:cs="Times New Roman"/>
          <w:lang w:val="sr-Cyrl-CS"/>
        </w:rPr>
        <w:tab/>
      </w:r>
      <w:r w:rsidR="00F41F01">
        <w:rPr>
          <w:rFonts w:ascii="Times New Roman" w:hAnsi="Times New Roman" w:cs="Times New Roman"/>
          <w:lang w:val="sr-Cyrl-CS"/>
        </w:rPr>
        <w:tab/>
      </w:r>
      <w:r w:rsidR="00F41F01">
        <w:rPr>
          <w:rFonts w:ascii="Times New Roman" w:hAnsi="Times New Roman" w:cs="Times New Roman"/>
          <w:lang w:val="sr-Cyrl-CS"/>
        </w:rPr>
        <w:tab/>
      </w:r>
      <w:r w:rsidR="00F41F01">
        <w:rPr>
          <w:rFonts w:ascii="Times New Roman" w:hAnsi="Times New Roman" w:cs="Times New Roman"/>
          <w:lang w:val="sr-Cyrl-CS"/>
        </w:rPr>
        <w:tab/>
      </w:r>
      <w:r w:rsidR="00F41F01">
        <w:rPr>
          <w:rFonts w:ascii="Times New Roman" w:hAnsi="Times New Roman" w:cs="Times New Roman"/>
          <w:lang w:val="sr-Cyrl-CS"/>
        </w:rPr>
        <w:tab/>
        <w:t>2</w:t>
      </w:r>
      <w:r w:rsidR="009C63FC">
        <w:rPr>
          <w:rFonts w:ascii="Times New Roman" w:hAnsi="Times New Roman" w:cs="Times New Roman"/>
        </w:rPr>
        <w:t>7</w:t>
      </w:r>
    </w:p>
    <w:p w:rsidR="00A65091" w:rsidRDefault="00A65091" w:rsidP="00105C6D">
      <w:pPr>
        <w:pStyle w:val="ListParagraph"/>
        <w:numPr>
          <w:ilvl w:val="0"/>
          <w:numId w:val="9"/>
        </w:numPr>
        <w:ind w:left="360"/>
        <w:jc w:val="both"/>
        <w:rPr>
          <w:rFonts w:ascii="Times New Roman" w:hAnsi="Times New Roman" w:cs="Times New Roman"/>
          <w:b/>
          <w:iCs/>
          <w:sz w:val="24"/>
          <w:szCs w:val="24"/>
          <w:shd w:val="clear" w:color="auto" w:fill="FFFFFF"/>
          <w:lang w:val="sr-Cyrl-CS"/>
        </w:rPr>
      </w:pPr>
      <w:r w:rsidRPr="00844C95">
        <w:rPr>
          <w:rFonts w:ascii="Times New Roman" w:hAnsi="Times New Roman" w:cs="Times New Roman"/>
          <w:b/>
          <w:iCs/>
          <w:sz w:val="24"/>
          <w:szCs w:val="24"/>
          <w:shd w:val="clear" w:color="auto" w:fill="FFFFFF"/>
          <w:lang w:val="sr-Cyrl-CS"/>
        </w:rPr>
        <w:t>СРЕДСТВА</w:t>
      </w:r>
      <w:r w:rsidR="00F41F01">
        <w:rPr>
          <w:rFonts w:ascii="Times New Roman" w:hAnsi="Times New Roman" w:cs="Times New Roman"/>
          <w:b/>
          <w:iCs/>
          <w:sz w:val="24"/>
          <w:szCs w:val="24"/>
          <w:shd w:val="clear" w:color="auto" w:fill="FFFFFF"/>
          <w:lang w:val="sr-Cyrl-CS"/>
        </w:rPr>
        <w:tab/>
      </w:r>
      <w:r w:rsidR="00F41F01">
        <w:rPr>
          <w:rFonts w:ascii="Times New Roman" w:hAnsi="Times New Roman" w:cs="Times New Roman"/>
          <w:b/>
          <w:iCs/>
          <w:sz w:val="24"/>
          <w:szCs w:val="24"/>
          <w:shd w:val="clear" w:color="auto" w:fill="FFFFFF"/>
          <w:lang w:val="sr-Cyrl-CS"/>
        </w:rPr>
        <w:tab/>
      </w:r>
      <w:r w:rsidR="00F41F01">
        <w:rPr>
          <w:rFonts w:ascii="Times New Roman" w:hAnsi="Times New Roman" w:cs="Times New Roman"/>
          <w:b/>
          <w:iCs/>
          <w:sz w:val="24"/>
          <w:szCs w:val="24"/>
          <w:shd w:val="clear" w:color="auto" w:fill="FFFFFF"/>
          <w:lang w:val="sr-Cyrl-CS"/>
        </w:rPr>
        <w:tab/>
      </w:r>
      <w:r w:rsidR="00F41F01">
        <w:rPr>
          <w:rFonts w:ascii="Times New Roman" w:hAnsi="Times New Roman" w:cs="Times New Roman"/>
          <w:b/>
          <w:iCs/>
          <w:sz w:val="24"/>
          <w:szCs w:val="24"/>
          <w:shd w:val="clear" w:color="auto" w:fill="FFFFFF"/>
          <w:lang w:val="sr-Cyrl-CS"/>
        </w:rPr>
        <w:tab/>
      </w:r>
      <w:r w:rsidR="00F41F01">
        <w:rPr>
          <w:rFonts w:ascii="Times New Roman" w:hAnsi="Times New Roman" w:cs="Times New Roman"/>
          <w:b/>
          <w:iCs/>
          <w:sz w:val="24"/>
          <w:szCs w:val="24"/>
          <w:shd w:val="clear" w:color="auto" w:fill="FFFFFF"/>
          <w:lang w:val="sr-Cyrl-CS"/>
        </w:rPr>
        <w:tab/>
      </w:r>
      <w:r w:rsidR="00F41F01">
        <w:rPr>
          <w:rFonts w:ascii="Times New Roman" w:hAnsi="Times New Roman" w:cs="Times New Roman"/>
          <w:b/>
          <w:iCs/>
          <w:sz w:val="24"/>
          <w:szCs w:val="24"/>
          <w:shd w:val="clear" w:color="auto" w:fill="FFFFFF"/>
          <w:lang w:val="sr-Cyrl-CS"/>
        </w:rPr>
        <w:tab/>
      </w:r>
      <w:r w:rsidR="00F41F01">
        <w:rPr>
          <w:rFonts w:ascii="Times New Roman" w:hAnsi="Times New Roman" w:cs="Times New Roman"/>
          <w:b/>
          <w:iCs/>
          <w:sz w:val="24"/>
          <w:szCs w:val="24"/>
          <w:shd w:val="clear" w:color="auto" w:fill="FFFFFF"/>
          <w:lang w:val="sr-Cyrl-CS"/>
        </w:rPr>
        <w:tab/>
      </w:r>
      <w:r w:rsidR="00F41F01">
        <w:rPr>
          <w:rFonts w:ascii="Times New Roman" w:hAnsi="Times New Roman" w:cs="Times New Roman"/>
          <w:b/>
          <w:iCs/>
          <w:sz w:val="24"/>
          <w:szCs w:val="24"/>
          <w:shd w:val="clear" w:color="auto" w:fill="FFFFFF"/>
          <w:lang w:val="sr-Cyrl-CS"/>
        </w:rPr>
        <w:tab/>
      </w:r>
      <w:r w:rsidR="00F41F01">
        <w:rPr>
          <w:rFonts w:ascii="Times New Roman" w:hAnsi="Times New Roman" w:cs="Times New Roman"/>
          <w:b/>
          <w:iCs/>
          <w:sz w:val="24"/>
          <w:szCs w:val="24"/>
          <w:shd w:val="clear" w:color="auto" w:fill="FFFFFF"/>
          <w:lang w:val="sr-Cyrl-CS"/>
        </w:rPr>
        <w:tab/>
      </w:r>
      <w:r w:rsidR="00F41F01">
        <w:rPr>
          <w:rFonts w:ascii="Times New Roman" w:hAnsi="Times New Roman" w:cs="Times New Roman"/>
          <w:b/>
          <w:iCs/>
          <w:sz w:val="24"/>
          <w:szCs w:val="24"/>
          <w:shd w:val="clear" w:color="auto" w:fill="FFFFFF"/>
          <w:lang w:val="sr-Cyrl-CS"/>
        </w:rPr>
        <w:tab/>
      </w:r>
      <w:r w:rsidR="00F41F01" w:rsidRPr="00F41F01">
        <w:rPr>
          <w:rFonts w:ascii="Times New Roman" w:hAnsi="Times New Roman" w:cs="Times New Roman"/>
          <w:iCs/>
          <w:sz w:val="24"/>
          <w:szCs w:val="24"/>
          <w:shd w:val="clear" w:color="auto" w:fill="FFFFFF"/>
          <w:lang w:val="sr-Cyrl-CS"/>
        </w:rPr>
        <w:t>2</w:t>
      </w:r>
      <w:r w:rsidR="009C63FC">
        <w:rPr>
          <w:rFonts w:ascii="Times New Roman" w:hAnsi="Times New Roman" w:cs="Times New Roman"/>
          <w:iCs/>
          <w:sz w:val="24"/>
          <w:szCs w:val="24"/>
          <w:shd w:val="clear" w:color="auto" w:fill="FFFFFF"/>
        </w:rPr>
        <w:t>8</w:t>
      </w:r>
    </w:p>
    <w:p w:rsidR="00105C6D" w:rsidRPr="00C650D3" w:rsidRDefault="00105C6D" w:rsidP="00105C6D">
      <w:pPr>
        <w:pStyle w:val="ListParagraph"/>
        <w:numPr>
          <w:ilvl w:val="0"/>
          <w:numId w:val="9"/>
        </w:numPr>
        <w:ind w:left="360"/>
        <w:jc w:val="both"/>
        <w:rPr>
          <w:rFonts w:ascii="Times New Roman" w:hAnsi="Times New Roman" w:cs="Times New Roman"/>
          <w:b/>
          <w:iCs/>
          <w:sz w:val="24"/>
          <w:szCs w:val="24"/>
          <w:shd w:val="clear" w:color="auto" w:fill="FFFFFF"/>
          <w:lang w:val="sr-Cyrl-CS"/>
        </w:rPr>
      </w:pPr>
      <w:r>
        <w:rPr>
          <w:rFonts w:ascii="Times New Roman" w:hAnsi="Times New Roman" w:cs="Times New Roman"/>
          <w:b/>
          <w:iCs/>
          <w:sz w:val="24"/>
          <w:szCs w:val="24"/>
          <w:shd w:val="clear" w:color="auto" w:fill="FFFFFF"/>
          <w:lang w:val="sr-Cyrl-CS"/>
        </w:rPr>
        <w:t>ПРАЋЕЊЕ, ОЦЕНА И ИЗВЕШТАВАЊЕ О РЕАЛИЗАЦИЈИ ЛАПЗ</w:t>
      </w:r>
      <w:r w:rsidR="00F41F01">
        <w:rPr>
          <w:rFonts w:ascii="Times New Roman" w:hAnsi="Times New Roman" w:cs="Times New Roman"/>
          <w:b/>
          <w:iCs/>
          <w:sz w:val="24"/>
          <w:szCs w:val="24"/>
          <w:shd w:val="clear" w:color="auto" w:fill="FFFFFF"/>
          <w:lang w:val="sr-Cyrl-CS"/>
        </w:rPr>
        <w:tab/>
      </w:r>
      <w:r w:rsidR="00F41F01">
        <w:rPr>
          <w:rFonts w:ascii="Times New Roman" w:hAnsi="Times New Roman" w:cs="Times New Roman"/>
          <w:b/>
          <w:iCs/>
          <w:sz w:val="24"/>
          <w:szCs w:val="24"/>
          <w:shd w:val="clear" w:color="auto" w:fill="FFFFFF"/>
          <w:lang w:val="sr-Cyrl-CS"/>
        </w:rPr>
        <w:tab/>
      </w:r>
      <w:r w:rsidR="005F2CF9">
        <w:rPr>
          <w:rFonts w:ascii="Times New Roman" w:hAnsi="Times New Roman" w:cs="Times New Roman"/>
          <w:iCs/>
          <w:sz w:val="24"/>
          <w:szCs w:val="24"/>
          <w:shd w:val="clear" w:color="auto" w:fill="FFFFFF"/>
        </w:rPr>
        <w:t>30</w:t>
      </w:r>
    </w:p>
    <w:p w:rsidR="00A65091" w:rsidRPr="00844C95" w:rsidRDefault="00A65091" w:rsidP="006448A6">
      <w:pPr>
        <w:pStyle w:val="Heading1"/>
        <w:ind w:left="432" w:firstLine="0"/>
        <w:jc w:val="both"/>
        <w:rPr>
          <w:sz w:val="36"/>
          <w:szCs w:val="36"/>
          <w:lang w:val="sr-Cyrl-CS"/>
        </w:rPr>
      </w:pPr>
    </w:p>
    <w:p w:rsidR="00A65091" w:rsidRPr="00844C95" w:rsidRDefault="00A65091" w:rsidP="006448A6">
      <w:pPr>
        <w:jc w:val="both"/>
        <w:rPr>
          <w:rFonts w:ascii="Times New Roman" w:hAnsi="Times New Roman" w:cs="Times New Roman"/>
          <w:lang w:val="sr-Cyrl-CS" w:eastAsia="ar-SA"/>
        </w:rPr>
      </w:pPr>
    </w:p>
    <w:p w:rsidR="00A65091" w:rsidRPr="00844C95" w:rsidRDefault="00A65091" w:rsidP="006448A6">
      <w:pPr>
        <w:jc w:val="both"/>
        <w:rPr>
          <w:rFonts w:ascii="Times New Roman" w:hAnsi="Times New Roman" w:cs="Times New Roman"/>
          <w:lang w:val="sr-Cyrl-CS" w:eastAsia="ar-SA"/>
        </w:rPr>
      </w:pPr>
    </w:p>
    <w:p w:rsidR="00A65091" w:rsidRPr="00844C95" w:rsidRDefault="00A65091" w:rsidP="006448A6">
      <w:pPr>
        <w:jc w:val="both"/>
        <w:rPr>
          <w:rFonts w:ascii="Times New Roman" w:hAnsi="Times New Roman" w:cs="Times New Roman"/>
          <w:lang w:val="sr-Cyrl-CS" w:eastAsia="ar-SA"/>
        </w:rPr>
      </w:pPr>
    </w:p>
    <w:p w:rsidR="00A65091" w:rsidRPr="00844C95" w:rsidRDefault="00A65091" w:rsidP="006448A6">
      <w:pPr>
        <w:jc w:val="both"/>
        <w:rPr>
          <w:rFonts w:ascii="Times New Roman" w:hAnsi="Times New Roman" w:cs="Times New Roman"/>
          <w:lang w:val="sr-Cyrl-CS" w:eastAsia="ar-SA"/>
        </w:rPr>
      </w:pPr>
    </w:p>
    <w:p w:rsidR="00A65091" w:rsidRPr="00844C95" w:rsidRDefault="00A65091" w:rsidP="006448A6">
      <w:pPr>
        <w:jc w:val="both"/>
        <w:rPr>
          <w:rFonts w:ascii="Times New Roman" w:hAnsi="Times New Roman" w:cs="Times New Roman"/>
          <w:lang w:eastAsia="ar-SA"/>
        </w:rPr>
      </w:pPr>
    </w:p>
    <w:p w:rsidR="00803D27" w:rsidRPr="00844C95" w:rsidRDefault="00803D27" w:rsidP="006448A6">
      <w:pPr>
        <w:jc w:val="both"/>
        <w:rPr>
          <w:rFonts w:ascii="Times New Roman" w:hAnsi="Times New Roman" w:cs="Times New Roman"/>
          <w:lang w:eastAsia="ar-SA"/>
        </w:rPr>
      </w:pPr>
    </w:p>
    <w:p w:rsidR="00A65091" w:rsidRPr="00844C95" w:rsidRDefault="00A65091" w:rsidP="006448A6">
      <w:pPr>
        <w:jc w:val="both"/>
        <w:rPr>
          <w:rFonts w:ascii="Times New Roman" w:hAnsi="Times New Roman" w:cs="Times New Roman"/>
          <w:lang w:val="sr-Cyrl-CS" w:eastAsia="ar-SA"/>
        </w:rPr>
      </w:pPr>
    </w:p>
    <w:p w:rsidR="00BB1A70" w:rsidRPr="00C650D3" w:rsidRDefault="00C650D3" w:rsidP="00C650D3">
      <w:pPr>
        <w:pStyle w:val="Heading1"/>
        <w:ind w:left="0" w:firstLine="0"/>
        <w:jc w:val="both"/>
        <w:rPr>
          <w:sz w:val="24"/>
          <w:szCs w:val="24"/>
        </w:rPr>
      </w:pPr>
      <w:r>
        <w:rPr>
          <w:sz w:val="24"/>
          <w:szCs w:val="24"/>
        </w:rPr>
        <w:t>УВОД</w:t>
      </w:r>
    </w:p>
    <w:p w:rsidR="00FC6686" w:rsidRDefault="00FC6686" w:rsidP="006448A6">
      <w:pPr>
        <w:pStyle w:val="BodyTextFirstIndent"/>
        <w:jc w:val="both"/>
        <w:rPr>
          <w:rFonts w:eastAsiaTheme="minorHAnsi"/>
          <w:sz w:val="22"/>
          <w:szCs w:val="22"/>
          <w:lang w:eastAsia="en-US"/>
        </w:rPr>
      </w:pPr>
    </w:p>
    <w:p w:rsidR="00F110BA" w:rsidRPr="00F110BA" w:rsidRDefault="00F110BA" w:rsidP="006448A6">
      <w:pPr>
        <w:pStyle w:val="BodyTextFirstIndent"/>
        <w:jc w:val="both"/>
        <w:rPr>
          <w:rFonts w:eastAsiaTheme="minorHAnsi"/>
          <w:sz w:val="22"/>
          <w:szCs w:val="22"/>
          <w:lang w:eastAsia="en-US"/>
        </w:rPr>
      </w:pPr>
      <w:r w:rsidRPr="00F110BA">
        <w:rPr>
          <w:rFonts w:eastAsiaTheme="minorHAnsi"/>
          <w:sz w:val="22"/>
          <w:szCs w:val="22"/>
          <w:lang w:eastAsia="en-US"/>
        </w:rPr>
        <w:t>Правни основ за утврђивање ЛАПЗ представља Закон о запошљавању и осигурању за случај незапослености (</w:t>
      </w:r>
      <w:r w:rsidRPr="00F110BA">
        <w:rPr>
          <w:rFonts w:eastAsiaTheme="minorHAnsi"/>
          <w:i/>
          <w:iCs/>
          <w:sz w:val="22"/>
          <w:szCs w:val="22"/>
          <w:lang w:eastAsia="en-US"/>
        </w:rPr>
        <w:t>“Службени гласник РС”</w:t>
      </w:r>
      <w:r w:rsidRPr="00F110BA">
        <w:rPr>
          <w:rFonts w:eastAsiaTheme="minorHAnsi"/>
          <w:sz w:val="22"/>
          <w:szCs w:val="22"/>
          <w:lang w:eastAsia="en-US"/>
        </w:rPr>
        <w:t>, бр. 36/09, 30/10 -др. закон, 88/10, 38/15 и 113/17) и Национална стратегија запошљавања за период 2011-2020. године (</w:t>
      </w:r>
      <w:r w:rsidRPr="00F110BA">
        <w:rPr>
          <w:rFonts w:eastAsiaTheme="minorHAnsi"/>
          <w:i/>
          <w:iCs/>
          <w:sz w:val="22"/>
          <w:szCs w:val="22"/>
          <w:lang w:eastAsia="en-US"/>
        </w:rPr>
        <w:t>"Службени гласник РС"</w:t>
      </w:r>
      <w:r w:rsidRPr="00F110BA">
        <w:rPr>
          <w:rFonts w:eastAsiaTheme="minorHAnsi"/>
          <w:sz w:val="22"/>
          <w:szCs w:val="22"/>
          <w:lang w:eastAsia="en-US"/>
        </w:rPr>
        <w:t>, број 37/2011).</w:t>
      </w:r>
    </w:p>
    <w:p w:rsidR="00BB1A70" w:rsidRPr="00844C95" w:rsidRDefault="00BB1A70" w:rsidP="006448A6">
      <w:pPr>
        <w:pStyle w:val="BodyTextFirstIndent"/>
        <w:jc w:val="both"/>
        <w:rPr>
          <w:lang w:val="sr-Latn-CS"/>
        </w:rPr>
      </w:pPr>
      <w:r w:rsidRPr="00844C95">
        <w:rPr>
          <w:lang w:val="sr-Latn-CS"/>
        </w:rPr>
        <w:t>Израда Локалног акционог плана запошљавања за 20</w:t>
      </w:r>
      <w:r w:rsidR="005145FA">
        <w:t>20</w:t>
      </w:r>
      <w:r w:rsidRPr="00844C95">
        <w:rPr>
          <w:lang w:val="sr-Latn-CS"/>
        </w:rPr>
        <w:t xml:space="preserve">. годину представља систематски приступ </w:t>
      </w:r>
      <w:r w:rsidRPr="00844C95">
        <w:rPr>
          <w:lang w:val="sr-Cyrl-CS"/>
        </w:rPr>
        <w:t>општине Гаџин Хан</w:t>
      </w:r>
      <w:r w:rsidRPr="00844C95">
        <w:rPr>
          <w:lang w:val="sr-Latn-CS"/>
        </w:rPr>
        <w:t xml:space="preserve"> у решавању проблема незапослености.</w:t>
      </w:r>
    </w:p>
    <w:p w:rsidR="00340021" w:rsidRPr="005B1C0B" w:rsidRDefault="00BB1A70" w:rsidP="006448A6">
      <w:pPr>
        <w:pStyle w:val="BodyTextFirstIndent"/>
        <w:jc w:val="both"/>
      </w:pPr>
      <w:r w:rsidRPr="00844C95">
        <w:rPr>
          <w:lang w:val="sr-Latn-CS"/>
        </w:rPr>
        <w:t>Акциони план запошљавања базира се на Националн</w:t>
      </w:r>
      <w:r w:rsidRPr="00844C95">
        <w:rPr>
          <w:lang w:val="sr-Cyrl-CS"/>
        </w:rPr>
        <w:t>ом</w:t>
      </w:r>
      <w:r w:rsidRPr="00844C95">
        <w:rPr>
          <w:lang w:val="sr-Latn-CS"/>
        </w:rPr>
        <w:t xml:space="preserve"> акцион</w:t>
      </w:r>
      <w:r w:rsidRPr="00844C95">
        <w:rPr>
          <w:lang w:val="sr-Cyrl-CS"/>
        </w:rPr>
        <w:t>ом</w:t>
      </w:r>
      <w:r w:rsidRPr="00844C95">
        <w:rPr>
          <w:lang w:val="sr-Latn-CS"/>
        </w:rPr>
        <w:t xml:space="preserve"> план</w:t>
      </w:r>
      <w:r w:rsidRPr="00844C95">
        <w:rPr>
          <w:lang w:val="sr-Cyrl-CS"/>
        </w:rPr>
        <w:t>у</w:t>
      </w:r>
      <w:r w:rsidRPr="00844C95">
        <w:rPr>
          <w:lang w:val="sr-Latn-CS"/>
        </w:rPr>
        <w:t xml:space="preserve"> запошљавања </w:t>
      </w:r>
      <w:r w:rsidR="00FF6E06">
        <w:rPr>
          <w:lang w:val="sr-Cyrl-CS"/>
        </w:rPr>
        <w:t>за 20</w:t>
      </w:r>
      <w:r w:rsidR="00D60457">
        <w:rPr>
          <w:lang w:val="sr-Cyrl-CS"/>
        </w:rPr>
        <w:t>20</w:t>
      </w:r>
      <w:r w:rsidRPr="00844C95">
        <w:rPr>
          <w:lang w:val="sr-Cyrl-CS"/>
        </w:rPr>
        <w:t xml:space="preserve">. годину </w:t>
      </w:r>
      <w:r w:rsidRPr="00844C95">
        <w:rPr>
          <w:lang w:val="sr-Latn-CS"/>
        </w:rPr>
        <w:t xml:space="preserve">који је основни инструмент за спровођење </w:t>
      </w:r>
      <w:r w:rsidR="005B1C0B">
        <w:t>Локалног а</w:t>
      </w:r>
      <w:r w:rsidRPr="00844C95">
        <w:rPr>
          <w:lang w:val="sr-Latn-CS"/>
        </w:rPr>
        <w:t>кционог плана запошљавања за 20</w:t>
      </w:r>
      <w:r w:rsidR="00D60457">
        <w:t>20</w:t>
      </w:r>
      <w:r w:rsidRPr="00844C95">
        <w:rPr>
          <w:lang w:val="sr-Latn-CS"/>
        </w:rPr>
        <w:t>. годину. Овим стратешким документом дефинисани су приоритетни циљеви запошљавања у 20</w:t>
      </w:r>
      <w:r w:rsidR="00D60457">
        <w:t>20</w:t>
      </w:r>
      <w:r w:rsidRPr="00844C95">
        <w:rPr>
          <w:lang w:val="sr-Latn-CS"/>
        </w:rPr>
        <w:t>. години и утврђени програми и мере које ће се реализовати.</w:t>
      </w:r>
      <w:r w:rsidR="00F110BA">
        <w:rPr>
          <w:lang w:val="sr-Latn-CS"/>
        </w:rPr>
        <w:t xml:space="preserve"> </w:t>
      </w:r>
      <w:r w:rsidR="00F110BA">
        <w:rPr>
          <w:sz w:val="23"/>
          <w:szCs w:val="23"/>
        </w:rPr>
        <w:t>Њиме се дефинишу приоритети и циљеви политике запошљавања у 2020. години и утврђују програми и мере који ће се реализовати у 2020. години на територији општине Гаџин Хан, како би се достигли циљеви и постигло одрживо повећање запослености.</w:t>
      </w:r>
    </w:p>
    <w:p w:rsidR="00BB1A70" w:rsidRPr="00844C95" w:rsidRDefault="00BB1A70" w:rsidP="006448A6">
      <w:pPr>
        <w:pStyle w:val="BodyTextFirstIndent"/>
        <w:jc w:val="both"/>
        <w:rPr>
          <w:lang w:val="sr-Latn-CS"/>
        </w:rPr>
      </w:pPr>
      <w:r w:rsidRPr="00844C95">
        <w:rPr>
          <w:lang w:val="sr-Latn-CS"/>
        </w:rPr>
        <w:t xml:space="preserve"> На овај начин </w:t>
      </w:r>
      <w:r w:rsidRPr="00844C95">
        <w:rPr>
          <w:lang w:val="sr-Cyrl-CS"/>
        </w:rPr>
        <w:t>општина</w:t>
      </w:r>
      <w:r w:rsidRPr="00844C95">
        <w:rPr>
          <w:lang w:val="sr-Latn-CS"/>
        </w:rPr>
        <w:t xml:space="preserve"> жели да задржи број запослених лица и да створи услове за повећање броја нових радних места у овој и наредним годинама активном политиком економског развоја.</w:t>
      </w:r>
    </w:p>
    <w:p w:rsidR="00BB1A70" w:rsidRPr="00844C95" w:rsidRDefault="00BB1A70" w:rsidP="006448A6">
      <w:pPr>
        <w:pStyle w:val="BodyTextFirstIndent"/>
        <w:jc w:val="both"/>
        <w:rPr>
          <w:lang w:val="sr-Cyrl-CS"/>
        </w:rPr>
      </w:pPr>
      <w:r w:rsidRPr="00844C95">
        <w:rPr>
          <w:lang w:val="sr-Latn-CS"/>
        </w:rPr>
        <w:t>Стопа незапослености у наш</w:t>
      </w:r>
      <w:r w:rsidRPr="00844C95">
        <w:rPr>
          <w:lang w:val="sr-Cyrl-CS"/>
        </w:rPr>
        <w:t>ој општини</w:t>
      </w:r>
      <w:r w:rsidRPr="00844C95">
        <w:rPr>
          <w:lang w:val="sr-Latn-CS"/>
        </w:rPr>
        <w:t xml:space="preserve"> је алармантна. Због тога Локални акциони план запошљавања представља важан инструмент за решавање овог проблема.</w:t>
      </w:r>
    </w:p>
    <w:p w:rsidR="00BB1A70" w:rsidRPr="007C5899" w:rsidRDefault="007C5899" w:rsidP="006448A6">
      <w:pPr>
        <w:pStyle w:val="BodyTextFirstIndent"/>
        <w:jc w:val="both"/>
      </w:pPr>
      <w:r w:rsidRPr="007C5899">
        <w:t>Општи циљ политике запошљавања у 2020. години је повећање запослености. Наведени циљ у складу је са основним стратешким циљем политике запошљавања утврђеним у Националној стратегији запошљавања за период 2011 – 2020. године</w:t>
      </w:r>
      <w:r>
        <w:t xml:space="preserve">. </w:t>
      </w:r>
      <w:r w:rsidR="00BB1A70" w:rsidRPr="00844C95">
        <w:rPr>
          <w:lang w:val="sr-Latn-CS"/>
        </w:rPr>
        <w:t>Приоритети ЛАПЗ у 20</w:t>
      </w:r>
      <w:r w:rsidR="005B1C0B">
        <w:t>20</w:t>
      </w:r>
      <w:r w:rsidR="00BB1A70" w:rsidRPr="00844C95">
        <w:rPr>
          <w:lang w:val="sr-Latn-CS"/>
        </w:rPr>
        <w:t>.</w:t>
      </w:r>
      <w:r w:rsidR="00BB1A70" w:rsidRPr="00844C95">
        <w:rPr>
          <w:lang w:val="sr-Cyrl-CS"/>
        </w:rPr>
        <w:t xml:space="preserve"> години</w:t>
      </w:r>
      <w:r w:rsidR="00BB1A70" w:rsidRPr="00844C95">
        <w:rPr>
          <w:lang w:val="sr-Latn-CS"/>
        </w:rPr>
        <w:t xml:space="preserve"> првенствено су усмерени на улагање у људски капитал, подстицање социјалне инклузије на тржишту рада и отварање нових радних места. </w:t>
      </w:r>
      <w:r w:rsidRPr="007C5899">
        <w:t>Ради постизања општег циља утврђени су следећи посебни циљеви:</w:t>
      </w:r>
    </w:p>
    <w:p w:rsidR="00340021" w:rsidRPr="00340021" w:rsidRDefault="00340021" w:rsidP="006448A6">
      <w:pPr>
        <w:pStyle w:val="ListParagraph"/>
        <w:numPr>
          <w:ilvl w:val="0"/>
          <w:numId w:val="10"/>
        </w:numPr>
        <w:spacing w:after="0" w:line="240" w:lineRule="auto"/>
        <w:jc w:val="both"/>
        <w:rPr>
          <w:rFonts w:ascii="Cambria" w:hAnsi="Cambria" w:cs="Times New Roman"/>
        </w:rPr>
      </w:pPr>
      <w:r w:rsidRPr="00340021">
        <w:rPr>
          <w:rFonts w:ascii="Cambria" w:hAnsi="Cambria" w:cs="Times New Roman"/>
          <w:lang w:val="sr-Cyrl-CS"/>
        </w:rPr>
        <w:t>Побољшање услова на тржишту рада и унапређење институција тржишта рада,</w:t>
      </w:r>
    </w:p>
    <w:p w:rsidR="00340021" w:rsidRDefault="00340021" w:rsidP="006448A6">
      <w:pPr>
        <w:pStyle w:val="ListParagraph"/>
        <w:numPr>
          <w:ilvl w:val="0"/>
          <w:numId w:val="10"/>
        </w:numPr>
        <w:spacing w:after="0" w:line="240" w:lineRule="auto"/>
        <w:jc w:val="both"/>
        <w:rPr>
          <w:rFonts w:ascii="Cambria" w:hAnsi="Cambria" w:cs="Times New Roman"/>
        </w:rPr>
      </w:pPr>
      <w:r w:rsidRPr="00E0225E">
        <w:rPr>
          <w:rFonts w:ascii="Cambria" w:hAnsi="Cambria" w:cs="Times New Roman"/>
          <w:lang w:val="sr-Cyrl-CS"/>
        </w:rPr>
        <w:t>Подстицање запошљавања и укључивања теже запошљивих лица на тржиште рада и подршку регионалној и локалној политици запошљавања,</w:t>
      </w:r>
    </w:p>
    <w:p w:rsidR="00340021" w:rsidRDefault="00340021" w:rsidP="006448A6">
      <w:pPr>
        <w:pStyle w:val="ListParagraph"/>
        <w:numPr>
          <w:ilvl w:val="0"/>
          <w:numId w:val="10"/>
        </w:numPr>
        <w:spacing w:after="0" w:line="240" w:lineRule="auto"/>
        <w:jc w:val="both"/>
        <w:rPr>
          <w:rFonts w:ascii="Cambria" w:hAnsi="Cambria" w:cs="Times New Roman"/>
        </w:rPr>
      </w:pPr>
      <w:r w:rsidRPr="00E0225E">
        <w:rPr>
          <w:rFonts w:ascii="Cambria" w:hAnsi="Cambria" w:cs="Times New Roman"/>
          <w:lang w:val="sr-Cyrl-CS"/>
        </w:rPr>
        <w:t>Унапређење квалитета радне снаге и улагање у људски капитал.</w:t>
      </w:r>
    </w:p>
    <w:p w:rsidR="00340021" w:rsidRPr="002863B6" w:rsidRDefault="00340021" w:rsidP="006448A6">
      <w:pPr>
        <w:spacing w:after="0" w:line="240" w:lineRule="auto"/>
        <w:ind w:left="709"/>
        <w:jc w:val="both"/>
        <w:rPr>
          <w:rFonts w:ascii="Cambria" w:hAnsi="Cambria" w:cs="Times New Roman"/>
        </w:rPr>
      </w:pPr>
    </w:p>
    <w:p w:rsidR="00BB1A70" w:rsidRDefault="00BB1A70" w:rsidP="006448A6">
      <w:pPr>
        <w:pStyle w:val="BodyTextFirstIndent"/>
        <w:jc w:val="both"/>
        <w:rPr>
          <w:lang w:val="sr-Latn-CS"/>
        </w:rPr>
      </w:pPr>
      <w:r w:rsidRPr="00844C95">
        <w:rPr>
          <w:lang w:val="sr-Latn-CS"/>
        </w:rPr>
        <w:t>Приоритети политике запошљавања у 20</w:t>
      </w:r>
      <w:r w:rsidR="00DA7DDD">
        <w:rPr>
          <w:lang w:val="sr-Latn-CS"/>
        </w:rPr>
        <w:t>20</w:t>
      </w:r>
      <w:r w:rsidRPr="00844C95">
        <w:rPr>
          <w:lang w:val="sr-Latn-CS"/>
        </w:rPr>
        <w:t xml:space="preserve">. </w:t>
      </w:r>
      <w:r w:rsidRPr="00844C95">
        <w:rPr>
          <w:lang w:val="sr-Cyrl-CS"/>
        </w:rPr>
        <w:t>г</w:t>
      </w:r>
      <w:r w:rsidRPr="00844C95">
        <w:rPr>
          <w:lang w:val="sr-Latn-CS"/>
        </w:rPr>
        <w:t>одини произишли су из реалних потреба и део су стратешких опредељења и средњорочних циљева, тако да неће бити у потпуности реализовани у 20</w:t>
      </w:r>
      <w:r w:rsidR="007C5899">
        <w:t>20</w:t>
      </w:r>
      <w:r w:rsidRPr="00844C95">
        <w:rPr>
          <w:lang w:val="sr-Latn-CS"/>
        </w:rPr>
        <w:t xml:space="preserve">. </w:t>
      </w:r>
      <w:r w:rsidRPr="00844C95">
        <w:rPr>
          <w:lang w:val="sr-Cyrl-CS"/>
        </w:rPr>
        <w:t>г</w:t>
      </w:r>
      <w:r w:rsidRPr="00844C95">
        <w:rPr>
          <w:lang w:val="sr-Latn-CS"/>
        </w:rPr>
        <w:t>одини. Ипак, неопходно је започети са реализацијом активности које се на њих односе како би се у наредним годинама достигли жељени резултати.</w:t>
      </w:r>
    </w:p>
    <w:p w:rsidR="00F30820" w:rsidRPr="00F30820" w:rsidRDefault="00F30820" w:rsidP="006448A6">
      <w:pPr>
        <w:spacing w:after="0" w:line="240" w:lineRule="auto"/>
        <w:jc w:val="both"/>
        <w:rPr>
          <w:rFonts w:ascii="Cambria" w:eastAsia="Calibri" w:hAnsi="Cambria" w:cs="Times New Roman"/>
          <w:b/>
        </w:rPr>
      </w:pPr>
    </w:p>
    <w:p w:rsidR="00595070" w:rsidRPr="00595070" w:rsidRDefault="00595070" w:rsidP="006448A6">
      <w:pPr>
        <w:spacing w:after="0" w:line="240" w:lineRule="auto"/>
        <w:ind w:left="720"/>
        <w:jc w:val="both"/>
        <w:rPr>
          <w:rFonts w:ascii="Cambria" w:eastAsia="Calibri" w:hAnsi="Cambria" w:cs="Times New Roman"/>
          <w:b/>
        </w:rPr>
      </w:pPr>
    </w:p>
    <w:p w:rsidR="00595070" w:rsidRPr="00E0225E" w:rsidRDefault="00595070" w:rsidP="006448A6">
      <w:pPr>
        <w:spacing w:after="0" w:line="240" w:lineRule="auto"/>
        <w:ind w:firstLine="720"/>
        <w:jc w:val="both"/>
        <w:rPr>
          <w:rFonts w:ascii="Cambria" w:eastAsia="Calibri" w:hAnsi="Cambria" w:cs="Times New Roman"/>
          <w:b/>
          <w:bCs/>
          <w:lang w:val="sr-Cyrl-CS"/>
        </w:rPr>
      </w:pPr>
    </w:p>
    <w:p w:rsidR="00595070" w:rsidRPr="00595070" w:rsidRDefault="00595070" w:rsidP="006448A6">
      <w:pPr>
        <w:spacing w:after="0" w:line="240" w:lineRule="auto"/>
        <w:ind w:firstLine="720"/>
        <w:jc w:val="both"/>
        <w:rPr>
          <w:rFonts w:ascii="Cambria" w:eastAsia="Calibri" w:hAnsi="Cambria" w:cs="Times New Roman"/>
          <w:b/>
          <w:bCs/>
        </w:rPr>
      </w:pPr>
    </w:p>
    <w:p w:rsidR="00595070" w:rsidRPr="00595070" w:rsidRDefault="00595070" w:rsidP="006448A6">
      <w:pPr>
        <w:spacing w:after="0" w:line="240" w:lineRule="auto"/>
        <w:ind w:firstLine="720"/>
        <w:jc w:val="both"/>
        <w:rPr>
          <w:rFonts w:ascii="Cambria" w:eastAsia="Calibri" w:hAnsi="Cambria" w:cs="Times New Roman"/>
          <w:b/>
          <w:bCs/>
        </w:rPr>
      </w:pPr>
    </w:p>
    <w:p w:rsidR="00595070" w:rsidRPr="00595070" w:rsidRDefault="00595070" w:rsidP="006448A6">
      <w:pPr>
        <w:spacing w:after="0" w:line="240" w:lineRule="auto"/>
        <w:ind w:firstLine="720"/>
        <w:jc w:val="both"/>
        <w:rPr>
          <w:rFonts w:ascii="Cambria" w:eastAsia="Calibri" w:hAnsi="Cambria" w:cs="Times New Roman"/>
          <w:b/>
          <w:bCs/>
        </w:rPr>
      </w:pPr>
    </w:p>
    <w:p w:rsidR="00595070" w:rsidRPr="00595070" w:rsidRDefault="00595070" w:rsidP="006448A6">
      <w:pPr>
        <w:pStyle w:val="BodyTextFirstIndent"/>
        <w:jc w:val="both"/>
      </w:pPr>
    </w:p>
    <w:p w:rsidR="005B1C0B" w:rsidRDefault="005B1C0B" w:rsidP="006448A6">
      <w:pPr>
        <w:jc w:val="both"/>
        <w:rPr>
          <w:rFonts w:ascii="Times New Roman" w:hAnsi="Times New Roman" w:cs="Times New Roman"/>
          <w:sz w:val="36"/>
          <w:szCs w:val="36"/>
          <w:lang w:val="sr-Cyrl-CS"/>
        </w:rPr>
      </w:pPr>
    </w:p>
    <w:p w:rsidR="005C4367" w:rsidRPr="00246B39" w:rsidRDefault="004F517A" w:rsidP="006448A6">
      <w:pPr>
        <w:jc w:val="both"/>
        <w:rPr>
          <w:rFonts w:ascii="Times New Roman" w:hAnsi="Times New Roman" w:cs="Times New Roman"/>
          <w:b/>
          <w:sz w:val="24"/>
          <w:szCs w:val="24"/>
          <w:lang w:val="sr-Cyrl-CS"/>
        </w:rPr>
      </w:pPr>
      <w:r w:rsidRPr="00246B39">
        <w:rPr>
          <w:rFonts w:ascii="Times New Roman" w:hAnsi="Times New Roman" w:cs="Times New Roman"/>
          <w:b/>
          <w:sz w:val="24"/>
          <w:szCs w:val="24"/>
          <w:lang w:val="sr-Cyrl-CS"/>
        </w:rPr>
        <w:t>ПРОФИЛ ОПШТИНЕ ГАЏИН ХАН</w:t>
      </w:r>
    </w:p>
    <w:p w:rsidR="004F517A" w:rsidRPr="00844C95" w:rsidRDefault="004F517A" w:rsidP="006448A6">
      <w:pPr>
        <w:spacing w:after="0"/>
        <w:jc w:val="both"/>
        <w:rPr>
          <w:rFonts w:ascii="Times New Roman" w:hAnsi="Times New Roman" w:cs="Times New Roman"/>
          <w:b/>
          <w:sz w:val="24"/>
          <w:szCs w:val="24"/>
          <w:lang w:val="sr-Cyrl-BA"/>
        </w:rPr>
      </w:pPr>
      <w:r w:rsidRPr="00844C95">
        <w:rPr>
          <w:rFonts w:ascii="Times New Roman" w:hAnsi="Times New Roman" w:cs="Times New Roman"/>
          <w:b/>
          <w:sz w:val="24"/>
          <w:szCs w:val="24"/>
          <w:lang w:val="sr-Cyrl-BA"/>
        </w:rPr>
        <w:t>Административни и географски положај</w:t>
      </w:r>
    </w:p>
    <w:p w:rsidR="004F517A" w:rsidRPr="00844C95" w:rsidRDefault="004F517A" w:rsidP="006448A6">
      <w:pPr>
        <w:spacing w:after="0"/>
        <w:jc w:val="both"/>
        <w:rPr>
          <w:rFonts w:ascii="Times New Roman" w:hAnsi="Times New Roman" w:cs="Times New Roman"/>
          <w:sz w:val="24"/>
          <w:szCs w:val="24"/>
          <w:lang w:val="sr-Cyrl-BA"/>
        </w:rPr>
      </w:pPr>
      <w:r w:rsidRPr="00844C95">
        <w:rPr>
          <w:rFonts w:ascii="Times New Roman" w:hAnsi="Times New Roman" w:cs="Times New Roman"/>
          <w:b/>
          <w:sz w:val="24"/>
          <w:szCs w:val="24"/>
          <w:lang w:val="sr-Cyrl-BA"/>
        </w:rPr>
        <w:cr/>
      </w:r>
      <w:r w:rsidRPr="00844C95">
        <w:rPr>
          <w:rFonts w:ascii="Times New Roman" w:hAnsi="Times New Roman" w:cs="Times New Roman"/>
        </w:rPr>
        <w:t xml:space="preserve"> </w:t>
      </w:r>
      <w:r w:rsidRPr="00844C95">
        <w:rPr>
          <w:rFonts w:ascii="Times New Roman" w:hAnsi="Times New Roman" w:cs="Times New Roman"/>
          <w:sz w:val="24"/>
          <w:szCs w:val="24"/>
          <w:lang w:val="sr-Cyrl-BA"/>
        </w:rPr>
        <w:t xml:space="preserve">Општина Гаџин Хан је општина Нишавског округа у Србији. На северу се граничи са општином Бела Паланка и градом Нишем, на југоистоку општином Бабушница, на југу су општине Власотинце и Лесковац, а на западу са општином Дољевац. Општина заузима површину од 325 км² (од чега на пољопривредну површину отпада 18.201 ха, а на шумску 10.610 ха). Према последњем попису становништва из 2011. године у општини живи 8.357 становника. Општина Гаџин Хан обухвата 34 насељена места. </w:t>
      </w:r>
    </w:p>
    <w:p w:rsidR="004F517A" w:rsidRPr="00844C95" w:rsidRDefault="004F517A" w:rsidP="006448A6">
      <w:pPr>
        <w:spacing w:after="0"/>
        <w:jc w:val="both"/>
        <w:rPr>
          <w:rFonts w:ascii="Times New Roman" w:hAnsi="Times New Roman" w:cs="Times New Roman"/>
          <w:noProof/>
          <w:lang w:val="sr-Cyrl-BA"/>
        </w:rPr>
      </w:pPr>
      <w:r w:rsidRPr="00844C95">
        <w:rPr>
          <w:rFonts w:ascii="Times New Roman" w:hAnsi="Times New Roman" w:cs="Times New Roman"/>
          <w:noProof/>
          <w:sz w:val="24"/>
          <w:szCs w:val="24"/>
        </w:rPr>
        <w:drawing>
          <wp:inline distT="0" distB="0" distL="0" distR="0">
            <wp:extent cx="2695575" cy="3990975"/>
            <wp:effectExtent l="19050" t="0" r="9525" b="0"/>
            <wp:docPr id="4" name="Picture 1" descr="C:\Users\PC\Desktop\Municipalities_of_Serbia_Gadžin_Han.png"/>
            <wp:cNvGraphicFramePr/>
            <a:graphic xmlns:a="http://schemas.openxmlformats.org/drawingml/2006/main">
              <a:graphicData uri="http://schemas.openxmlformats.org/drawingml/2006/picture">
                <pic:pic xmlns:pic="http://schemas.openxmlformats.org/drawingml/2006/picture">
                  <pic:nvPicPr>
                    <pic:cNvPr id="2050" name="Picture 2" descr="C:\Users\PC\Desktop\Municipalities_of_Serbia_Gadžin_Han.png"/>
                    <pic:cNvPicPr>
                      <a:picLocks noChangeAspect="1" noChangeArrowheads="1"/>
                    </pic:cNvPicPr>
                  </pic:nvPicPr>
                  <pic:blipFill>
                    <a:blip r:embed="rId9" cstate="print"/>
                    <a:srcRect/>
                    <a:stretch>
                      <a:fillRect/>
                    </a:stretch>
                  </pic:blipFill>
                  <pic:spPr bwMode="auto">
                    <a:xfrm>
                      <a:off x="0" y="0"/>
                      <a:ext cx="2695594" cy="3991003"/>
                    </a:xfrm>
                    <a:prstGeom prst="rect">
                      <a:avLst/>
                    </a:prstGeom>
                    <a:noFill/>
                  </pic:spPr>
                </pic:pic>
              </a:graphicData>
            </a:graphic>
          </wp:inline>
        </w:drawing>
      </w:r>
      <w:r w:rsidRPr="00844C95">
        <w:rPr>
          <w:rFonts w:ascii="Times New Roman" w:hAnsi="Times New Roman" w:cs="Times New Roman"/>
          <w:noProof/>
        </w:rPr>
        <w:t xml:space="preserve"> </w:t>
      </w:r>
      <w:r w:rsidRPr="00844C95">
        <w:rPr>
          <w:rFonts w:ascii="Times New Roman" w:hAnsi="Times New Roman" w:cs="Times New Roman"/>
          <w:noProof/>
          <w:sz w:val="24"/>
          <w:szCs w:val="24"/>
        </w:rPr>
        <w:drawing>
          <wp:inline distT="0" distB="0" distL="0" distR="0">
            <wp:extent cx="3000375" cy="3990975"/>
            <wp:effectExtent l="19050" t="0" r="0" b="0"/>
            <wp:docPr id="5" name="Picture 2"/>
            <wp:cNvGraphicFramePr/>
            <a:graphic xmlns:a="http://schemas.openxmlformats.org/drawingml/2006/main">
              <a:graphicData uri="http://schemas.openxmlformats.org/drawingml/2006/picture">
                <pic:pic xmlns:pic="http://schemas.openxmlformats.org/drawingml/2006/picture">
                  <pic:nvPicPr>
                    <pic:cNvPr id="2" name="Picture 1"/>
                    <pic:cNvPicPr/>
                  </pic:nvPicPr>
                  <pic:blipFill>
                    <a:blip r:embed="rId10" cstate="print">
                      <a:clrChange>
                        <a:clrFrom>
                          <a:srgbClr val="000000"/>
                        </a:clrFrom>
                        <a:clrTo>
                          <a:srgbClr val="000000">
                            <a:alpha val="0"/>
                          </a:srgbClr>
                        </a:clrTo>
                      </a:clrChange>
                      <a:lum contrast="-12000"/>
                    </a:blip>
                    <a:srcRect/>
                    <a:stretch>
                      <a:fillRect/>
                    </a:stretch>
                  </pic:blipFill>
                  <pic:spPr bwMode="auto">
                    <a:xfrm>
                      <a:off x="0" y="0"/>
                      <a:ext cx="3000396" cy="3991003"/>
                    </a:xfrm>
                    <a:prstGeom prst="rect">
                      <a:avLst/>
                    </a:prstGeom>
                    <a:noFill/>
                    <a:ln w="9525">
                      <a:noFill/>
                      <a:miter lim="800000"/>
                      <a:headEnd/>
                      <a:tailEnd/>
                    </a:ln>
                  </pic:spPr>
                </pic:pic>
              </a:graphicData>
            </a:graphic>
          </wp:inline>
        </w:drawing>
      </w:r>
    </w:p>
    <w:p w:rsidR="004F517A" w:rsidRPr="00844C95" w:rsidRDefault="004F517A" w:rsidP="006448A6">
      <w:pPr>
        <w:spacing w:after="0"/>
        <w:jc w:val="both"/>
        <w:rPr>
          <w:rFonts w:ascii="Times New Roman" w:hAnsi="Times New Roman" w:cs="Times New Roman"/>
          <w:sz w:val="24"/>
          <w:szCs w:val="24"/>
          <w:lang w:val="sr-Cyrl-BA"/>
        </w:rPr>
      </w:pPr>
    </w:p>
    <w:p w:rsidR="004F517A" w:rsidRPr="00844C95" w:rsidRDefault="004F517A" w:rsidP="006448A6">
      <w:pPr>
        <w:spacing w:after="0"/>
        <w:jc w:val="both"/>
        <w:rPr>
          <w:rFonts w:ascii="Times New Roman" w:hAnsi="Times New Roman" w:cs="Times New Roman"/>
          <w:sz w:val="24"/>
          <w:szCs w:val="24"/>
          <w:lang w:val="sr-Cyrl-BA"/>
        </w:rPr>
      </w:pPr>
      <w:r w:rsidRPr="00844C95">
        <w:rPr>
          <w:rFonts w:ascii="Times New Roman" w:hAnsi="Times New Roman" w:cs="Times New Roman"/>
          <w:b/>
          <w:sz w:val="24"/>
          <w:szCs w:val="24"/>
          <w:lang w:val="sr-Cyrl-BA"/>
        </w:rPr>
        <w:t>Слика 1</w:t>
      </w:r>
      <w:r w:rsidRPr="00844C95">
        <w:rPr>
          <w:rFonts w:ascii="Times New Roman" w:hAnsi="Times New Roman" w:cs="Times New Roman"/>
          <w:sz w:val="24"/>
          <w:szCs w:val="24"/>
          <w:lang w:val="sr-Cyrl-BA"/>
        </w:rPr>
        <w:t xml:space="preserve">: Географска карта Србије                              </w:t>
      </w:r>
      <w:r w:rsidRPr="00844C95">
        <w:rPr>
          <w:rFonts w:ascii="Times New Roman" w:hAnsi="Times New Roman" w:cs="Times New Roman"/>
          <w:b/>
          <w:sz w:val="24"/>
          <w:szCs w:val="24"/>
          <w:lang w:val="sr-Cyrl-BA"/>
        </w:rPr>
        <w:t>Слика 2</w:t>
      </w:r>
      <w:r w:rsidR="00D35DD7">
        <w:rPr>
          <w:rFonts w:ascii="Times New Roman" w:hAnsi="Times New Roman" w:cs="Times New Roman"/>
          <w:sz w:val="24"/>
          <w:szCs w:val="24"/>
          <w:lang w:val="sr-Cyrl-BA"/>
        </w:rPr>
        <w:t>: Положај општине Гаџин Хан</w:t>
      </w:r>
      <w:r w:rsidRPr="00844C95">
        <w:rPr>
          <w:rFonts w:ascii="Times New Roman" w:hAnsi="Times New Roman" w:cs="Times New Roman"/>
          <w:sz w:val="24"/>
          <w:szCs w:val="24"/>
          <w:lang w:val="sr-Cyrl-BA"/>
        </w:rPr>
        <w:t xml:space="preserve">у са ознаком општине  Гаџин Хан </w:t>
      </w:r>
      <w:r w:rsidR="00D35DD7">
        <w:rPr>
          <w:rFonts w:ascii="Times New Roman" w:hAnsi="Times New Roman" w:cs="Times New Roman"/>
          <w:sz w:val="24"/>
          <w:szCs w:val="24"/>
          <w:lang w:val="sr-Cyrl-BA"/>
        </w:rPr>
        <w:t xml:space="preserve">                       </w:t>
      </w:r>
      <w:r w:rsidR="00D35DD7">
        <w:rPr>
          <w:rFonts w:ascii="Times New Roman" w:hAnsi="Times New Roman" w:cs="Times New Roman"/>
          <w:sz w:val="24"/>
          <w:szCs w:val="24"/>
        </w:rPr>
        <w:t>у</w:t>
      </w:r>
      <w:r w:rsidRPr="00844C95">
        <w:rPr>
          <w:rFonts w:ascii="Times New Roman" w:hAnsi="Times New Roman" w:cs="Times New Roman"/>
          <w:sz w:val="24"/>
          <w:szCs w:val="24"/>
          <w:lang w:val="sr-Cyrl-BA"/>
        </w:rPr>
        <w:t xml:space="preserve"> Нишавском округу</w:t>
      </w:r>
    </w:p>
    <w:p w:rsidR="003C55DE" w:rsidRPr="00844C95" w:rsidRDefault="003C55DE" w:rsidP="006448A6">
      <w:pPr>
        <w:spacing w:after="0"/>
        <w:jc w:val="both"/>
        <w:rPr>
          <w:rFonts w:ascii="Times New Roman" w:hAnsi="Times New Roman" w:cs="Times New Roman"/>
          <w:sz w:val="24"/>
          <w:szCs w:val="24"/>
          <w:lang w:val="sr-Cyrl-BA"/>
        </w:rPr>
      </w:pPr>
    </w:p>
    <w:p w:rsidR="002B63BA" w:rsidRPr="002B63BA" w:rsidRDefault="001747D1" w:rsidP="006448A6">
      <w:pPr>
        <w:pStyle w:val="NormalWeb"/>
        <w:spacing w:before="0" w:after="0"/>
        <w:jc w:val="both"/>
      </w:pPr>
      <w:r w:rsidRPr="00844C95">
        <w:rPr>
          <w:lang w:val="sr-Cyrl-CS"/>
        </w:rPr>
        <w:t>Подру</w:t>
      </w:r>
      <w:r w:rsidRPr="00844C95">
        <w:rPr>
          <w:lang w:val="sr-Latn-CS"/>
        </w:rPr>
        <w:t xml:space="preserve">чје </w:t>
      </w:r>
      <w:r w:rsidRPr="00844C95">
        <w:rPr>
          <w:lang w:val="sr-Cyrl-CS"/>
        </w:rPr>
        <w:t xml:space="preserve">општине </w:t>
      </w:r>
      <w:r w:rsidRPr="00844C95">
        <w:rPr>
          <w:lang w:val="sr-Latn-CS"/>
        </w:rPr>
        <w:t>Гаџин Хан припада п</w:t>
      </w:r>
      <w:r w:rsidR="00E32EC6" w:rsidRPr="00844C95">
        <w:rPr>
          <w:lang w:val="sr-Latn-CS"/>
        </w:rPr>
        <w:t>ростору Југоисточне Србије, кој</w:t>
      </w:r>
      <w:r w:rsidR="00E32EC6" w:rsidRPr="00844C95">
        <w:rPr>
          <w:lang w:val="sr-Cyrl-CS"/>
        </w:rPr>
        <w:t>а</w:t>
      </w:r>
      <w:r w:rsidRPr="00844C95">
        <w:rPr>
          <w:lang w:val="sr-Latn-CS"/>
        </w:rPr>
        <w:t xml:space="preserve"> припада централној зони Балканског полуострва коју је одредио Јован Цвијић још 1924</w:t>
      </w:r>
      <w:r w:rsidRPr="00844C95">
        <w:rPr>
          <w:lang w:val="sr-Cyrl-CS"/>
        </w:rPr>
        <w:t>.</w:t>
      </w:r>
      <w:r w:rsidRPr="00844C95">
        <w:rPr>
          <w:lang w:val="sr-Latn-CS"/>
        </w:rPr>
        <w:t xml:space="preserve"> године. Област Гаџин Хан лежи између Суве планине, Бабичке Горе и Селичевице и највећим делом се поклапа са подручјем општине Гаџин Хан.</w:t>
      </w:r>
    </w:p>
    <w:p w:rsidR="001747D1" w:rsidRPr="00844C95" w:rsidRDefault="001747D1" w:rsidP="006448A6">
      <w:pPr>
        <w:pStyle w:val="NormalWeb"/>
        <w:spacing w:before="0" w:after="0"/>
        <w:jc w:val="both"/>
        <w:rPr>
          <w:lang w:val="sr-Latn-CS"/>
        </w:rPr>
      </w:pPr>
      <w:r w:rsidRPr="00844C95">
        <w:rPr>
          <w:lang w:val="sr-Latn-CS"/>
        </w:rPr>
        <w:lastRenderedPageBreak/>
        <w:t>Пошто је ограничено трима планинама и реком Јужном Моравом, подручје Гаџин Хан има низине на само 200 м надморске висине, а поједини његови терени се подижу и до 1</w:t>
      </w:r>
      <w:r w:rsidRPr="00844C95">
        <w:rPr>
          <w:lang w:val="sr-Cyrl-CS"/>
        </w:rPr>
        <w:t>.</w:t>
      </w:r>
      <w:r w:rsidRPr="00844C95">
        <w:rPr>
          <w:lang w:val="sr-Latn-CS"/>
        </w:rPr>
        <w:t>808</w:t>
      </w:r>
      <w:r w:rsidRPr="00844C95">
        <w:rPr>
          <w:lang w:val="sr-Cyrl-CS"/>
        </w:rPr>
        <w:t xml:space="preserve"> </w:t>
      </w:r>
      <w:r w:rsidRPr="00844C95">
        <w:rPr>
          <w:lang w:val="sr-Latn-CS"/>
        </w:rPr>
        <w:t>м</w:t>
      </w:r>
      <w:r w:rsidR="0064328E" w:rsidRPr="00844C95">
        <w:rPr>
          <w:lang w:val="sr-Cyrl-CS"/>
        </w:rPr>
        <w:t xml:space="preserve"> </w:t>
      </w:r>
      <w:r w:rsidRPr="00844C95">
        <w:rPr>
          <w:lang w:val="sr-Cyrl-CS"/>
        </w:rPr>
        <w:t>н</w:t>
      </w:r>
      <w:r w:rsidR="0064328E" w:rsidRPr="00844C95">
        <w:rPr>
          <w:lang w:val="sr-Cyrl-CS"/>
        </w:rPr>
        <w:t>адморске висине</w:t>
      </w:r>
      <w:r w:rsidRPr="00844C95">
        <w:rPr>
          <w:lang w:val="sr-Latn-CS"/>
        </w:rPr>
        <w:t>.  Низијски део је незнатан, па се зато може рећи да је општина Гаџин Хан брдско</w:t>
      </w:r>
      <w:r w:rsidRPr="00844C95">
        <w:rPr>
          <w:lang w:val="sr-Cyrl-CS"/>
        </w:rPr>
        <w:t>-</w:t>
      </w:r>
      <w:r w:rsidRPr="00844C95">
        <w:rPr>
          <w:lang w:val="sr-Latn-CS"/>
        </w:rPr>
        <w:t>планинско подручје, у коме се брежуљци смењују са брдима, а ова са планинским странама и гребенима.</w:t>
      </w:r>
    </w:p>
    <w:p w:rsidR="001747D1" w:rsidRPr="00844C95" w:rsidRDefault="001747D1" w:rsidP="006448A6">
      <w:pPr>
        <w:pStyle w:val="NormalWeb"/>
        <w:spacing w:before="0" w:after="0"/>
        <w:jc w:val="both"/>
        <w:rPr>
          <w:lang w:val="hr-HR"/>
        </w:rPr>
      </w:pPr>
      <w:r w:rsidRPr="00844C95">
        <w:rPr>
          <w:lang w:val="hr-HR"/>
        </w:rPr>
        <w:t xml:space="preserve">Гаџин Хан има умерено-континенталну климу у нижој зони, док на Сувој планини и Бабичкој гори она задобија карактеристике субпланинске и планинске климе. У Горњем Заплању преовладава нешто оштрија умерено-континентална клима, док је у Доњем Заплању она нешто блажа. Дужина периода без мразева износи 230 дана у Нишу и околини, а то је највећи број дана у Србији </w:t>
      </w:r>
      <w:r w:rsidRPr="00844C95">
        <w:rPr>
          <w:lang w:val="sr-Cyrl-CS"/>
        </w:rPr>
        <w:t xml:space="preserve">по том критеријуму </w:t>
      </w:r>
      <w:r w:rsidRPr="00844C95">
        <w:rPr>
          <w:lang w:val="hr-HR"/>
        </w:rPr>
        <w:t xml:space="preserve">(изузев Неготина). </w:t>
      </w:r>
      <w:r w:rsidR="00D35DD7" w:rsidRPr="00D35DD7">
        <w:rPr>
          <w:lang w:val="hr-HR"/>
        </w:rPr>
        <w:t>Климатске карактеристике Заплања имају предност у виноградарској производњи и у производњи јагодичастог воћа. Летњи месеци (јун, јул, август и септембар) су изразито топли што је повољна околност за производњу пољопривредних култура. Клима у Заплању погодна је за ратарске културе као и друге културе које траже сува и топла лета. Међутим, Гаџин Ха</w:t>
      </w:r>
      <w:r w:rsidR="00D35DD7" w:rsidRPr="00D35DD7">
        <w:rPr>
          <w:lang w:val="sr-Cyrl-CS"/>
        </w:rPr>
        <w:t>н је</w:t>
      </w:r>
      <w:r w:rsidR="00D35DD7" w:rsidRPr="00D35DD7">
        <w:rPr>
          <w:lang w:val="hr-HR"/>
        </w:rPr>
        <w:t xml:space="preserve"> по традицији и могућностима које пружа природа предодређен </w:t>
      </w:r>
      <w:r w:rsidR="00D35DD7" w:rsidRPr="00D35DD7">
        <w:rPr>
          <w:lang w:val="sr-Cyrl-CS"/>
        </w:rPr>
        <w:t xml:space="preserve">и </w:t>
      </w:r>
      <w:r w:rsidR="00D35DD7" w:rsidRPr="00D35DD7">
        <w:rPr>
          <w:lang w:val="hr-HR"/>
        </w:rPr>
        <w:t xml:space="preserve">за сточарство. </w:t>
      </w:r>
      <w:r w:rsidR="00D35DD7" w:rsidRPr="00D35DD7">
        <w:rPr>
          <w:lang w:val="sr-Cyrl-CS"/>
        </w:rPr>
        <w:t>Тако се б</w:t>
      </w:r>
      <w:r w:rsidR="00D35DD7" w:rsidRPr="00D35DD7">
        <w:rPr>
          <w:lang w:val="hr-HR"/>
        </w:rPr>
        <w:t xml:space="preserve">удућност Заплања </w:t>
      </w:r>
      <w:r w:rsidR="00D35DD7" w:rsidRPr="00D35DD7">
        <w:rPr>
          <w:lang w:val="sr-Cyrl-CS"/>
        </w:rPr>
        <w:t>види</w:t>
      </w:r>
      <w:r w:rsidR="00D35DD7" w:rsidRPr="00D35DD7">
        <w:rPr>
          <w:lang w:val="hr-HR"/>
        </w:rPr>
        <w:t xml:space="preserve"> у производњи здраве хране.</w:t>
      </w:r>
    </w:p>
    <w:p w:rsidR="001747D1" w:rsidRPr="00844C95" w:rsidRDefault="001747D1" w:rsidP="006448A6">
      <w:pPr>
        <w:pStyle w:val="NormalWeb"/>
        <w:spacing w:before="0" w:after="0"/>
        <w:jc w:val="both"/>
        <w:rPr>
          <w:lang w:val="sr-Cyrl-CS"/>
        </w:rPr>
      </w:pPr>
      <w:r w:rsidRPr="00844C95">
        <w:rPr>
          <w:lang w:val="ru-RU"/>
        </w:rPr>
        <w:t>Оп</w:t>
      </w:r>
      <w:r w:rsidRPr="00844C95">
        <w:rPr>
          <w:lang w:val="hr-HR"/>
        </w:rPr>
        <w:t>ш</w:t>
      </w:r>
      <w:r w:rsidRPr="00844C95">
        <w:rPr>
          <w:lang w:val="ru-RU"/>
        </w:rPr>
        <w:t>тина</w:t>
      </w:r>
      <w:r w:rsidRPr="00844C95">
        <w:rPr>
          <w:lang w:val="hr-HR"/>
        </w:rPr>
        <w:t xml:space="preserve"> </w:t>
      </w:r>
      <w:r w:rsidRPr="00844C95">
        <w:rPr>
          <w:lang w:val="ru-RU"/>
        </w:rPr>
        <w:t>Гаџин</w:t>
      </w:r>
      <w:r w:rsidRPr="00844C95">
        <w:rPr>
          <w:lang w:val="hr-HR"/>
        </w:rPr>
        <w:t xml:space="preserve"> </w:t>
      </w:r>
      <w:r w:rsidRPr="00844C95">
        <w:rPr>
          <w:lang w:val="ru-RU"/>
        </w:rPr>
        <w:t>Хан</w:t>
      </w:r>
      <w:r w:rsidRPr="00844C95">
        <w:rPr>
          <w:lang w:val="hr-HR"/>
        </w:rPr>
        <w:t xml:space="preserve"> </w:t>
      </w:r>
      <w:r w:rsidRPr="00844C95">
        <w:rPr>
          <w:lang w:val="ru-RU"/>
        </w:rPr>
        <w:t>обухвата</w:t>
      </w:r>
      <w:r w:rsidRPr="00844C95">
        <w:rPr>
          <w:lang w:val="hr-HR"/>
        </w:rPr>
        <w:t xml:space="preserve"> 34 </w:t>
      </w:r>
      <w:r w:rsidRPr="00844C95">
        <w:rPr>
          <w:lang w:val="ru-RU"/>
        </w:rPr>
        <w:t>насељена</w:t>
      </w:r>
      <w:r w:rsidRPr="00844C95">
        <w:rPr>
          <w:lang w:val="hr-HR"/>
        </w:rPr>
        <w:t xml:space="preserve"> </w:t>
      </w:r>
      <w:r w:rsidRPr="00844C95">
        <w:rPr>
          <w:lang w:val="ru-RU"/>
        </w:rPr>
        <w:t>места</w:t>
      </w:r>
      <w:r w:rsidRPr="00844C95">
        <w:rPr>
          <w:lang w:val="hr-HR"/>
        </w:rPr>
        <w:t xml:space="preserve">. </w:t>
      </w:r>
      <w:r w:rsidRPr="00844C95">
        <w:rPr>
          <w:lang w:val="ru-RU"/>
        </w:rPr>
        <w:t>Насељена места општине Гаџин Хан су дата посредством следеће табеле:</w:t>
      </w:r>
    </w:p>
    <w:p w:rsidR="001747D1" w:rsidRPr="00844C95" w:rsidRDefault="001747D1" w:rsidP="006448A6">
      <w:pPr>
        <w:pStyle w:val="NormalWeb"/>
        <w:spacing w:before="0" w:after="0"/>
        <w:jc w:val="both"/>
        <w:rPr>
          <w:lang w:val="ru-RU"/>
        </w:rPr>
      </w:pPr>
    </w:p>
    <w:p w:rsidR="001747D1" w:rsidRPr="00844C95" w:rsidRDefault="001747D1" w:rsidP="006448A6">
      <w:pPr>
        <w:pStyle w:val="NormalWeb"/>
        <w:spacing w:before="0" w:after="0"/>
        <w:jc w:val="both"/>
        <w:rPr>
          <w:lang w:val="ru-RU"/>
        </w:rPr>
      </w:pPr>
    </w:p>
    <w:tbl>
      <w:tblPr>
        <w:tblW w:w="0" w:type="auto"/>
        <w:tblInd w:w="125" w:type="dxa"/>
        <w:tblLayout w:type="fixed"/>
        <w:tblLook w:val="0000"/>
      </w:tblPr>
      <w:tblGrid>
        <w:gridCol w:w="2389"/>
        <w:gridCol w:w="1424"/>
        <w:gridCol w:w="1448"/>
        <w:gridCol w:w="1713"/>
        <w:gridCol w:w="2377"/>
      </w:tblGrid>
      <w:tr w:rsidR="001747D1" w:rsidRPr="00844C95" w:rsidTr="001747D1">
        <w:tc>
          <w:tcPr>
            <w:tcW w:w="2389" w:type="dxa"/>
            <w:tcBorders>
              <w:top w:val="double" w:sz="1" w:space="0" w:color="000000"/>
              <w:left w:val="double" w:sz="1" w:space="0" w:color="000000"/>
              <w:bottom w:val="single" w:sz="4" w:space="0" w:color="000000"/>
            </w:tcBorders>
            <w:shd w:val="clear" w:color="auto" w:fill="D9D9D9" w:themeFill="background1" w:themeFillShade="D9"/>
            <w:vAlign w:val="center"/>
          </w:tcPr>
          <w:p w:rsidR="001747D1" w:rsidRPr="00844C95" w:rsidRDefault="001747D1" w:rsidP="006448A6">
            <w:pPr>
              <w:snapToGrid w:val="0"/>
              <w:jc w:val="both"/>
              <w:rPr>
                <w:rFonts w:ascii="Times New Roman" w:hAnsi="Times New Roman" w:cs="Times New Roman"/>
                <w:lang w:val="ru-RU"/>
              </w:rPr>
            </w:pPr>
            <w:r w:rsidRPr="00844C95">
              <w:rPr>
                <w:rFonts w:ascii="Times New Roman" w:hAnsi="Times New Roman" w:cs="Times New Roman"/>
                <w:lang w:val="ru-RU"/>
              </w:rPr>
              <w:t>Насељено место</w:t>
            </w:r>
          </w:p>
        </w:tc>
        <w:tc>
          <w:tcPr>
            <w:tcW w:w="1424" w:type="dxa"/>
            <w:tcBorders>
              <w:top w:val="double" w:sz="1" w:space="0" w:color="000000"/>
              <w:left w:val="single" w:sz="4" w:space="0" w:color="000000"/>
              <w:bottom w:val="single" w:sz="4" w:space="0" w:color="000000"/>
            </w:tcBorders>
            <w:shd w:val="clear" w:color="auto" w:fill="D9D9D9" w:themeFill="background1" w:themeFillShade="D9"/>
            <w:vAlign w:val="center"/>
          </w:tcPr>
          <w:p w:rsidR="001747D1" w:rsidRPr="00844C95" w:rsidRDefault="001747D1" w:rsidP="006448A6">
            <w:pPr>
              <w:snapToGrid w:val="0"/>
              <w:jc w:val="both"/>
              <w:rPr>
                <w:rFonts w:ascii="Times New Roman" w:hAnsi="Times New Roman" w:cs="Times New Roman"/>
                <w:lang w:val="sr-Cyrl-CS"/>
              </w:rPr>
            </w:pPr>
            <w:r w:rsidRPr="00844C95">
              <w:rPr>
                <w:rFonts w:ascii="Times New Roman" w:hAnsi="Times New Roman" w:cs="Times New Roman"/>
                <w:lang w:val="sr-Cyrl-CS"/>
              </w:rPr>
              <w:t>Укупно пописана лица</w:t>
            </w:r>
          </w:p>
        </w:tc>
        <w:tc>
          <w:tcPr>
            <w:tcW w:w="1448" w:type="dxa"/>
            <w:tcBorders>
              <w:top w:val="double" w:sz="1" w:space="0" w:color="000000"/>
              <w:left w:val="single" w:sz="4" w:space="0" w:color="000000"/>
              <w:bottom w:val="single" w:sz="4" w:space="0" w:color="000000"/>
            </w:tcBorders>
            <w:shd w:val="clear" w:color="auto" w:fill="D9D9D9" w:themeFill="background1" w:themeFillShade="D9"/>
            <w:vAlign w:val="center"/>
          </w:tcPr>
          <w:p w:rsidR="001747D1" w:rsidRPr="00844C95" w:rsidRDefault="001747D1" w:rsidP="006448A6">
            <w:pPr>
              <w:snapToGrid w:val="0"/>
              <w:jc w:val="both"/>
              <w:rPr>
                <w:rFonts w:ascii="Times New Roman" w:hAnsi="Times New Roman" w:cs="Times New Roman"/>
                <w:lang w:val="sr-Cyrl-CS"/>
              </w:rPr>
            </w:pPr>
            <w:r w:rsidRPr="00844C95">
              <w:rPr>
                <w:rFonts w:ascii="Times New Roman" w:hAnsi="Times New Roman" w:cs="Times New Roman"/>
                <w:lang w:val="sr-Cyrl-CS"/>
              </w:rPr>
              <w:t>Укупан број становника</w:t>
            </w:r>
          </w:p>
        </w:tc>
        <w:tc>
          <w:tcPr>
            <w:tcW w:w="1713" w:type="dxa"/>
            <w:tcBorders>
              <w:top w:val="double" w:sz="1" w:space="0" w:color="000000"/>
              <w:left w:val="single" w:sz="4" w:space="0" w:color="000000"/>
              <w:bottom w:val="single" w:sz="4" w:space="0" w:color="000000"/>
            </w:tcBorders>
            <w:shd w:val="clear" w:color="auto" w:fill="D9D9D9" w:themeFill="background1" w:themeFillShade="D9"/>
            <w:vAlign w:val="center"/>
          </w:tcPr>
          <w:p w:rsidR="001747D1" w:rsidRPr="00844C95" w:rsidRDefault="001747D1" w:rsidP="006448A6">
            <w:pPr>
              <w:snapToGrid w:val="0"/>
              <w:jc w:val="both"/>
              <w:rPr>
                <w:rFonts w:ascii="Times New Roman" w:hAnsi="Times New Roman" w:cs="Times New Roman"/>
                <w:lang w:val="sr-Cyrl-CS"/>
              </w:rPr>
            </w:pPr>
            <w:r w:rsidRPr="00844C95">
              <w:rPr>
                <w:rFonts w:ascii="Times New Roman" w:hAnsi="Times New Roman" w:cs="Times New Roman"/>
                <w:lang w:val="sr-Cyrl-CS"/>
              </w:rPr>
              <w:t>Лица у иностранству</w:t>
            </w:r>
          </w:p>
        </w:tc>
        <w:tc>
          <w:tcPr>
            <w:tcW w:w="2377" w:type="dxa"/>
            <w:tcBorders>
              <w:top w:val="double" w:sz="1" w:space="0" w:color="000000"/>
              <w:left w:val="single" w:sz="4" w:space="0" w:color="000000"/>
              <w:bottom w:val="single" w:sz="4" w:space="0" w:color="000000"/>
              <w:right w:val="double" w:sz="1" w:space="0" w:color="000000"/>
            </w:tcBorders>
            <w:shd w:val="clear" w:color="auto" w:fill="D9D9D9" w:themeFill="background1" w:themeFillShade="D9"/>
            <w:vAlign w:val="center"/>
          </w:tcPr>
          <w:p w:rsidR="001747D1" w:rsidRPr="00844C95" w:rsidRDefault="001747D1" w:rsidP="006448A6">
            <w:pPr>
              <w:snapToGrid w:val="0"/>
              <w:jc w:val="both"/>
              <w:rPr>
                <w:rFonts w:ascii="Times New Roman" w:hAnsi="Times New Roman" w:cs="Times New Roman"/>
                <w:lang w:val="sr-Cyrl-CS"/>
              </w:rPr>
            </w:pPr>
            <w:r w:rsidRPr="00844C95">
              <w:rPr>
                <w:rFonts w:ascii="Times New Roman" w:hAnsi="Times New Roman" w:cs="Times New Roman"/>
                <w:lang w:val="sr-Cyrl-CS"/>
              </w:rPr>
              <w:t>Укупан број домаћинства</w:t>
            </w:r>
          </w:p>
        </w:tc>
      </w:tr>
      <w:tr w:rsidR="001747D1" w:rsidRPr="00844C95" w:rsidTr="008C2383">
        <w:tc>
          <w:tcPr>
            <w:tcW w:w="2389" w:type="dxa"/>
            <w:tcBorders>
              <w:top w:val="single" w:sz="4" w:space="0" w:color="000000"/>
              <w:left w:val="double" w:sz="1" w:space="0" w:color="000000"/>
              <w:bottom w:val="single" w:sz="4" w:space="0" w:color="000000"/>
            </w:tcBorders>
            <w:vAlign w:val="center"/>
          </w:tcPr>
          <w:p w:rsidR="001747D1" w:rsidRPr="00844C95" w:rsidRDefault="001747D1" w:rsidP="006448A6">
            <w:pPr>
              <w:shd w:val="clear" w:color="auto" w:fill="FFFFFF"/>
              <w:snapToGrid w:val="0"/>
              <w:jc w:val="both"/>
              <w:rPr>
                <w:rFonts w:ascii="Times New Roman" w:hAnsi="Times New Roman" w:cs="Times New Roman"/>
                <w:lang w:val="hr-HR"/>
              </w:rPr>
            </w:pPr>
          </w:p>
          <w:p w:rsidR="001747D1" w:rsidRPr="00844C95" w:rsidRDefault="001747D1" w:rsidP="006448A6">
            <w:pPr>
              <w:numPr>
                <w:ilvl w:val="0"/>
                <w:numId w:val="6"/>
              </w:numPr>
              <w:shd w:val="clear" w:color="auto" w:fill="FFFFFF"/>
              <w:suppressAutoHyphens/>
              <w:snapToGrid w:val="0"/>
              <w:spacing w:after="0" w:line="240" w:lineRule="auto"/>
              <w:jc w:val="both"/>
              <w:rPr>
                <w:rFonts w:ascii="Times New Roman" w:hAnsi="Times New Roman" w:cs="Times New Roman"/>
                <w:lang w:val="hr-HR"/>
              </w:rPr>
            </w:pPr>
            <w:r w:rsidRPr="00844C95">
              <w:rPr>
                <w:rFonts w:ascii="Times New Roman" w:hAnsi="Times New Roman" w:cs="Times New Roman"/>
                <w:lang w:val="hr-HR"/>
              </w:rPr>
              <w:t>Велики Вртоп</w:t>
            </w:r>
          </w:p>
        </w:tc>
        <w:tc>
          <w:tcPr>
            <w:tcW w:w="1424" w:type="dxa"/>
            <w:tcBorders>
              <w:top w:val="single" w:sz="4" w:space="0" w:color="000000"/>
              <w:left w:val="single" w:sz="4" w:space="0" w:color="000000"/>
              <w:bottom w:val="single" w:sz="4" w:space="0" w:color="000000"/>
            </w:tcBorders>
            <w:vAlign w:val="center"/>
          </w:tcPr>
          <w:p w:rsidR="001747D1" w:rsidRPr="00844C95" w:rsidRDefault="001747D1" w:rsidP="006448A6">
            <w:pPr>
              <w:shd w:val="clear" w:color="auto" w:fill="FFFFFF"/>
              <w:snapToGrid w:val="0"/>
              <w:ind w:left="331"/>
              <w:jc w:val="both"/>
              <w:rPr>
                <w:rFonts w:ascii="Times New Roman" w:hAnsi="Times New Roman" w:cs="Times New Roman"/>
                <w:lang w:val="sr-Cyrl-CS"/>
              </w:rPr>
            </w:pPr>
            <w:r w:rsidRPr="00844C95">
              <w:rPr>
                <w:rFonts w:ascii="Times New Roman" w:hAnsi="Times New Roman" w:cs="Times New Roman"/>
                <w:lang w:val="sr-Cyrl-CS"/>
              </w:rPr>
              <w:t>225</w:t>
            </w:r>
          </w:p>
        </w:tc>
        <w:tc>
          <w:tcPr>
            <w:tcW w:w="1448" w:type="dxa"/>
            <w:tcBorders>
              <w:top w:val="single" w:sz="4" w:space="0" w:color="000000"/>
              <w:left w:val="single" w:sz="4" w:space="0" w:color="000000"/>
              <w:bottom w:val="single" w:sz="4" w:space="0" w:color="000000"/>
            </w:tcBorders>
            <w:vAlign w:val="center"/>
          </w:tcPr>
          <w:p w:rsidR="001747D1" w:rsidRPr="00844C95" w:rsidRDefault="001747D1" w:rsidP="006448A6">
            <w:pPr>
              <w:shd w:val="clear" w:color="auto" w:fill="FFFFFF"/>
              <w:snapToGrid w:val="0"/>
              <w:ind w:left="274"/>
              <w:jc w:val="both"/>
              <w:rPr>
                <w:rFonts w:ascii="Times New Roman" w:hAnsi="Times New Roman" w:cs="Times New Roman"/>
                <w:lang w:val="sr-Cyrl-CS"/>
              </w:rPr>
            </w:pPr>
            <w:r w:rsidRPr="00844C95">
              <w:rPr>
                <w:rFonts w:ascii="Times New Roman" w:hAnsi="Times New Roman" w:cs="Times New Roman"/>
                <w:lang w:val="sr-Cyrl-CS"/>
              </w:rPr>
              <w:t>218</w:t>
            </w:r>
          </w:p>
        </w:tc>
        <w:tc>
          <w:tcPr>
            <w:tcW w:w="1713" w:type="dxa"/>
            <w:tcBorders>
              <w:top w:val="single" w:sz="4" w:space="0" w:color="000000"/>
              <w:left w:val="single" w:sz="4" w:space="0" w:color="000000"/>
              <w:bottom w:val="single" w:sz="4" w:space="0" w:color="000000"/>
            </w:tcBorders>
            <w:vAlign w:val="center"/>
          </w:tcPr>
          <w:p w:rsidR="001747D1" w:rsidRPr="00844C95" w:rsidRDefault="001747D1" w:rsidP="006448A6">
            <w:pPr>
              <w:shd w:val="clear" w:color="auto" w:fill="FFFFFF"/>
              <w:snapToGrid w:val="0"/>
              <w:ind w:left="422"/>
              <w:jc w:val="both"/>
              <w:rPr>
                <w:rFonts w:ascii="Times New Roman" w:hAnsi="Times New Roman" w:cs="Times New Roman"/>
                <w:lang w:val="sr-Cyrl-CS"/>
              </w:rPr>
            </w:pPr>
            <w:r w:rsidRPr="00844C95">
              <w:rPr>
                <w:rFonts w:ascii="Times New Roman" w:hAnsi="Times New Roman" w:cs="Times New Roman"/>
                <w:lang w:val="sr-Cyrl-CS"/>
              </w:rPr>
              <w:t>-</w:t>
            </w:r>
          </w:p>
        </w:tc>
        <w:tc>
          <w:tcPr>
            <w:tcW w:w="2377" w:type="dxa"/>
            <w:tcBorders>
              <w:top w:val="single" w:sz="4" w:space="0" w:color="000000"/>
              <w:left w:val="single" w:sz="4" w:space="0" w:color="000000"/>
              <w:bottom w:val="single" w:sz="4" w:space="0" w:color="000000"/>
              <w:right w:val="double" w:sz="1" w:space="0" w:color="000000"/>
            </w:tcBorders>
            <w:vAlign w:val="center"/>
          </w:tcPr>
          <w:p w:rsidR="001747D1" w:rsidRPr="00844C95" w:rsidRDefault="001747D1" w:rsidP="006448A6">
            <w:pPr>
              <w:shd w:val="clear" w:color="auto" w:fill="FFFFFF"/>
              <w:snapToGrid w:val="0"/>
              <w:jc w:val="both"/>
              <w:rPr>
                <w:rFonts w:ascii="Times New Roman" w:hAnsi="Times New Roman" w:cs="Times New Roman"/>
                <w:lang w:val="sr-Cyrl-CS"/>
              </w:rPr>
            </w:pPr>
            <w:r w:rsidRPr="00844C95">
              <w:rPr>
                <w:rFonts w:ascii="Times New Roman" w:hAnsi="Times New Roman" w:cs="Times New Roman"/>
                <w:lang w:val="sr-Cyrl-CS"/>
              </w:rPr>
              <w:t>109</w:t>
            </w:r>
          </w:p>
        </w:tc>
      </w:tr>
      <w:tr w:rsidR="001747D1" w:rsidRPr="00844C95" w:rsidTr="008C2383">
        <w:tc>
          <w:tcPr>
            <w:tcW w:w="2389" w:type="dxa"/>
            <w:tcBorders>
              <w:top w:val="single" w:sz="4" w:space="0" w:color="000000"/>
              <w:left w:val="double" w:sz="1" w:space="0" w:color="000000"/>
              <w:bottom w:val="single" w:sz="4" w:space="0" w:color="000000"/>
            </w:tcBorders>
            <w:vAlign w:val="center"/>
          </w:tcPr>
          <w:p w:rsidR="001747D1" w:rsidRPr="00844C95" w:rsidRDefault="001747D1" w:rsidP="006448A6">
            <w:pPr>
              <w:numPr>
                <w:ilvl w:val="0"/>
                <w:numId w:val="6"/>
              </w:numPr>
              <w:shd w:val="clear" w:color="auto" w:fill="FFFFFF"/>
              <w:suppressAutoHyphens/>
              <w:snapToGrid w:val="0"/>
              <w:spacing w:after="0" w:line="240" w:lineRule="auto"/>
              <w:jc w:val="both"/>
              <w:rPr>
                <w:rFonts w:ascii="Times New Roman" w:hAnsi="Times New Roman" w:cs="Times New Roman"/>
                <w:lang w:val="hr-HR"/>
              </w:rPr>
            </w:pPr>
            <w:r w:rsidRPr="00844C95">
              <w:rPr>
                <w:rFonts w:ascii="Times New Roman" w:hAnsi="Times New Roman" w:cs="Times New Roman"/>
                <w:lang w:val="hr-HR"/>
              </w:rPr>
              <w:t>Велики Крчимир</w:t>
            </w:r>
          </w:p>
        </w:tc>
        <w:tc>
          <w:tcPr>
            <w:tcW w:w="1424" w:type="dxa"/>
            <w:tcBorders>
              <w:top w:val="single" w:sz="4" w:space="0" w:color="000000"/>
              <w:left w:val="single" w:sz="4" w:space="0" w:color="000000"/>
              <w:bottom w:val="single" w:sz="4" w:space="0" w:color="000000"/>
            </w:tcBorders>
            <w:vAlign w:val="center"/>
          </w:tcPr>
          <w:p w:rsidR="001747D1" w:rsidRPr="00844C95" w:rsidRDefault="001747D1" w:rsidP="006448A6">
            <w:pPr>
              <w:shd w:val="clear" w:color="auto" w:fill="FFFFFF"/>
              <w:snapToGrid w:val="0"/>
              <w:ind w:left="322"/>
              <w:jc w:val="both"/>
              <w:rPr>
                <w:rFonts w:ascii="Times New Roman" w:hAnsi="Times New Roman" w:cs="Times New Roman"/>
                <w:lang w:val="sr-Cyrl-CS"/>
              </w:rPr>
            </w:pPr>
            <w:r w:rsidRPr="00844C95">
              <w:rPr>
                <w:rFonts w:ascii="Times New Roman" w:hAnsi="Times New Roman" w:cs="Times New Roman"/>
                <w:lang w:val="sr-Cyrl-CS"/>
              </w:rPr>
              <w:t>335</w:t>
            </w:r>
          </w:p>
        </w:tc>
        <w:tc>
          <w:tcPr>
            <w:tcW w:w="1448" w:type="dxa"/>
            <w:tcBorders>
              <w:top w:val="single" w:sz="4" w:space="0" w:color="000000"/>
              <w:left w:val="single" w:sz="4" w:space="0" w:color="000000"/>
              <w:bottom w:val="single" w:sz="4" w:space="0" w:color="000000"/>
            </w:tcBorders>
            <w:vAlign w:val="center"/>
          </w:tcPr>
          <w:p w:rsidR="001747D1" w:rsidRPr="00844C95" w:rsidRDefault="001747D1" w:rsidP="006448A6">
            <w:pPr>
              <w:shd w:val="clear" w:color="auto" w:fill="FFFFFF"/>
              <w:snapToGrid w:val="0"/>
              <w:ind w:left="274"/>
              <w:jc w:val="both"/>
              <w:rPr>
                <w:rFonts w:ascii="Times New Roman" w:hAnsi="Times New Roman" w:cs="Times New Roman"/>
                <w:lang w:val="sr-Cyrl-CS"/>
              </w:rPr>
            </w:pPr>
            <w:r w:rsidRPr="00844C95">
              <w:rPr>
                <w:rFonts w:ascii="Times New Roman" w:hAnsi="Times New Roman" w:cs="Times New Roman"/>
                <w:lang w:val="sr-Cyrl-CS"/>
              </w:rPr>
              <w:t>333</w:t>
            </w:r>
          </w:p>
        </w:tc>
        <w:tc>
          <w:tcPr>
            <w:tcW w:w="1713" w:type="dxa"/>
            <w:tcBorders>
              <w:top w:val="single" w:sz="4" w:space="0" w:color="000000"/>
              <w:left w:val="single" w:sz="4" w:space="0" w:color="000000"/>
              <w:bottom w:val="single" w:sz="4" w:space="0" w:color="000000"/>
            </w:tcBorders>
            <w:vAlign w:val="center"/>
          </w:tcPr>
          <w:p w:rsidR="001747D1" w:rsidRPr="00844C95" w:rsidRDefault="001747D1" w:rsidP="006448A6">
            <w:pPr>
              <w:shd w:val="clear" w:color="auto" w:fill="FFFFFF"/>
              <w:snapToGrid w:val="0"/>
              <w:ind w:left="403"/>
              <w:jc w:val="both"/>
              <w:rPr>
                <w:rFonts w:ascii="Times New Roman" w:hAnsi="Times New Roman" w:cs="Times New Roman"/>
                <w:lang w:val="sr-Cyrl-CS"/>
              </w:rPr>
            </w:pPr>
            <w:r w:rsidRPr="00844C95">
              <w:rPr>
                <w:rFonts w:ascii="Times New Roman" w:hAnsi="Times New Roman" w:cs="Times New Roman"/>
                <w:lang w:val="sr-Cyrl-CS"/>
              </w:rPr>
              <w:t>3</w:t>
            </w:r>
          </w:p>
        </w:tc>
        <w:tc>
          <w:tcPr>
            <w:tcW w:w="2377" w:type="dxa"/>
            <w:tcBorders>
              <w:top w:val="single" w:sz="4" w:space="0" w:color="000000"/>
              <w:left w:val="single" w:sz="4" w:space="0" w:color="000000"/>
              <w:bottom w:val="single" w:sz="4" w:space="0" w:color="000000"/>
              <w:right w:val="double" w:sz="1" w:space="0" w:color="000000"/>
            </w:tcBorders>
            <w:vAlign w:val="center"/>
          </w:tcPr>
          <w:p w:rsidR="001747D1" w:rsidRPr="00844C95" w:rsidRDefault="001747D1" w:rsidP="006448A6">
            <w:pPr>
              <w:shd w:val="clear" w:color="auto" w:fill="FFFFFF"/>
              <w:snapToGrid w:val="0"/>
              <w:jc w:val="both"/>
              <w:rPr>
                <w:rFonts w:ascii="Times New Roman" w:hAnsi="Times New Roman" w:cs="Times New Roman"/>
                <w:lang w:val="sr-Cyrl-CS"/>
              </w:rPr>
            </w:pPr>
            <w:r w:rsidRPr="00844C95">
              <w:rPr>
                <w:rFonts w:ascii="Times New Roman" w:hAnsi="Times New Roman" w:cs="Times New Roman"/>
                <w:lang w:val="sr-Cyrl-CS"/>
              </w:rPr>
              <w:t>179</w:t>
            </w:r>
          </w:p>
        </w:tc>
      </w:tr>
      <w:tr w:rsidR="001747D1" w:rsidRPr="00844C95" w:rsidTr="008C2383">
        <w:tc>
          <w:tcPr>
            <w:tcW w:w="2389" w:type="dxa"/>
            <w:tcBorders>
              <w:top w:val="single" w:sz="4" w:space="0" w:color="000000"/>
              <w:left w:val="double" w:sz="1" w:space="0" w:color="000000"/>
              <w:bottom w:val="single" w:sz="4" w:space="0" w:color="000000"/>
            </w:tcBorders>
            <w:vAlign w:val="center"/>
          </w:tcPr>
          <w:p w:rsidR="001747D1" w:rsidRPr="00844C95" w:rsidRDefault="001747D1" w:rsidP="006448A6">
            <w:pPr>
              <w:numPr>
                <w:ilvl w:val="0"/>
                <w:numId w:val="6"/>
              </w:numPr>
              <w:shd w:val="clear" w:color="auto" w:fill="FFFFFF"/>
              <w:suppressAutoHyphens/>
              <w:snapToGrid w:val="0"/>
              <w:spacing w:after="0" w:line="240" w:lineRule="auto"/>
              <w:jc w:val="both"/>
              <w:rPr>
                <w:rFonts w:ascii="Times New Roman" w:hAnsi="Times New Roman" w:cs="Times New Roman"/>
                <w:lang w:val="hr-HR"/>
              </w:rPr>
            </w:pPr>
            <w:r w:rsidRPr="00844C95">
              <w:rPr>
                <w:rFonts w:ascii="Times New Roman" w:hAnsi="Times New Roman" w:cs="Times New Roman"/>
                <w:lang w:val="hr-HR"/>
              </w:rPr>
              <w:t>Виландрица</w:t>
            </w:r>
          </w:p>
        </w:tc>
        <w:tc>
          <w:tcPr>
            <w:tcW w:w="1424" w:type="dxa"/>
            <w:tcBorders>
              <w:top w:val="single" w:sz="4" w:space="0" w:color="000000"/>
              <w:left w:val="single" w:sz="4" w:space="0" w:color="000000"/>
              <w:bottom w:val="single" w:sz="4" w:space="0" w:color="000000"/>
            </w:tcBorders>
            <w:vAlign w:val="center"/>
          </w:tcPr>
          <w:p w:rsidR="001747D1" w:rsidRPr="00844C95" w:rsidRDefault="001747D1" w:rsidP="006448A6">
            <w:pPr>
              <w:shd w:val="clear" w:color="auto" w:fill="FFFFFF"/>
              <w:snapToGrid w:val="0"/>
              <w:ind w:left="346"/>
              <w:jc w:val="both"/>
              <w:rPr>
                <w:rFonts w:ascii="Times New Roman" w:hAnsi="Times New Roman" w:cs="Times New Roman"/>
                <w:lang w:val="sr-Cyrl-CS"/>
              </w:rPr>
            </w:pPr>
            <w:r w:rsidRPr="00844C95">
              <w:rPr>
                <w:rFonts w:ascii="Times New Roman" w:hAnsi="Times New Roman" w:cs="Times New Roman"/>
                <w:lang w:val="sr-Cyrl-CS"/>
              </w:rPr>
              <w:t>149</w:t>
            </w:r>
          </w:p>
        </w:tc>
        <w:tc>
          <w:tcPr>
            <w:tcW w:w="1448" w:type="dxa"/>
            <w:tcBorders>
              <w:top w:val="single" w:sz="4" w:space="0" w:color="000000"/>
              <w:left w:val="single" w:sz="4" w:space="0" w:color="000000"/>
              <w:bottom w:val="single" w:sz="4" w:space="0" w:color="000000"/>
            </w:tcBorders>
            <w:vAlign w:val="center"/>
          </w:tcPr>
          <w:p w:rsidR="001747D1" w:rsidRPr="00844C95" w:rsidRDefault="001747D1" w:rsidP="006448A6">
            <w:pPr>
              <w:shd w:val="clear" w:color="auto" w:fill="FFFFFF"/>
              <w:snapToGrid w:val="0"/>
              <w:ind w:left="259"/>
              <w:jc w:val="both"/>
              <w:rPr>
                <w:rFonts w:ascii="Times New Roman" w:hAnsi="Times New Roman" w:cs="Times New Roman"/>
                <w:lang w:val="sr-Cyrl-CS"/>
              </w:rPr>
            </w:pPr>
            <w:r w:rsidRPr="00844C95">
              <w:rPr>
                <w:rFonts w:ascii="Times New Roman" w:hAnsi="Times New Roman" w:cs="Times New Roman"/>
                <w:lang w:val="sr-Cyrl-CS"/>
              </w:rPr>
              <w:t>148</w:t>
            </w:r>
          </w:p>
        </w:tc>
        <w:tc>
          <w:tcPr>
            <w:tcW w:w="1713" w:type="dxa"/>
            <w:tcBorders>
              <w:top w:val="single" w:sz="4" w:space="0" w:color="000000"/>
              <w:left w:val="single" w:sz="4" w:space="0" w:color="000000"/>
              <w:bottom w:val="single" w:sz="4" w:space="0" w:color="000000"/>
            </w:tcBorders>
            <w:vAlign w:val="center"/>
          </w:tcPr>
          <w:p w:rsidR="001747D1" w:rsidRPr="00844C95" w:rsidRDefault="001747D1" w:rsidP="006448A6">
            <w:pPr>
              <w:shd w:val="clear" w:color="auto" w:fill="FFFFFF"/>
              <w:snapToGrid w:val="0"/>
              <w:ind w:left="456"/>
              <w:jc w:val="both"/>
              <w:rPr>
                <w:rFonts w:ascii="Times New Roman" w:hAnsi="Times New Roman" w:cs="Times New Roman"/>
                <w:lang w:val="sr-Cyrl-CS"/>
              </w:rPr>
            </w:pPr>
            <w:r w:rsidRPr="00844C95">
              <w:rPr>
                <w:rFonts w:ascii="Times New Roman" w:hAnsi="Times New Roman" w:cs="Times New Roman"/>
                <w:lang w:val="sr-Cyrl-CS"/>
              </w:rPr>
              <w:t>3</w:t>
            </w:r>
          </w:p>
        </w:tc>
        <w:tc>
          <w:tcPr>
            <w:tcW w:w="2377" w:type="dxa"/>
            <w:tcBorders>
              <w:top w:val="single" w:sz="4" w:space="0" w:color="000000"/>
              <w:left w:val="single" w:sz="4" w:space="0" w:color="000000"/>
              <w:bottom w:val="single" w:sz="4" w:space="0" w:color="000000"/>
              <w:right w:val="double" w:sz="1" w:space="0" w:color="000000"/>
            </w:tcBorders>
            <w:vAlign w:val="center"/>
          </w:tcPr>
          <w:p w:rsidR="001747D1" w:rsidRPr="00844C95" w:rsidRDefault="001747D1" w:rsidP="006448A6">
            <w:pPr>
              <w:shd w:val="clear" w:color="auto" w:fill="FFFFFF"/>
              <w:snapToGrid w:val="0"/>
              <w:jc w:val="both"/>
              <w:rPr>
                <w:rFonts w:ascii="Times New Roman" w:hAnsi="Times New Roman" w:cs="Times New Roman"/>
                <w:lang w:val="sr-Cyrl-CS"/>
              </w:rPr>
            </w:pPr>
            <w:r w:rsidRPr="00844C95">
              <w:rPr>
                <w:rFonts w:ascii="Times New Roman" w:hAnsi="Times New Roman" w:cs="Times New Roman"/>
                <w:lang w:val="sr-Cyrl-CS"/>
              </w:rPr>
              <w:t>59</w:t>
            </w:r>
          </w:p>
        </w:tc>
      </w:tr>
      <w:tr w:rsidR="001747D1" w:rsidRPr="00844C95" w:rsidTr="008C2383">
        <w:tc>
          <w:tcPr>
            <w:tcW w:w="2389" w:type="dxa"/>
            <w:tcBorders>
              <w:top w:val="single" w:sz="4" w:space="0" w:color="000000"/>
              <w:left w:val="double" w:sz="1" w:space="0" w:color="000000"/>
              <w:bottom w:val="single" w:sz="4" w:space="0" w:color="000000"/>
            </w:tcBorders>
            <w:vAlign w:val="center"/>
          </w:tcPr>
          <w:p w:rsidR="001747D1" w:rsidRPr="00844C95" w:rsidRDefault="001747D1" w:rsidP="006448A6">
            <w:pPr>
              <w:numPr>
                <w:ilvl w:val="0"/>
                <w:numId w:val="6"/>
              </w:numPr>
              <w:shd w:val="clear" w:color="auto" w:fill="FFFFFF"/>
              <w:suppressAutoHyphens/>
              <w:snapToGrid w:val="0"/>
              <w:spacing w:after="0" w:line="240" w:lineRule="auto"/>
              <w:jc w:val="both"/>
              <w:rPr>
                <w:rFonts w:ascii="Times New Roman" w:hAnsi="Times New Roman" w:cs="Times New Roman"/>
                <w:lang w:val="hr-HR"/>
              </w:rPr>
            </w:pPr>
            <w:r w:rsidRPr="00844C95">
              <w:rPr>
                <w:rFonts w:ascii="Times New Roman" w:hAnsi="Times New Roman" w:cs="Times New Roman"/>
                <w:lang w:val="hr-HR"/>
              </w:rPr>
              <w:t>Гаре</w:t>
            </w:r>
          </w:p>
        </w:tc>
        <w:tc>
          <w:tcPr>
            <w:tcW w:w="1424" w:type="dxa"/>
            <w:tcBorders>
              <w:top w:val="single" w:sz="4" w:space="0" w:color="000000"/>
              <w:left w:val="single" w:sz="4" w:space="0" w:color="000000"/>
              <w:bottom w:val="single" w:sz="4" w:space="0" w:color="000000"/>
            </w:tcBorders>
            <w:vAlign w:val="center"/>
          </w:tcPr>
          <w:p w:rsidR="001747D1" w:rsidRPr="00844C95" w:rsidRDefault="001747D1" w:rsidP="006448A6">
            <w:pPr>
              <w:shd w:val="clear" w:color="auto" w:fill="FFFFFF"/>
              <w:snapToGrid w:val="0"/>
              <w:ind w:left="389"/>
              <w:jc w:val="both"/>
              <w:rPr>
                <w:rFonts w:ascii="Times New Roman" w:hAnsi="Times New Roman" w:cs="Times New Roman"/>
                <w:lang w:val="sr-Cyrl-CS"/>
              </w:rPr>
            </w:pPr>
            <w:r w:rsidRPr="00844C95">
              <w:rPr>
                <w:rFonts w:ascii="Times New Roman" w:hAnsi="Times New Roman" w:cs="Times New Roman"/>
                <w:lang w:val="sr-Cyrl-CS"/>
              </w:rPr>
              <w:t>39</w:t>
            </w:r>
          </w:p>
        </w:tc>
        <w:tc>
          <w:tcPr>
            <w:tcW w:w="1448" w:type="dxa"/>
            <w:tcBorders>
              <w:top w:val="single" w:sz="4" w:space="0" w:color="000000"/>
              <w:left w:val="single" w:sz="4" w:space="0" w:color="000000"/>
              <w:bottom w:val="single" w:sz="4" w:space="0" w:color="000000"/>
            </w:tcBorders>
            <w:vAlign w:val="center"/>
          </w:tcPr>
          <w:p w:rsidR="001747D1" w:rsidRPr="00844C95" w:rsidRDefault="001747D1" w:rsidP="006448A6">
            <w:pPr>
              <w:shd w:val="clear" w:color="auto" w:fill="FFFFFF"/>
              <w:snapToGrid w:val="0"/>
              <w:ind w:left="278"/>
              <w:jc w:val="both"/>
              <w:rPr>
                <w:rFonts w:ascii="Times New Roman" w:hAnsi="Times New Roman" w:cs="Times New Roman"/>
                <w:lang w:val="sr-Cyrl-CS"/>
              </w:rPr>
            </w:pPr>
            <w:r w:rsidRPr="00844C95">
              <w:rPr>
                <w:rFonts w:ascii="Times New Roman" w:hAnsi="Times New Roman" w:cs="Times New Roman"/>
                <w:lang w:val="sr-Cyrl-CS"/>
              </w:rPr>
              <w:t>39</w:t>
            </w:r>
          </w:p>
        </w:tc>
        <w:tc>
          <w:tcPr>
            <w:tcW w:w="1713" w:type="dxa"/>
            <w:tcBorders>
              <w:top w:val="single" w:sz="4" w:space="0" w:color="000000"/>
              <w:left w:val="single" w:sz="4" w:space="0" w:color="000000"/>
              <w:bottom w:val="single" w:sz="4" w:space="0" w:color="000000"/>
            </w:tcBorders>
            <w:vAlign w:val="center"/>
          </w:tcPr>
          <w:p w:rsidR="001747D1" w:rsidRPr="00844C95" w:rsidRDefault="001747D1" w:rsidP="006448A6">
            <w:pPr>
              <w:shd w:val="clear" w:color="auto" w:fill="FFFFFF"/>
              <w:snapToGrid w:val="0"/>
              <w:ind w:left="466"/>
              <w:jc w:val="both"/>
              <w:rPr>
                <w:rFonts w:ascii="Times New Roman" w:hAnsi="Times New Roman" w:cs="Times New Roman"/>
                <w:lang w:val="sr-Cyrl-CS"/>
              </w:rPr>
            </w:pPr>
            <w:r w:rsidRPr="00844C95">
              <w:rPr>
                <w:rFonts w:ascii="Times New Roman" w:hAnsi="Times New Roman" w:cs="Times New Roman"/>
                <w:lang w:val="sr-Cyrl-CS"/>
              </w:rPr>
              <w:t>-</w:t>
            </w:r>
          </w:p>
        </w:tc>
        <w:tc>
          <w:tcPr>
            <w:tcW w:w="2377" w:type="dxa"/>
            <w:tcBorders>
              <w:top w:val="single" w:sz="4" w:space="0" w:color="000000"/>
              <w:left w:val="single" w:sz="4" w:space="0" w:color="000000"/>
              <w:bottom w:val="single" w:sz="4" w:space="0" w:color="000000"/>
              <w:right w:val="double" w:sz="1" w:space="0" w:color="000000"/>
            </w:tcBorders>
            <w:vAlign w:val="center"/>
          </w:tcPr>
          <w:p w:rsidR="001747D1" w:rsidRPr="00844C95" w:rsidRDefault="001747D1" w:rsidP="006448A6">
            <w:pPr>
              <w:shd w:val="clear" w:color="auto" w:fill="FFFFFF"/>
              <w:snapToGrid w:val="0"/>
              <w:jc w:val="both"/>
              <w:rPr>
                <w:rFonts w:ascii="Times New Roman" w:hAnsi="Times New Roman" w:cs="Times New Roman"/>
                <w:lang w:val="sr-Cyrl-CS"/>
              </w:rPr>
            </w:pPr>
            <w:r w:rsidRPr="00844C95">
              <w:rPr>
                <w:rFonts w:ascii="Times New Roman" w:hAnsi="Times New Roman" w:cs="Times New Roman"/>
                <w:lang w:val="sr-Cyrl-CS"/>
              </w:rPr>
              <w:t>24</w:t>
            </w:r>
          </w:p>
        </w:tc>
      </w:tr>
      <w:tr w:rsidR="001747D1" w:rsidRPr="00844C95" w:rsidTr="008C2383">
        <w:tc>
          <w:tcPr>
            <w:tcW w:w="2389" w:type="dxa"/>
            <w:tcBorders>
              <w:top w:val="single" w:sz="4" w:space="0" w:color="000000"/>
              <w:left w:val="double" w:sz="1" w:space="0" w:color="000000"/>
              <w:bottom w:val="single" w:sz="4" w:space="0" w:color="000000"/>
            </w:tcBorders>
            <w:vAlign w:val="center"/>
          </w:tcPr>
          <w:p w:rsidR="001747D1" w:rsidRPr="00844C95" w:rsidRDefault="001747D1" w:rsidP="006448A6">
            <w:pPr>
              <w:numPr>
                <w:ilvl w:val="0"/>
                <w:numId w:val="6"/>
              </w:numPr>
              <w:shd w:val="clear" w:color="auto" w:fill="FFFFFF"/>
              <w:suppressAutoHyphens/>
              <w:snapToGrid w:val="0"/>
              <w:spacing w:after="0" w:line="240" w:lineRule="auto"/>
              <w:jc w:val="both"/>
              <w:rPr>
                <w:rFonts w:ascii="Times New Roman" w:hAnsi="Times New Roman" w:cs="Times New Roman"/>
                <w:lang w:val="hr-HR"/>
              </w:rPr>
            </w:pPr>
            <w:r w:rsidRPr="00844C95">
              <w:rPr>
                <w:rFonts w:ascii="Times New Roman" w:hAnsi="Times New Roman" w:cs="Times New Roman"/>
                <w:lang w:val="hr-HR"/>
              </w:rPr>
              <w:t>Гаџин Хан</w:t>
            </w:r>
          </w:p>
        </w:tc>
        <w:tc>
          <w:tcPr>
            <w:tcW w:w="1424" w:type="dxa"/>
            <w:tcBorders>
              <w:top w:val="single" w:sz="4" w:space="0" w:color="000000"/>
              <w:left w:val="single" w:sz="4" w:space="0" w:color="000000"/>
              <w:bottom w:val="single" w:sz="4" w:space="0" w:color="000000"/>
            </w:tcBorders>
            <w:vAlign w:val="center"/>
          </w:tcPr>
          <w:p w:rsidR="001747D1" w:rsidRPr="00844C95" w:rsidRDefault="001747D1" w:rsidP="006448A6">
            <w:pPr>
              <w:shd w:val="clear" w:color="auto" w:fill="FFFFFF"/>
              <w:snapToGrid w:val="0"/>
              <w:ind w:left="288"/>
              <w:jc w:val="both"/>
              <w:rPr>
                <w:rFonts w:ascii="Times New Roman" w:hAnsi="Times New Roman" w:cs="Times New Roman"/>
                <w:lang w:val="sr-Cyrl-CS"/>
              </w:rPr>
            </w:pPr>
            <w:r w:rsidRPr="00844C95">
              <w:rPr>
                <w:rFonts w:ascii="Times New Roman" w:hAnsi="Times New Roman" w:cs="Times New Roman"/>
                <w:lang w:val="sr-Cyrl-CS"/>
              </w:rPr>
              <w:t>1263</w:t>
            </w:r>
          </w:p>
        </w:tc>
        <w:tc>
          <w:tcPr>
            <w:tcW w:w="1448" w:type="dxa"/>
            <w:tcBorders>
              <w:top w:val="single" w:sz="4" w:space="0" w:color="000000"/>
              <w:left w:val="single" w:sz="4" w:space="0" w:color="000000"/>
              <w:bottom w:val="single" w:sz="4" w:space="0" w:color="000000"/>
            </w:tcBorders>
            <w:vAlign w:val="center"/>
          </w:tcPr>
          <w:p w:rsidR="001747D1" w:rsidRPr="00844C95" w:rsidRDefault="001747D1" w:rsidP="006448A6">
            <w:pPr>
              <w:shd w:val="clear" w:color="auto" w:fill="FFFFFF"/>
              <w:snapToGrid w:val="0"/>
              <w:ind w:left="269"/>
              <w:jc w:val="both"/>
              <w:rPr>
                <w:rFonts w:ascii="Times New Roman" w:hAnsi="Times New Roman" w:cs="Times New Roman"/>
                <w:lang w:val="sr-Cyrl-CS"/>
              </w:rPr>
            </w:pPr>
            <w:r w:rsidRPr="00844C95">
              <w:rPr>
                <w:rFonts w:ascii="Times New Roman" w:hAnsi="Times New Roman" w:cs="Times New Roman"/>
                <w:lang w:val="sr-Cyrl-CS"/>
              </w:rPr>
              <w:t>1209</w:t>
            </w:r>
          </w:p>
        </w:tc>
        <w:tc>
          <w:tcPr>
            <w:tcW w:w="1713" w:type="dxa"/>
            <w:tcBorders>
              <w:top w:val="single" w:sz="4" w:space="0" w:color="000000"/>
              <w:left w:val="single" w:sz="4" w:space="0" w:color="000000"/>
              <w:bottom w:val="single" w:sz="4" w:space="0" w:color="000000"/>
            </w:tcBorders>
            <w:vAlign w:val="center"/>
          </w:tcPr>
          <w:p w:rsidR="001747D1" w:rsidRPr="00844C95" w:rsidRDefault="001747D1" w:rsidP="006448A6">
            <w:pPr>
              <w:shd w:val="clear" w:color="auto" w:fill="FFFFFF"/>
              <w:snapToGrid w:val="0"/>
              <w:ind w:left="384"/>
              <w:jc w:val="both"/>
              <w:rPr>
                <w:rFonts w:ascii="Times New Roman" w:hAnsi="Times New Roman" w:cs="Times New Roman"/>
                <w:lang w:val="sr-Cyrl-CS"/>
              </w:rPr>
            </w:pPr>
            <w:r w:rsidRPr="00844C95">
              <w:rPr>
                <w:rFonts w:ascii="Times New Roman" w:hAnsi="Times New Roman" w:cs="Times New Roman"/>
                <w:lang w:val="sr-Cyrl-CS"/>
              </w:rPr>
              <w:t>23</w:t>
            </w:r>
          </w:p>
        </w:tc>
        <w:tc>
          <w:tcPr>
            <w:tcW w:w="2377" w:type="dxa"/>
            <w:tcBorders>
              <w:top w:val="single" w:sz="4" w:space="0" w:color="000000"/>
              <w:left w:val="single" w:sz="4" w:space="0" w:color="000000"/>
              <w:bottom w:val="single" w:sz="4" w:space="0" w:color="000000"/>
              <w:right w:val="double" w:sz="1" w:space="0" w:color="000000"/>
            </w:tcBorders>
            <w:vAlign w:val="center"/>
          </w:tcPr>
          <w:p w:rsidR="001747D1" w:rsidRPr="00844C95" w:rsidRDefault="001747D1" w:rsidP="006448A6">
            <w:pPr>
              <w:shd w:val="clear" w:color="auto" w:fill="FFFFFF"/>
              <w:snapToGrid w:val="0"/>
              <w:jc w:val="both"/>
              <w:rPr>
                <w:rFonts w:ascii="Times New Roman" w:hAnsi="Times New Roman" w:cs="Times New Roman"/>
                <w:lang w:val="sr-Cyrl-CS"/>
              </w:rPr>
            </w:pPr>
            <w:r w:rsidRPr="00844C95">
              <w:rPr>
                <w:rFonts w:ascii="Times New Roman" w:hAnsi="Times New Roman" w:cs="Times New Roman"/>
                <w:lang w:val="sr-Cyrl-CS"/>
              </w:rPr>
              <w:t>468</w:t>
            </w:r>
          </w:p>
        </w:tc>
      </w:tr>
      <w:tr w:rsidR="001747D1" w:rsidRPr="00844C95" w:rsidTr="008C2383">
        <w:tc>
          <w:tcPr>
            <w:tcW w:w="2389" w:type="dxa"/>
            <w:tcBorders>
              <w:top w:val="single" w:sz="4" w:space="0" w:color="000000"/>
              <w:left w:val="double" w:sz="1" w:space="0" w:color="000000"/>
              <w:bottom w:val="single" w:sz="4" w:space="0" w:color="000000"/>
            </w:tcBorders>
            <w:vAlign w:val="center"/>
          </w:tcPr>
          <w:p w:rsidR="001747D1" w:rsidRPr="00844C95" w:rsidRDefault="001747D1" w:rsidP="006448A6">
            <w:pPr>
              <w:numPr>
                <w:ilvl w:val="0"/>
                <w:numId w:val="6"/>
              </w:numPr>
              <w:shd w:val="clear" w:color="auto" w:fill="FFFFFF"/>
              <w:suppressAutoHyphens/>
              <w:snapToGrid w:val="0"/>
              <w:spacing w:after="0" w:line="240" w:lineRule="auto"/>
              <w:jc w:val="both"/>
              <w:rPr>
                <w:rFonts w:ascii="Times New Roman" w:hAnsi="Times New Roman" w:cs="Times New Roman"/>
                <w:lang w:val="hr-HR"/>
              </w:rPr>
            </w:pPr>
            <w:r w:rsidRPr="00844C95">
              <w:rPr>
                <w:rFonts w:ascii="Times New Roman" w:hAnsi="Times New Roman" w:cs="Times New Roman"/>
                <w:lang w:val="hr-HR"/>
              </w:rPr>
              <w:t>Горње Власе</w:t>
            </w:r>
          </w:p>
        </w:tc>
        <w:tc>
          <w:tcPr>
            <w:tcW w:w="1424" w:type="dxa"/>
            <w:tcBorders>
              <w:top w:val="single" w:sz="4" w:space="0" w:color="000000"/>
              <w:left w:val="single" w:sz="4" w:space="0" w:color="000000"/>
              <w:bottom w:val="single" w:sz="4" w:space="0" w:color="000000"/>
            </w:tcBorders>
            <w:vAlign w:val="center"/>
          </w:tcPr>
          <w:p w:rsidR="001747D1" w:rsidRPr="00844C95" w:rsidRDefault="001747D1" w:rsidP="006448A6">
            <w:pPr>
              <w:shd w:val="clear" w:color="auto" w:fill="FFFFFF"/>
              <w:snapToGrid w:val="0"/>
              <w:ind w:left="365"/>
              <w:jc w:val="both"/>
              <w:rPr>
                <w:rFonts w:ascii="Times New Roman" w:hAnsi="Times New Roman" w:cs="Times New Roman"/>
                <w:lang w:val="sr-Cyrl-CS"/>
              </w:rPr>
            </w:pPr>
            <w:r w:rsidRPr="00844C95">
              <w:rPr>
                <w:rFonts w:ascii="Times New Roman" w:hAnsi="Times New Roman" w:cs="Times New Roman"/>
                <w:lang w:val="sr-Cyrl-CS"/>
              </w:rPr>
              <w:t>128</w:t>
            </w:r>
          </w:p>
        </w:tc>
        <w:tc>
          <w:tcPr>
            <w:tcW w:w="1448" w:type="dxa"/>
            <w:tcBorders>
              <w:top w:val="single" w:sz="4" w:space="0" w:color="000000"/>
              <w:left w:val="single" w:sz="4" w:space="0" w:color="000000"/>
              <w:bottom w:val="single" w:sz="4" w:space="0" w:color="000000"/>
            </w:tcBorders>
            <w:vAlign w:val="center"/>
          </w:tcPr>
          <w:p w:rsidR="001747D1" w:rsidRPr="00844C95" w:rsidRDefault="001747D1" w:rsidP="006448A6">
            <w:pPr>
              <w:shd w:val="clear" w:color="auto" w:fill="FFFFFF"/>
              <w:snapToGrid w:val="0"/>
              <w:ind w:left="264"/>
              <w:jc w:val="both"/>
              <w:rPr>
                <w:rFonts w:ascii="Times New Roman" w:hAnsi="Times New Roman" w:cs="Times New Roman"/>
                <w:lang w:val="sr-Cyrl-CS"/>
              </w:rPr>
            </w:pPr>
            <w:r w:rsidRPr="00844C95">
              <w:rPr>
                <w:rFonts w:ascii="Times New Roman" w:hAnsi="Times New Roman" w:cs="Times New Roman"/>
                <w:lang w:val="sr-Cyrl-CS"/>
              </w:rPr>
              <w:t>95</w:t>
            </w:r>
          </w:p>
        </w:tc>
        <w:tc>
          <w:tcPr>
            <w:tcW w:w="1713" w:type="dxa"/>
            <w:tcBorders>
              <w:top w:val="single" w:sz="4" w:space="0" w:color="000000"/>
              <w:left w:val="single" w:sz="4" w:space="0" w:color="000000"/>
              <w:bottom w:val="single" w:sz="4" w:space="0" w:color="000000"/>
            </w:tcBorders>
            <w:vAlign w:val="center"/>
          </w:tcPr>
          <w:p w:rsidR="001747D1" w:rsidRPr="00844C95" w:rsidRDefault="001747D1" w:rsidP="006448A6">
            <w:pPr>
              <w:shd w:val="clear" w:color="auto" w:fill="FFFFFF"/>
              <w:snapToGrid w:val="0"/>
              <w:ind w:left="456"/>
              <w:jc w:val="both"/>
              <w:rPr>
                <w:rFonts w:ascii="Times New Roman" w:hAnsi="Times New Roman" w:cs="Times New Roman"/>
                <w:lang w:val="sr-Cyrl-CS"/>
              </w:rPr>
            </w:pPr>
            <w:r w:rsidRPr="00844C95">
              <w:rPr>
                <w:rFonts w:ascii="Times New Roman" w:hAnsi="Times New Roman" w:cs="Times New Roman"/>
                <w:lang w:val="sr-Cyrl-CS"/>
              </w:rPr>
              <w:t>-</w:t>
            </w:r>
          </w:p>
        </w:tc>
        <w:tc>
          <w:tcPr>
            <w:tcW w:w="2377" w:type="dxa"/>
            <w:tcBorders>
              <w:top w:val="single" w:sz="4" w:space="0" w:color="000000"/>
              <w:left w:val="single" w:sz="4" w:space="0" w:color="000000"/>
              <w:bottom w:val="single" w:sz="4" w:space="0" w:color="000000"/>
              <w:right w:val="double" w:sz="1" w:space="0" w:color="000000"/>
            </w:tcBorders>
            <w:vAlign w:val="center"/>
          </w:tcPr>
          <w:p w:rsidR="001747D1" w:rsidRPr="00844C95" w:rsidRDefault="001747D1" w:rsidP="006448A6">
            <w:pPr>
              <w:shd w:val="clear" w:color="auto" w:fill="FFFFFF"/>
              <w:snapToGrid w:val="0"/>
              <w:jc w:val="both"/>
              <w:rPr>
                <w:rFonts w:ascii="Times New Roman" w:hAnsi="Times New Roman" w:cs="Times New Roman"/>
                <w:lang w:val="sr-Cyrl-CS"/>
              </w:rPr>
            </w:pPr>
            <w:r w:rsidRPr="00844C95">
              <w:rPr>
                <w:rFonts w:ascii="Times New Roman" w:hAnsi="Times New Roman" w:cs="Times New Roman"/>
                <w:lang w:val="sr-Cyrl-CS"/>
              </w:rPr>
              <w:t>59</w:t>
            </w:r>
          </w:p>
        </w:tc>
      </w:tr>
      <w:tr w:rsidR="001747D1" w:rsidRPr="00844C95" w:rsidTr="008C2383">
        <w:tc>
          <w:tcPr>
            <w:tcW w:w="2389" w:type="dxa"/>
            <w:tcBorders>
              <w:top w:val="single" w:sz="4" w:space="0" w:color="000000"/>
              <w:left w:val="double" w:sz="1" w:space="0" w:color="000000"/>
              <w:bottom w:val="single" w:sz="4" w:space="0" w:color="000000"/>
            </w:tcBorders>
            <w:vAlign w:val="center"/>
          </w:tcPr>
          <w:p w:rsidR="001747D1" w:rsidRPr="00844C95" w:rsidRDefault="001747D1" w:rsidP="006448A6">
            <w:pPr>
              <w:numPr>
                <w:ilvl w:val="0"/>
                <w:numId w:val="6"/>
              </w:numPr>
              <w:shd w:val="clear" w:color="auto" w:fill="FFFFFF"/>
              <w:suppressAutoHyphens/>
              <w:snapToGrid w:val="0"/>
              <w:spacing w:after="0" w:line="240" w:lineRule="auto"/>
              <w:jc w:val="both"/>
              <w:rPr>
                <w:rFonts w:ascii="Times New Roman" w:hAnsi="Times New Roman" w:cs="Times New Roman"/>
                <w:lang w:val="hr-HR"/>
              </w:rPr>
            </w:pPr>
            <w:r w:rsidRPr="00844C95">
              <w:rPr>
                <w:rFonts w:ascii="Times New Roman" w:hAnsi="Times New Roman" w:cs="Times New Roman"/>
                <w:lang w:val="hr-HR"/>
              </w:rPr>
              <w:t>Горње Драговље</w:t>
            </w:r>
          </w:p>
        </w:tc>
        <w:tc>
          <w:tcPr>
            <w:tcW w:w="1424" w:type="dxa"/>
            <w:tcBorders>
              <w:top w:val="single" w:sz="4" w:space="0" w:color="000000"/>
              <w:left w:val="single" w:sz="4" w:space="0" w:color="000000"/>
              <w:bottom w:val="single" w:sz="4" w:space="0" w:color="000000"/>
            </w:tcBorders>
            <w:vAlign w:val="center"/>
          </w:tcPr>
          <w:p w:rsidR="001747D1" w:rsidRPr="00844C95" w:rsidRDefault="001747D1" w:rsidP="006448A6">
            <w:pPr>
              <w:shd w:val="clear" w:color="auto" w:fill="FFFFFF"/>
              <w:snapToGrid w:val="0"/>
              <w:ind w:left="341"/>
              <w:jc w:val="both"/>
              <w:rPr>
                <w:rFonts w:ascii="Times New Roman" w:hAnsi="Times New Roman" w:cs="Times New Roman"/>
                <w:lang w:val="sr-Cyrl-CS"/>
              </w:rPr>
            </w:pPr>
            <w:r w:rsidRPr="00844C95">
              <w:rPr>
                <w:rFonts w:ascii="Times New Roman" w:hAnsi="Times New Roman" w:cs="Times New Roman"/>
                <w:lang w:val="sr-Cyrl-CS"/>
              </w:rPr>
              <w:t>346</w:t>
            </w:r>
          </w:p>
        </w:tc>
        <w:tc>
          <w:tcPr>
            <w:tcW w:w="1448" w:type="dxa"/>
            <w:tcBorders>
              <w:top w:val="single" w:sz="4" w:space="0" w:color="000000"/>
              <w:left w:val="single" w:sz="4" w:space="0" w:color="000000"/>
              <w:bottom w:val="single" w:sz="4" w:space="0" w:color="000000"/>
            </w:tcBorders>
            <w:vAlign w:val="center"/>
          </w:tcPr>
          <w:p w:rsidR="001747D1" w:rsidRPr="00844C95" w:rsidRDefault="001747D1" w:rsidP="006448A6">
            <w:pPr>
              <w:shd w:val="clear" w:color="auto" w:fill="FFFFFF"/>
              <w:snapToGrid w:val="0"/>
              <w:ind w:left="274"/>
              <w:jc w:val="both"/>
              <w:rPr>
                <w:rFonts w:ascii="Times New Roman" w:hAnsi="Times New Roman" w:cs="Times New Roman"/>
                <w:lang w:val="sr-Cyrl-CS"/>
              </w:rPr>
            </w:pPr>
            <w:r w:rsidRPr="00844C95">
              <w:rPr>
                <w:rFonts w:ascii="Times New Roman" w:hAnsi="Times New Roman" w:cs="Times New Roman"/>
                <w:lang w:val="sr-Cyrl-CS"/>
              </w:rPr>
              <w:t>327</w:t>
            </w:r>
          </w:p>
        </w:tc>
        <w:tc>
          <w:tcPr>
            <w:tcW w:w="1713" w:type="dxa"/>
            <w:tcBorders>
              <w:top w:val="single" w:sz="4" w:space="0" w:color="000000"/>
              <w:left w:val="single" w:sz="4" w:space="0" w:color="000000"/>
              <w:bottom w:val="single" w:sz="4" w:space="0" w:color="000000"/>
            </w:tcBorders>
            <w:vAlign w:val="center"/>
          </w:tcPr>
          <w:p w:rsidR="001747D1" w:rsidRPr="00844C95" w:rsidRDefault="001747D1" w:rsidP="006448A6">
            <w:pPr>
              <w:shd w:val="clear" w:color="auto" w:fill="FFFFFF"/>
              <w:snapToGrid w:val="0"/>
              <w:ind w:left="413"/>
              <w:jc w:val="both"/>
              <w:rPr>
                <w:rFonts w:ascii="Times New Roman" w:hAnsi="Times New Roman" w:cs="Times New Roman"/>
                <w:lang w:val="sr-Cyrl-CS"/>
              </w:rPr>
            </w:pPr>
            <w:r w:rsidRPr="00844C95">
              <w:rPr>
                <w:rFonts w:ascii="Times New Roman" w:hAnsi="Times New Roman" w:cs="Times New Roman"/>
                <w:lang w:val="sr-Cyrl-CS"/>
              </w:rPr>
              <w:t>3</w:t>
            </w:r>
          </w:p>
        </w:tc>
        <w:tc>
          <w:tcPr>
            <w:tcW w:w="2377" w:type="dxa"/>
            <w:tcBorders>
              <w:top w:val="single" w:sz="4" w:space="0" w:color="000000"/>
              <w:left w:val="single" w:sz="4" w:space="0" w:color="000000"/>
              <w:bottom w:val="single" w:sz="4" w:space="0" w:color="000000"/>
              <w:right w:val="double" w:sz="1" w:space="0" w:color="000000"/>
            </w:tcBorders>
            <w:vAlign w:val="center"/>
          </w:tcPr>
          <w:p w:rsidR="001747D1" w:rsidRPr="00844C95" w:rsidRDefault="001747D1" w:rsidP="006448A6">
            <w:pPr>
              <w:shd w:val="clear" w:color="auto" w:fill="FFFFFF"/>
              <w:snapToGrid w:val="0"/>
              <w:jc w:val="both"/>
              <w:rPr>
                <w:rFonts w:ascii="Times New Roman" w:hAnsi="Times New Roman" w:cs="Times New Roman"/>
                <w:lang w:val="sr-Cyrl-CS"/>
              </w:rPr>
            </w:pPr>
            <w:r w:rsidRPr="00844C95">
              <w:rPr>
                <w:rFonts w:ascii="Times New Roman" w:hAnsi="Times New Roman" w:cs="Times New Roman"/>
                <w:lang w:val="sr-Cyrl-CS"/>
              </w:rPr>
              <w:t>167</w:t>
            </w:r>
          </w:p>
        </w:tc>
      </w:tr>
      <w:tr w:rsidR="001747D1" w:rsidRPr="00844C95" w:rsidTr="008C2383">
        <w:tc>
          <w:tcPr>
            <w:tcW w:w="2389" w:type="dxa"/>
            <w:tcBorders>
              <w:top w:val="single" w:sz="4" w:space="0" w:color="000000"/>
              <w:left w:val="double" w:sz="1" w:space="0" w:color="000000"/>
              <w:bottom w:val="single" w:sz="4" w:space="0" w:color="000000"/>
            </w:tcBorders>
            <w:vAlign w:val="center"/>
          </w:tcPr>
          <w:p w:rsidR="001747D1" w:rsidRPr="00844C95" w:rsidRDefault="001747D1" w:rsidP="006448A6">
            <w:pPr>
              <w:numPr>
                <w:ilvl w:val="0"/>
                <w:numId w:val="6"/>
              </w:numPr>
              <w:shd w:val="clear" w:color="auto" w:fill="FFFFFF"/>
              <w:suppressAutoHyphens/>
              <w:snapToGrid w:val="0"/>
              <w:spacing w:after="0" w:line="240" w:lineRule="auto"/>
              <w:jc w:val="both"/>
              <w:rPr>
                <w:rFonts w:ascii="Times New Roman" w:hAnsi="Times New Roman" w:cs="Times New Roman"/>
                <w:lang w:val="hr-HR"/>
              </w:rPr>
            </w:pPr>
            <w:r w:rsidRPr="00844C95">
              <w:rPr>
                <w:rFonts w:ascii="Times New Roman" w:hAnsi="Times New Roman" w:cs="Times New Roman"/>
                <w:lang w:val="hr-HR"/>
              </w:rPr>
              <w:t>Горњи Барбеш</w:t>
            </w:r>
          </w:p>
        </w:tc>
        <w:tc>
          <w:tcPr>
            <w:tcW w:w="1424" w:type="dxa"/>
            <w:tcBorders>
              <w:top w:val="single" w:sz="4" w:space="0" w:color="000000"/>
              <w:left w:val="single" w:sz="4" w:space="0" w:color="000000"/>
              <w:bottom w:val="single" w:sz="4" w:space="0" w:color="000000"/>
            </w:tcBorders>
            <w:vAlign w:val="center"/>
          </w:tcPr>
          <w:p w:rsidR="001747D1" w:rsidRPr="00844C95" w:rsidRDefault="001747D1" w:rsidP="006448A6">
            <w:pPr>
              <w:shd w:val="clear" w:color="auto" w:fill="FFFFFF"/>
              <w:snapToGrid w:val="0"/>
              <w:ind w:left="322"/>
              <w:jc w:val="both"/>
              <w:rPr>
                <w:rFonts w:ascii="Times New Roman" w:hAnsi="Times New Roman" w:cs="Times New Roman"/>
                <w:lang w:val="sr-Cyrl-CS"/>
              </w:rPr>
            </w:pPr>
            <w:r w:rsidRPr="00844C95">
              <w:rPr>
                <w:rFonts w:ascii="Times New Roman" w:hAnsi="Times New Roman" w:cs="Times New Roman"/>
                <w:lang w:val="sr-Cyrl-CS"/>
              </w:rPr>
              <w:t>451</w:t>
            </w:r>
          </w:p>
        </w:tc>
        <w:tc>
          <w:tcPr>
            <w:tcW w:w="1448" w:type="dxa"/>
            <w:tcBorders>
              <w:top w:val="single" w:sz="4" w:space="0" w:color="000000"/>
              <w:left w:val="single" w:sz="4" w:space="0" w:color="000000"/>
              <w:bottom w:val="single" w:sz="4" w:space="0" w:color="000000"/>
            </w:tcBorders>
            <w:vAlign w:val="center"/>
          </w:tcPr>
          <w:p w:rsidR="001747D1" w:rsidRPr="00844C95" w:rsidRDefault="001747D1" w:rsidP="006448A6">
            <w:pPr>
              <w:shd w:val="clear" w:color="auto" w:fill="FFFFFF"/>
              <w:snapToGrid w:val="0"/>
              <w:ind w:left="274"/>
              <w:jc w:val="both"/>
              <w:rPr>
                <w:rFonts w:ascii="Times New Roman" w:hAnsi="Times New Roman" w:cs="Times New Roman"/>
                <w:lang w:val="sr-Cyrl-CS"/>
              </w:rPr>
            </w:pPr>
            <w:r w:rsidRPr="00844C95">
              <w:rPr>
                <w:rFonts w:ascii="Times New Roman" w:hAnsi="Times New Roman" w:cs="Times New Roman"/>
                <w:lang w:val="sr-Cyrl-CS"/>
              </w:rPr>
              <w:t>408</w:t>
            </w:r>
          </w:p>
        </w:tc>
        <w:tc>
          <w:tcPr>
            <w:tcW w:w="1713" w:type="dxa"/>
            <w:tcBorders>
              <w:top w:val="single" w:sz="4" w:space="0" w:color="000000"/>
              <w:left w:val="single" w:sz="4" w:space="0" w:color="000000"/>
              <w:bottom w:val="single" w:sz="4" w:space="0" w:color="000000"/>
            </w:tcBorders>
            <w:vAlign w:val="center"/>
          </w:tcPr>
          <w:p w:rsidR="001747D1" w:rsidRPr="00844C95" w:rsidRDefault="001747D1" w:rsidP="006448A6">
            <w:pPr>
              <w:shd w:val="clear" w:color="auto" w:fill="FFFFFF"/>
              <w:snapToGrid w:val="0"/>
              <w:ind w:left="413"/>
              <w:jc w:val="both"/>
              <w:rPr>
                <w:rFonts w:ascii="Times New Roman" w:hAnsi="Times New Roman" w:cs="Times New Roman"/>
                <w:lang w:val="sr-Cyrl-CS"/>
              </w:rPr>
            </w:pPr>
            <w:r w:rsidRPr="00844C95">
              <w:rPr>
                <w:rFonts w:ascii="Times New Roman" w:hAnsi="Times New Roman" w:cs="Times New Roman"/>
                <w:lang w:val="sr-Cyrl-CS"/>
              </w:rPr>
              <w:t>-</w:t>
            </w:r>
          </w:p>
        </w:tc>
        <w:tc>
          <w:tcPr>
            <w:tcW w:w="2377" w:type="dxa"/>
            <w:tcBorders>
              <w:top w:val="single" w:sz="4" w:space="0" w:color="000000"/>
              <w:left w:val="single" w:sz="4" w:space="0" w:color="000000"/>
              <w:bottom w:val="single" w:sz="4" w:space="0" w:color="000000"/>
              <w:right w:val="double" w:sz="1" w:space="0" w:color="000000"/>
            </w:tcBorders>
            <w:vAlign w:val="center"/>
          </w:tcPr>
          <w:p w:rsidR="001747D1" w:rsidRPr="00844C95" w:rsidRDefault="001747D1" w:rsidP="006448A6">
            <w:pPr>
              <w:shd w:val="clear" w:color="auto" w:fill="FFFFFF"/>
              <w:snapToGrid w:val="0"/>
              <w:jc w:val="both"/>
              <w:rPr>
                <w:rFonts w:ascii="Times New Roman" w:hAnsi="Times New Roman" w:cs="Times New Roman"/>
                <w:lang w:val="sr-Cyrl-CS"/>
              </w:rPr>
            </w:pPr>
            <w:r w:rsidRPr="00844C95">
              <w:rPr>
                <w:rFonts w:ascii="Times New Roman" w:hAnsi="Times New Roman" w:cs="Times New Roman"/>
                <w:lang w:val="sr-Cyrl-CS"/>
              </w:rPr>
              <w:t>190</w:t>
            </w:r>
          </w:p>
        </w:tc>
      </w:tr>
      <w:tr w:rsidR="001747D1" w:rsidRPr="00844C95" w:rsidTr="008C2383">
        <w:tc>
          <w:tcPr>
            <w:tcW w:w="2389" w:type="dxa"/>
            <w:tcBorders>
              <w:top w:val="single" w:sz="4" w:space="0" w:color="000000"/>
              <w:left w:val="double" w:sz="1" w:space="0" w:color="000000"/>
              <w:bottom w:val="single" w:sz="4" w:space="0" w:color="000000"/>
            </w:tcBorders>
            <w:vAlign w:val="center"/>
          </w:tcPr>
          <w:p w:rsidR="001747D1" w:rsidRPr="00844C95" w:rsidRDefault="001747D1" w:rsidP="006448A6">
            <w:pPr>
              <w:numPr>
                <w:ilvl w:val="0"/>
                <w:numId w:val="6"/>
              </w:numPr>
              <w:shd w:val="clear" w:color="auto" w:fill="FFFFFF"/>
              <w:suppressAutoHyphens/>
              <w:snapToGrid w:val="0"/>
              <w:spacing w:after="0" w:line="240" w:lineRule="auto"/>
              <w:jc w:val="both"/>
              <w:rPr>
                <w:rFonts w:ascii="Times New Roman" w:hAnsi="Times New Roman" w:cs="Times New Roman"/>
                <w:lang w:val="hr-HR"/>
              </w:rPr>
            </w:pPr>
            <w:r w:rsidRPr="00844C95">
              <w:rPr>
                <w:rFonts w:ascii="Times New Roman" w:hAnsi="Times New Roman" w:cs="Times New Roman"/>
                <w:lang w:val="hr-HR"/>
              </w:rPr>
              <w:t>Горњи Душник</w:t>
            </w:r>
          </w:p>
        </w:tc>
        <w:tc>
          <w:tcPr>
            <w:tcW w:w="1424" w:type="dxa"/>
            <w:tcBorders>
              <w:top w:val="single" w:sz="4" w:space="0" w:color="000000"/>
              <w:left w:val="single" w:sz="4" w:space="0" w:color="000000"/>
              <w:bottom w:val="single" w:sz="4" w:space="0" w:color="000000"/>
            </w:tcBorders>
            <w:vAlign w:val="center"/>
          </w:tcPr>
          <w:p w:rsidR="001747D1" w:rsidRPr="00844C95" w:rsidRDefault="001747D1" w:rsidP="006448A6">
            <w:pPr>
              <w:shd w:val="clear" w:color="auto" w:fill="FFFFFF"/>
              <w:snapToGrid w:val="0"/>
              <w:ind w:left="341"/>
              <w:jc w:val="both"/>
              <w:rPr>
                <w:rFonts w:ascii="Times New Roman" w:hAnsi="Times New Roman" w:cs="Times New Roman"/>
                <w:lang w:val="sr-Cyrl-CS"/>
              </w:rPr>
            </w:pPr>
            <w:r w:rsidRPr="00844C95">
              <w:rPr>
                <w:rFonts w:ascii="Times New Roman" w:hAnsi="Times New Roman" w:cs="Times New Roman"/>
                <w:lang w:val="sr-Cyrl-CS"/>
              </w:rPr>
              <w:t>200</w:t>
            </w:r>
          </w:p>
        </w:tc>
        <w:tc>
          <w:tcPr>
            <w:tcW w:w="1448" w:type="dxa"/>
            <w:tcBorders>
              <w:top w:val="single" w:sz="4" w:space="0" w:color="000000"/>
              <w:left w:val="single" w:sz="4" w:space="0" w:color="000000"/>
              <w:bottom w:val="single" w:sz="4" w:space="0" w:color="000000"/>
            </w:tcBorders>
            <w:vAlign w:val="center"/>
          </w:tcPr>
          <w:p w:rsidR="001747D1" w:rsidRPr="00844C95" w:rsidRDefault="001747D1" w:rsidP="006448A6">
            <w:pPr>
              <w:shd w:val="clear" w:color="auto" w:fill="FFFFFF"/>
              <w:snapToGrid w:val="0"/>
              <w:ind w:left="278"/>
              <w:jc w:val="both"/>
              <w:rPr>
                <w:rFonts w:ascii="Times New Roman" w:hAnsi="Times New Roman" w:cs="Times New Roman"/>
                <w:lang w:val="sr-Cyrl-CS"/>
              </w:rPr>
            </w:pPr>
            <w:r w:rsidRPr="00844C95">
              <w:rPr>
                <w:rFonts w:ascii="Times New Roman" w:hAnsi="Times New Roman" w:cs="Times New Roman"/>
                <w:lang w:val="sr-Cyrl-CS"/>
              </w:rPr>
              <w:t>165</w:t>
            </w:r>
          </w:p>
        </w:tc>
        <w:tc>
          <w:tcPr>
            <w:tcW w:w="1713" w:type="dxa"/>
            <w:tcBorders>
              <w:top w:val="single" w:sz="4" w:space="0" w:color="000000"/>
              <w:left w:val="single" w:sz="4" w:space="0" w:color="000000"/>
              <w:bottom w:val="single" w:sz="4" w:space="0" w:color="000000"/>
            </w:tcBorders>
            <w:vAlign w:val="center"/>
          </w:tcPr>
          <w:p w:rsidR="001747D1" w:rsidRPr="00844C95" w:rsidRDefault="001747D1" w:rsidP="006448A6">
            <w:pPr>
              <w:shd w:val="clear" w:color="auto" w:fill="FFFFFF"/>
              <w:snapToGrid w:val="0"/>
              <w:ind w:left="413"/>
              <w:jc w:val="both"/>
              <w:rPr>
                <w:rFonts w:ascii="Times New Roman" w:hAnsi="Times New Roman" w:cs="Times New Roman"/>
                <w:lang w:val="sr-Cyrl-CS"/>
              </w:rPr>
            </w:pPr>
            <w:r w:rsidRPr="00844C95">
              <w:rPr>
                <w:rFonts w:ascii="Times New Roman" w:hAnsi="Times New Roman" w:cs="Times New Roman"/>
                <w:lang w:val="sr-Cyrl-CS"/>
              </w:rPr>
              <w:t>4</w:t>
            </w:r>
          </w:p>
        </w:tc>
        <w:tc>
          <w:tcPr>
            <w:tcW w:w="2377" w:type="dxa"/>
            <w:tcBorders>
              <w:top w:val="single" w:sz="4" w:space="0" w:color="000000"/>
              <w:left w:val="single" w:sz="4" w:space="0" w:color="000000"/>
              <w:bottom w:val="single" w:sz="4" w:space="0" w:color="000000"/>
              <w:right w:val="double" w:sz="1" w:space="0" w:color="000000"/>
            </w:tcBorders>
            <w:vAlign w:val="center"/>
          </w:tcPr>
          <w:p w:rsidR="001747D1" w:rsidRPr="00844C95" w:rsidRDefault="001747D1" w:rsidP="006448A6">
            <w:pPr>
              <w:shd w:val="clear" w:color="auto" w:fill="FFFFFF"/>
              <w:snapToGrid w:val="0"/>
              <w:jc w:val="both"/>
              <w:rPr>
                <w:rFonts w:ascii="Times New Roman" w:hAnsi="Times New Roman" w:cs="Times New Roman"/>
                <w:lang w:val="sr-Cyrl-CS"/>
              </w:rPr>
            </w:pPr>
            <w:r w:rsidRPr="00844C95">
              <w:rPr>
                <w:rFonts w:ascii="Times New Roman" w:hAnsi="Times New Roman" w:cs="Times New Roman"/>
                <w:lang w:val="sr-Cyrl-CS"/>
              </w:rPr>
              <w:t>83</w:t>
            </w:r>
          </w:p>
        </w:tc>
      </w:tr>
      <w:tr w:rsidR="001747D1" w:rsidRPr="00844C95" w:rsidTr="008C2383">
        <w:tc>
          <w:tcPr>
            <w:tcW w:w="2389" w:type="dxa"/>
            <w:tcBorders>
              <w:top w:val="single" w:sz="4" w:space="0" w:color="000000"/>
              <w:left w:val="double" w:sz="1" w:space="0" w:color="000000"/>
              <w:bottom w:val="single" w:sz="4" w:space="0" w:color="000000"/>
            </w:tcBorders>
            <w:vAlign w:val="center"/>
          </w:tcPr>
          <w:p w:rsidR="001747D1" w:rsidRPr="00844C95" w:rsidRDefault="001747D1" w:rsidP="006448A6">
            <w:pPr>
              <w:numPr>
                <w:ilvl w:val="0"/>
                <w:numId w:val="6"/>
              </w:numPr>
              <w:shd w:val="clear" w:color="auto" w:fill="FFFFFF"/>
              <w:suppressAutoHyphens/>
              <w:snapToGrid w:val="0"/>
              <w:spacing w:after="0" w:line="240" w:lineRule="auto"/>
              <w:jc w:val="both"/>
              <w:rPr>
                <w:rFonts w:ascii="Times New Roman" w:hAnsi="Times New Roman" w:cs="Times New Roman"/>
                <w:lang w:val="hr-HR"/>
              </w:rPr>
            </w:pPr>
            <w:r w:rsidRPr="00844C95">
              <w:rPr>
                <w:rFonts w:ascii="Times New Roman" w:hAnsi="Times New Roman" w:cs="Times New Roman"/>
                <w:lang w:val="hr-HR"/>
              </w:rPr>
              <w:t>Гркиња</w:t>
            </w:r>
          </w:p>
        </w:tc>
        <w:tc>
          <w:tcPr>
            <w:tcW w:w="1424" w:type="dxa"/>
            <w:tcBorders>
              <w:top w:val="single" w:sz="4" w:space="0" w:color="000000"/>
              <w:left w:val="single" w:sz="4" w:space="0" w:color="000000"/>
              <w:bottom w:val="single" w:sz="4" w:space="0" w:color="000000"/>
            </w:tcBorders>
            <w:vAlign w:val="center"/>
          </w:tcPr>
          <w:p w:rsidR="001747D1" w:rsidRPr="00844C95" w:rsidRDefault="001747D1" w:rsidP="006448A6">
            <w:pPr>
              <w:shd w:val="clear" w:color="auto" w:fill="FFFFFF"/>
              <w:snapToGrid w:val="0"/>
              <w:ind w:left="355"/>
              <w:jc w:val="both"/>
              <w:rPr>
                <w:rFonts w:ascii="Times New Roman" w:hAnsi="Times New Roman" w:cs="Times New Roman"/>
                <w:lang w:val="sr-Cyrl-CS"/>
              </w:rPr>
            </w:pPr>
            <w:r w:rsidRPr="00844C95">
              <w:rPr>
                <w:rFonts w:ascii="Times New Roman" w:hAnsi="Times New Roman" w:cs="Times New Roman"/>
                <w:lang w:val="sr-Cyrl-CS"/>
              </w:rPr>
              <w:t>677</w:t>
            </w:r>
          </w:p>
        </w:tc>
        <w:tc>
          <w:tcPr>
            <w:tcW w:w="1448" w:type="dxa"/>
            <w:tcBorders>
              <w:top w:val="single" w:sz="4" w:space="0" w:color="000000"/>
              <w:left w:val="single" w:sz="4" w:space="0" w:color="000000"/>
              <w:bottom w:val="single" w:sz="4" w:space="0" w:color="000000"/>
            </w:tcBorders>
            <w:vAlign w:val="center"/>
          </w:tcPr>
          <w:p w:rsidR="001747D1" w:rsidRPr="00844C95" w:rsidRDefault="001747D1" w:rsidP="006448A6">
            <w:pPr>
              <w:shd w:val="clear" w:color="auto" w:fill="FFFFFF"/>
              <w:snapToGrid w:val="0"/>
              <w:ind w:left="278"/>
              <w:jc w:val="both"/>
              <w:rPr>
                <w:rFonts w:ascii="Times New Roman" w:hAnsi="Times New Roman" w:cs="Times New Roman"/>
                <w:lang w:val="sr-Cyrl-CS"/>
              </w:rPr>
            </w:pPr>
            <w:r w:rsidRPr="00844C95">
              <w:rPr>
                <w:rFonts w:ascii="Times New Roman" w:hAnsi="Times New Roman" w:cs="Times New Roman"/>
                <w:lang w:val="sr-Cyrl-CS"/>
              </w:rPr>
              <w:t>649</w:t>
            </w:r>
          </w:p>
        </w:tc>
        <w:tc>
          <w:tcPr>
            <w:tcW w:w="1713" w:type="dxa"/>
            <w:tcBorders>
              <w:top w:val="single" w:sz="4" w:space="0" w:color="000000"/>
              <w:left w:val="single" w:sz="4" w:space="0" w:color="000000"/>
              <w:bottom w:val="single" w:sz="4" w:space="0" w:color="000000"/>
            </w:tcBorders>
            <w:vAlign w:val="center"/>
          </w:tcPr>
          <w:p w:rsidR="001747D1" w:rsidRPr="00844C95" w:rsidRDefault="001747D1" w:rsidP="006448A6">
            <w:pPr>
              <w:shd w:val="clear" w:color="auto" w:fill="FFFFFF"/>
              <w:snapToGrid w:val="0"/>
              <w:ind w:left="403"/>
              <w:jc w:val="both"/>
              <w:rPr>
                <w:rFonts w:ascii="Times New Roman" w:hAnsi="Times New Roman" w:cs="Times New Roman"/>
                <w:lang w:val="sr-Cyrl-CS"/>
              </w:rPr>
            </w:pPr>
            <w:r w:rsidRPr="00844C95">
              <w:rPr>
                <w:rFonts w:ascii="Times New Roman" w:hAnsi="Times New Roman" w:cs="Times New Roman"/>
                <w:lang w:val="sr-Cyrl-CS"/>
              </w:rPr>
              <w:t>6</w:t>
            </w:r>
          </w:p>
        </w:tc>
        <w:tc>
          <w:tcPr>
            <w:tcW w:w="2377" w:type="dxa"/>
            <w:tcBorders>
              <w:top w:val="single" w:sz="4" w:space="0" w:color="000000"/>
              <w:left w:val="single" w:sz="4" w:space="0" w:color="000000"/>
              <w:bottom w:val="single" w:sz="4" w:space="0" w:color="000000"/>
              <w:right w:val="double" w:sz="1" w:space="0" w:color="000000"/>
            </w:tcBorders>
            <w:vAlign w:val="center"/>
          </w:tcPr>
          <w:p w:rsidR="001747D1" w:rsidRPr="00844C95" w:rsidRDefault="001747D1" w:rsidP="006448A6">
            <w:pPr>
              <w:shd w:val="clear" w:color="auto" w:fill="FFFFFF"/>
              <w:snapToGrid w:val="0"/>
              <w:jc w:val="both"/>
              <w:rPr>
                <w:rFonts w:ascii="Times New Roman" w:hAnsi="Times New Roman" w:cs="Times New Roman"/>
                <w:lang w:val="sr-Cyrl-CS"/>
              </w:rPr>
            </w:pPr>
            <w:r w:rsidRPr="00844C95">
              <w:rPr>
                <w:rFonts w:ascii="Times New Roman" w:hAnsi="Times New Roman" w:cs="Times New Roman"/>
                <w:lang w:val="sr-Cyrl-CS"/>
              </w:rPr>
              <w:t>263</w:t>
            </w:r>
          </w:p>
        </w:tc>
      </w:tr>
      <w:tr w:rsidR="001747D1" w:rsidRPr="00844C95" w:rsidTr="008C2383">
        <w:tc>
          <w:tcPr>
            <w:tcW w:w="2389" w:type="dxa"/>
            <w:tcBorders>
              <w:top w:val="single" w:sz="4" w:space="0" w:color="000000"/>
              <w:left w:val="double" w:sz="1" w:space="0" w:color="000000"/>
              <w:bottom w:val="single" w:sz="4" w:space="0" w:color="000000"/>
            </w:tcBorders>
            <w:vAlign w:val="center"/>
          </w:tcPr>
          <w:p w:rsidR="001747D1" w:rsidRPr="00844C95" w:rsidRDefault="001747D1" w:rsidP="006448A6">
            <w:pPr>
              <w:numPr>
                <w:ilvl w:val="0"/>
                <w:numId w:val="6"/>
              </w:numPr>
              <w:shd w:val="clear" w:color="auto" w:fill="FFFFFF"/>
              <w:suppressAutoHyphens/>
              <w:snapToGrid w:val="0"/>
              <w:spacing w:after="0" w:line="240" w:lineRule="auto"/>
              <w:jc w:val="both"/>
              <w:rPr>
                <w:rFonts w:ascii="Times New Roman" w:hAnsi="Times New Roman" w:cs="Times New Roman"/>
                <w:lang w:val="hr-HR"/>
              </w:rPr>
            </w:pPr>
            <w:r w:rsidRPr="00844C95">
              <w:rPr>
                <w:rFonts w:ascii="Times New Roman" w:hAnsi="Times New Roman" w:cs="Times New Roman"/>
                <w:lang w:val="hr-HR"/>
              </w:rPr>
              <w:t>Доње Драговље</w:t>
            </w:r>
          </w:p>
        </w:tc>
        <w:tc>
          <w:tcPr>
            <w:tcW w:w="1424" w:type="dxa"/>
            <w:tcBorders>
              <w:top w:val="single" w:sz="4" w:space="0" w:color="000000"/>
              <w:left w:val="single" w:sz="4" w:space="0" w:color="000000"/>
              <w:bottom w:val="single" w:sz="4" w:space="0" w:color="000000"/>
            </w:tcBorders>
            <w:vAlign w:val="center"/>
          </w:tcPr>
          <w:p w:rsidR="001747D1" w:rsidRPr="00844C95" w:rsidRDefault="001747D1" w:rsidP="006448A6">
            <w:pPr>
              <w:shd w:val="clear" w:color="auto" w:fill="FFFFFF"/>
              <w:snapToGrid w:val="0"/>
              <w:ind w:left="326"/>
              <w:jc w:val="both"/>
              <w:rPr>
                <w:rFonts w:ascii="Times New Roman" w:hAnsi="Times New Roman" w:cs="Times New Roman"/>
                <w:lang w:val="sr-Cyrl-CS"/>
              </w:rPr>
            </w:pPr>
            <w:r w:rsidRPr="00844C95">
              <w:rPr>
                <w:rFonts w:ascii="Times New Roman" w:hAnsi="Times New Roman" w:cs="Times New Roman"/>
                <w:lang w:val="sr-Cyrl-CS"/>
              </w:rPr>
              <w:t>391</w:t>
            </w:r>
          </w:p>
        </w:tc>
        <w:tc>
          <w:tcPr>
            <w:tcW w:w="1448" w:type="dxa"/>
            <w:tcBorders>
              <w:top w:val="single" w:sz="4" w:space="0" w:color="000000"/>
              <w:left w:val="single" w:sz="4" w:space="0" w:color="000000"/>
              <w:bottom w:val="single" w:sz="4" w:space="0" w:color="000000"/>
            </w:tcBorders>
            <w:vAlign w:val="center"/>
          </w:tcPr>
          <w:p w:rsidR="001747D1" w:rsidRPr="00844C95" w:rsidRDefault="001747D1" w:rsidP="006448A6">
            <w:pPr>
              <w:shd w:val="clear" w:color="auto" w:fill="FFFFFF"/>
              <w:snapToGrid w:val="0"/>
              <w:ind w:left="264"/>
              <w:jc w:val="both"/>
              <w:rPr>
                <w:rFonts w:ascii="Times New Roman" w:hAnsi="Times New Roman" w:cs="Times New Roman"/>
                <w:lang w:val="sr-Cyrl-CS"/>
              </w:rPr>
            </w:pPr>
            <w:r w:rsidRPr="00844C95">
              <w:rPr>
                <w:rFonts w:ascii="Times New Roman" w:hAnsi="Times New Roman" w:cs="Times New Roman"/>
                <w:lang w:val="sr-Cyrl-CS"/>
              </w:rPr>
              <w:t>391</w:t>
            </w:r>
          </w:p>
        </w:tc>
        <w:tc>
          <w:tcPr>
            <w:tcW w:w="1713" w:type="dxa"/>
            <w:tcBorders>
              <w:top w:val="single" w:sz="4" w:space="0" w:color="000000"/>
              <w:left w:val="single" w:sz="4" w:space="0" w:color="000000"/>
              <w:bottom w:val="single" w:sz="4" w:space="0" w:color="000000"/>
            </w:tcBorders>
            <w:vAlign w:val="center"/>
          </w:tcPr>
          <w:p w:rsidR="001747D1" w:rsidRPr="00844C95" w:rsidRDefault="001747D1" w:rsidP="006448A6">
            <w:pPr>
              <w:shd w:val="clear" w:color="auto" w:fill="FFFFFF"/>
              <w:snapToGrid w:val="0"/>
              <w:ind w:left="466"/>
              <w:jc w:val="both"/>
              <w:rPr>
                <w:rFonts w:ascii="Times New Roman" w:hAnsi="Times New Roman" w:cs="Times New Roman"/>
                <w:lang w:val="sr-Cyrl-CS"/>
              </w:rPr>
            </w:pPr>
            <w:r w:rsidRPr="00844C95">
              <w:rPr>
                <w:rFonts w:ascii="Times New Roman" w:hAnsi="Times New Roman" w:cs="Times New Roman"/>
                <w:lang w:val="sr-Cyrl-CS"/>
              </w:rPr>
              <w:t>-</w:t>
            </w:r>
          </w:p>
        </w:tc>
        <w:tc>
          <w:tcPr>
            <w:tcW w:w="2377" w:type="dxa"/>
            <w:tcBorders>
              <w:top w:val="single" w:sz="4" w:space="0" w:color="000000"/>
              <w:left w:val="single" w:sz="4" w:space="0" w:color="000000"/>
              <w:bottom w:val="single" w:sz="4" w:space="0" w:color="000000"/>
              <w:right w:val="double" w:sz="1" w:space="0" w:color="000000"/>
            </w:tcBorders>
            <w:vAlign w:val="center"/>
          </w:tcPr>
          <w:p w:rsidR="001747D1" w:rsidRPr="00844C95" w:rsidRDefault="001747D1" w:rsidP="006448A6">
            <w:pPr>
              <w:shd w:val="clear" w:color="auto" w:fill="FFFFFF"/>
              <w:snapToGrid w:val="0"/>
              <w:jc w:val="both"/>
              <w:rPr>
                <w:rFonts w:ascii="Times New Roman" w:hAnsi="Times New Roman" w:cs="Times New Roman"/>
                <w:lang w:val="sr-Cyrl-CS"/>
              </w:rPr>
            </w:pPr>
            <w:r w:rsidRPr="00844C95">
              <w:rPr>
                <w:rFonts w:ascii="Times New Roman" w:hAnsi="Times New Roman" w:cs="Times New Roman"/>
                <w:lang w:val="sr-Cyrl-CS"/>
              </w:rPr>
              <w:t>163</w:t>
            </w:r>
          </w:p>
        </w:tc>
      </w:tr>
      <w:tr w:rsidR="001747D1" w:rsidRPr="00844C95" w:rsidTr="008C2383">
        <w:tc>
          <w:tcPr>
            <w:tcW w:w="2389" w:type="dxa"/>
            <w:tcBorders>
              <w:top w:val="single" w:sz="4" w:space="0" w:color="000000"/>
              <w:left w:val="double" w:sz="1" w:space="0" w:color="000000"/>
              <w:bottom w:val="single" w:sz="4" w:space="0" w:color="000000"/>
            </w:tcBorders>
            <w:vAlign w:val="center"/>
          </w:tcPr>
          <w:p w:rsidR="001747D1" w:rsidRPr="00844C95" w:rsidRDefault="001747D1" w:rsidP="006448A6">
            <w:pPr>
              <w:numPr>
                <w:ilvl w:val="0"/>
                <w:numId w:val="6"/>
              </w:numPr>
              <w:shd w:val="clear" w:color="auto" w:fill="FFFFFF"/>
              <w:suppressAutoHyphens/>
              <w:snapToGrid w:val="0"/>
              <w:spacing w:after="0" w:line="240" w:lineRule="auto"/>
              <w:jc w:val="both"/>
              <w:rPr>
                <w:rFonts w:ascii="Times New Roman" w:hAnsi="Times New Roman" w:cs="Times New Roman"/>
                <w:lang w:val="hr-HR"/>
              </w:rPr>
            </w:pPr>
            <w:r w:rsidRPr="00844C95">
              <w:rPr>
                <w:rFonts w:ascii="Times New Roman" w:hAnsi="Times New Roman" w:cs="Times New Roman"/>
                <w:lang w:val="hr-HR"/>
              </w:rPr>
              <w:t>Доњи Барбеш</w:t>
            </w:r>
          </w:p>
        </w:tc>
        <w:tc>
          <w:tcPr>
            <w:tcW w:w="1424" w:type="dxa"/>
            <w:tcBorders>
              <w:top w:val="single" w:sz="4" w:space="0" w:color="000000"/>
              <w:left w:val="single" w:sz="4" w:space="0" w:color="000000"/>
              <w:bottom w:val="single" w:sz="4" w:space="0" w:color="000000"/>
            </w:tcBorders>
            <w:vAlign w:val="center"/>
          </w:tcPr>
          <w:p w:rsidR="001747D1" w:rsidRPr="00844C95" w:rsidRDefault="001747D1" w:rsidP="006448A6">
            <w:pPr>
              <w:shd w:val="clear" w:color="auto" w:fill="FFFFFF"/>
              <w:snapToGrid w:val="0"/>
              <w:ind w:left="355"/>
              <w:jc w:val="both"/>
              <w:rPr>
                <w:rFonts w:ascii="Times New Roman" w:hAnsi="Times New Roman" w:cs="Times New Roman"/>
                <w:lang w:val="sr-Cyrl-CS"/>
              </w:rPr>
            </w:pPr>
            <w:r w:rsidRPr="00844C95">
              <w:rPr>
                <w:rFonts w:ascii="Times New Roman" w:hAnsi="Times New Roman" w:cs="Times New Roman"/>
                <w:lang w:val="sr-Cyrl-CS"/>
              </w:rPr>
              <w:t>169</w:t>
            </w:r>
          </w:p>
        </w:tc>
        <w:tc>
          <w:tcPr>
            <w:tcW w:w="1448" w:type="dxa"/>
            <w:tcBorders>
              <w:top w:val="single" w:sz="4" w:space="0" w:color="000000"/>
              <w:left w:val="single" w:sz="4" w:space="0" w:color="000000"/>
              <w:bottom w:val="single" w:sz="4" w:space="0" w:color="000000"/>
            </w:tcBorders>
            <w:vAlign w:val="center"/>
          </w:tcPr>
          <w:p w:rsidR="001747D1" w:rsidRPr="00844C95" w:rsidRDefault="001747D1" w:rsidP="006448A6">
            <w:pPr>
              <w:shd w:val="clear" w:color="auto" w:fill="FFFFFF"/>
              <w:snapToGrid w:val="0"/>
              <w:ind w:left="269"/>
              <w:jc w:val="both"/>
              <w:rPr>
                <w:rFonts w:ascii="Times New Roman" w:hAnsi="Times New Roman" w:cs="Times New Roman"/>
                <w:lang w:val="sr-Cyrl-CS"/>
              </w:rPr>
            </w:pPr>
            <w:r w:rsidRPr="00844C95">
              <w:rPr>
                <w:rFonts w:ascii="Times New Roman" w:hAnsi="Times New Roman" w:cs="Times New Roman"/>
                <w:lang w:val="sr-Cyrl-CS"/>
              </w:rPr>
              <w:t>169</w:t>
            </w:r>
          </w:p>
        </w:tc>
        <w:tc>
          <w:tcPr>
            <w:tcW w:w="1713" w:type="dxa"/>
            <w:tcBorders>
              <w:top w:val="single" w:sz="4" w:space="0" w:color="000000"/>
              <w:left w:val="single" w:sz="4" w:space="0" w:color="000000"/>
              <w:bottom w:val="single" w:sz="4" w:space="0" w:color="000000"/>
            </w:tcBorders>
            <w:vAlign w:val="center"/>
          </w:tcPr>
          <w:p w:rsidR="001747D1" w:rsidRPr="00844C95" w:rsidRDefault="001747D1" w:rsidP="006448A6">
            <w:pPr>
              <w:shd w:val="clear" w:color="auto" w:fill="FFFFFF"/>
              <w:snapToGrid w:val="0"/>
              <w:ind w:left="408"/>
              <w:jc w:val="both"/>
              <w:rPr>
                <w:rFonts w:ascii="Times New Roman" w:hAnsi="Times New Roman" w:cs="Times New Roman"/>
                <w:lang w:val="sr-Cyrl-CS"/>
              </w:rPr>
            </w:pPr>
            <w:r w:rsidRPr="00844C95">
              <w:rPr>
                <w:rFonts w:ascii="Times New Roman" w:hAnsi="Times New Roman" w:cs="Times New Roman"/>
                <w:lang w:val="sr-Cyrl-CS"/>
              </w:rPr>
              <w:t>-</w:t>
            </w:r>
          </w:p>
        </w:tc>
        <w:tc>
          <w:tcPr>
            <w:tcW w:w="2377" w:type="dxa"/>
            <w:tcBorders>
              <w:top w:val="single" w:sz="4" w:space="0" w:color="000000"/>
              <w:left w:val="single" w:sz="4" w:space="0" w:color="000000"/>
              <w:bottom w:val="single" w:sz="4" w:space="0" w:color="000000"/>
              <w:right w:val="double" w:sz="1" w:space="0" w:color="000000"/>
            </w:tcBorders>
            <w:vAlign w:val="center"/>
          </w:tcPr>
          <w:p w:rsidR="001747D1" w:rsidRPr="00844C95" w:rsidRDefault="001747D1" w:rsidP="006448A6">
            <w:pPr>
              <w:shd w:val="clear" w:color="auto" w:fill="FFFFFF"/>
              <w:snapToGrid w:val="0"/>
              <w:jc w:val="both"/>
              <w:rPr>
                <w:rFonts w:ascii="Times New Roman" w:hAnsi="Times New Roman" w:cs="Times New Roman"/>
                <w:lang w:val="sr-Cyrl-CS"/>
              </w:rPr>
            </w:pPr>
            <w:r w:rsidRPr="00844C95">
              <w:rPr>
                <w:rFonts w:ascii="Times New Roman" w:hAnsi="Times New Roman" w:cs="Times New Roman"/>
                <w:lang w:val="sr-Cyrl-CS"/>
              </w:rPr>
              <w:t>93</w:t>
            </w:r>
          </w:p>
        </w:tc>
      </w:tr>
      <w:tr w:rsidR="001747D1" w:rsidRPr="00844C95" w:rsidTr="008C2383">
        <w:tc>
          <w:tcPr>
            <w:tcW w:w="2389" w:type="dxa"/>
            <w:tcBorders>
              <w:top w:val="single" w:sz="4" w:space="0" w:color="000000"/>
              <w:left w:val="double" w:sz="1" w:space="0" w:color="000000"/>
              <w:bottom w:val="single" w:sz="4" w:space="0" w:color="000000"/>
            </w:tcBorders>
            <w:vAlign w:val="center"/>
          </w:tcPr>
          <w:p w:rsidR="001747D1" w:rsidRPr="00844C95" w:rsidRDefault="001747D1" w:rsidP="006448A6">
            <w:pPr>
              <w:numPr>
                <w:ilvl w:val="0"/>
                <w:numId w:val="6"/>
              </w:numPr>
              <w:shd w:val="clear" w:color="auto" w:fill="FFFFFF"/>
              <w:suppressAutoHyphens/>
              <w:snapToGrid w:val="0"/>
              <w:spacing w:after="0" w:line="240" w:lineRule="auto"/>
              <w:jc w:val="both"/>
              <w:rPr>
                <w:rFonts w:ascii="Times New Roman" w:hAnsi="Times New Roman" w:cs="Times New Roman"/>
                <w:lang w:val="hr-HR"/>
              </w:rPr>
            </w:pPr>
            <w:r w:rsidRPr="00844C95">
              <w:rPr>
                <w:rFonts w:ascii="Times New Roman" w:hAnsi="Times New Roman" w:cs="Times New Roman"/>
                <w:lang w:val="hr-HR"/>
              </w:rPr>
              <w:lastRenderedPageBreak/>
              <w:t>Доњи Душник</w:t>
            </w:r>
          </w:p>
        </w:tc>
        <w:tc>
          <w:tcPr>
            <w:tcW w:w="1424" w:type="dxa"/>
            <w:tcBorders>
              <w:top w:val="single" w:sz="4" w:space="0" w:color="000000"/>
              <w:left w:val="single" w:sz="4" w:space="0" w:color="000000"/>
              <w:bottom w:val="single" w:sz="4" w:space="0" w:color="000000"/>
            </w:tcBorders>
            <w:vAlign w:val="center"/>
          </w:tcPr>
          <w:p w:rsidR="001747D1" w:rsidRPr="00844C95" w:rsidRDefault="001747D1" w:rsidP="006448A6">
            <w:pPr>
              <w:shd w:val="clear" w:color="auto" w:fill="FFFFFF"/>
              <w:snapToGrid w:val="0"/>
              <w:ind w:left="350"/>
              <w:jc w:val="both"/>
              <w:rPr>
                <w:rFonts w:ascii="Times New Roman" w:hAnsi="Times New Roman" w:cs="Times New Roman"/>
                <w:lang w:val="sr-Cyrl-CS"/>
              </w:rPr>
            </w:pPr>
            <w:r w:rsidRPr="00844C95">
              <w:rPr>
                <w:rFonts w:ascii="Times New Roman" w:hAnsi="Times New Roman" w:cs="Times New Roman"/>
                <w:lang w:val="sr-Cyrl-CS"/>
              </w:rPr>
              <w:t>538</w:t>
            </w:r>
          </w:p>
        </w:tc>
        <w:tc>
          <w:tcPr>
            <w:tcW w:w="1448" w:type="dxa"/>
            <w:tcBorders>
              <w:top w:val="single" w:sz="4" w:space="0" w:color="000000"/>
              <w:left w:val="single" w:sz="4" w:space="0" w:color="000000"/>
              <w:bottom w:val="single" w:sz="4" w:space="0" w:color="000000"/>
            </w:tcBorders>
            <w:vAlign w:val="center"/>
          </w:tcPr>
          <w:p w:rsidR="001747D1" w:rsidRPr="00844C95" w:rsidRDefault="001747D1" w:rsidP="006448A6">
            <w:pPr>
              <w:shd w:val="clear" w:color="auto" w:fill="FFFFFF"/>
              <w:snapToGrid w:val="0"/>
              <w:ind w:left="254"/>
              <w:jc w:val="both"/>
              <w:rPr>
                <w:rFonts w:ascii="Times New Roman" w:hAnsi="Times New Roman" w:cs="Times New Roman"/>
                <w:lang w:val="sr-Cyrl-CS"/>
              </w:rPr>
            </w:pPr>
            <w:r w:rsidRPr="00844C95">
              <w:rPr>
                <w:rFonts w:ascii="Times New Roman" w:hAnsi="Times New Roman" w:cs="Times New Roman"/>
                <w:lang w:val="sr-Cyrl-CS"/>
              </w:rPr>
              <w:t>517</w:t>
            </w:r>
          </w:p>
        </w:tc>
        <w:tc>
          <w:tcPr>
            <w:tcW w:w="1713" w:type="dxa"/>
            <w:tcBorders>
              <w:top w:val="single" w:sz="4" w:space="0" w:color="000000"/>
              <w:left w:val="single" w:sz="4" w:space="0" w:color="000000"/>
              <w:bottom w:val="single" w:sz="4" w:space="0" w:color="000000"/>
            </w:tcBorders>
            <w:vAlign w:val="center"/>
          </w:tcPr>
          <w:p w:rsidR="001747D1" w:rsidRPr="00844C95" w:rsidRDefault="001747D1" w:rsidP="006448A6">
            <w:pPr>
              <w:shd w:val="clear" w:color="auto" w:fill="FFFFFF"/>
              <w:snapToGrid w:val="0"/>
              <w:ind w:left="418"/>
              <w:jc w:val="both"/>
              <w:rPr>
                <w:rFonts w:ascii="Times New Roman" w:hAnsi="Times New Roman" w:cs="Times New Roman"/>
                <w:lang w:val="sr-Cyrl-CS"/>
              </w:rPr>
            </w:pPr>
            <w:r w:rsidRPr="00844C95">
              <w:rPr>
                <w:rFonts w:ascii="Times New Roman" w:hAnsi="Times New Roman" w:cs="Times New Roman"/>
                <w:lang w:val="sr-Cyrl-CS"/>
              </w:rPr>
              <w:t>15</w:t>
            </w:r>
          </w:p>
        </w:tc>
        <w:tc>
          <w:tcPr>
            <w:tcW w:w="2377" w:type="dxa"/>
            <w:tcBorders>
              <w:top w:val="single" w:sz="4" w:space="0" w:color="000000"/>
              <w:left w:val="single" w:sz="4" w:space="0" w:color="000000"/>
              <w:bottom w:val="single" w:sz="4" w:space="0" w:color="000000"/>
              <w:right w:val="double" w:sz="1" w:space="0" w:color="000000"/>
            </w:tcBorders>
            <w:vAlign w:val="center"/>
          </w:tcPr>
          <w:p w:rsidR="001747D1" w:rsidRPr="00844C95" w:rsidRDefault="001747D1" w:rsidP="006448A6">
            <w:pPr>
              <w:shd w:val="clear" w:color="auto" w:fill="FFFFFF"/>
              <w:snapToGrid w:val="0"/>
              <w:jc w:val="both"/>
              <w:rPr>
                <w:rFonts w:ascii="Times New Roman" w:hAnsi="Times New Roman" w:cs="Times New Roman"/>
                <w:lang w:val="sr-Cyrl-CS"/>
              </w:rPr>
            </w:pPr>
            <w:r w:rsidRPr="00844C95">
              <w:rPr>
                <w:rFonts w:ascii="Times New Roman" w:hAnsi="Times New Roman" w:cs="Times New Roman"/>
                <w:lang w:val="sr-Cyrl-CS"/>
              </w:rPr>
              <w:t>185</w:t>
            </w:r>
          </w:p>
        </w:tc>
      </w:tr>
      <w:tr w:rsidR="001747D1" w:rsidRPr="00844C95" w:rsidTr="008C2383">
        <w:tc>
          <w:tcPr>
            <w:tcW w:w="2389" w:type="dxa"/>
            <w:tcBorders>
              <w:top w:val="single" w:sz="4" w:space="0" w:color="000000"/>
              <w:left w:val="double" w:sz="1" w:space="0" w:color="000000"/>
              <w:bottom w:val="single" w:sz="4" w:space="0" w:color="000000"/>
            </w:tcBorders>
            <w:vAlign w:val="center"/>
          </w:tcPr>
          <w:p w:rsidR="001747D1" w:rsidRPr="00844C95" w:rsidRDefault="001747D1" w:rsidP="006448A6">
            <w:pPr>
              <w:numPr>
                <w:ilvl w:val="0"/>
                <w:numId w:val="6"/>
              </w:numPr>
              <w:shd w:val="clear" w:color="auto" w:fill="FFFFFF"/>
              <w:suppressAutoHyphens/>
              <w:snapToGrid w:val="0"/>
              <w:spacing w:after="0" w:line="240" w:lineRule="auto"/>
              <w:jc w:val="both"/>
              <w:rPr>
                <w:rFonts w:ascii="Times New Roman" w:hAnsi="Times New Roman" w:cs="Times New Roman"/>
                <w:lang w:val="hr-HR"/>
              </w:rPr>
            </w:pPr>
            <w:r w:rsidRPr="00844C95">
              <w:rPr>
                <w:rFonts w:ascii="Times New Roman" w:hAnsi="Times New Roman" w:cs="Times New Roman"/>
                <w:lang w:val="hr-HR"/>
              </w:rPr>
              <w:t>Дуга Пољана</w:t>
            </w:r>
          </w:p>
        </w:tc>
        <w:tc>
          <w:tcPr>
            <w:tcW w:w="1424" w:type="dxa"/>
            <w:tcBorders>
              <w:top w:val="single" w:sz="4" w:space="0" w:color="000000"/>
              <w:left w:val="single" w:sz="4" w:space="0" w:color="000000"/>
              <w:bottom w:val="single" w:sz="4" w:space="0" w:color="000000"/>
            </w:tcBorders>
            <w:vAlign w:val="center"/>
          </w:tcPr>
          <w:p w:rsidR="001747D1" w:rsidRPr="00844C95" w:rsidRDefault="001747D1" w:rsidP="006448A6">
            <w:pPr>
              <w:shd w:val="clear" w:color="auto" w:fill="FFFFFF"/>
              <w:snapToGrid w:val="0"/>
              <w:ind w:left="384"/>
              <w:jc w:val="both"/>
              <w:rPr>
                <w:rFonts w:ascii="Times New Roman" w:hAnsi="Times New Roman" w:cs="Times New Roman"/>
                <w:lang w:val="sr-Cyrl-CS"/>
              </w:rPr>
            </w:pPr>
            <w:r w:rsidRPr="00844C95">
              <w:rPr>
                <w:rFonts w:ascii="Times New Roman" w:hAnsi="Times New Roman" w:cs="Times New Roman"/>
                <w:lang w:val="hr-HR"/>
              </w:rPr>
              <w:t>6</w:t>
            </w:r>
            <w:r w:rsidRPr="00844C95">
              <w:rPr>
                <w:rFonts w:ascii="Times New Roman" w:hAnsi="Times New Roman" w:cs="Times New Roman"/>
                <w:lang w:val="sr-Cyrl-CS"/>
              </w:rPr>
              <w:t>6</w:t>
            </w:r>
          </w:p>
        </w:tc>
        <w:tc>
          <w:tcPr>
            <w:tcW w:w="1448" w:type="dxa"/>
            <w:tcBorders>
              <w:top w:val="single" w:sz="4" w:space="0" w:color="000000"/>
              <w:left w:val="single" w:sz="4" w:space="0" w:color="000000"/>
              <w:bottom w:val="single" w:sz="4" w:space="0" w:color="000000"/>
            </w:tcBorders>
            <w:vAlign w:val="center"/>
          </w:tcPr>
          <w:p w:rsidR="001747D1" w:rsidRPr="00844C95" w:rsidRDefault="001747D1" w:rsidP="006448A6">
            <w:pPr>
              <w:shd w:val="clear" w:color="auto" w:fill="FFFFFF"/>
              <w:snapToGrid w:val="0"/>
              <w:ind w:left="274"/>
              <w:jc w:val="both"/>
              <w:rPr>
                <w:rFonts w:ascii="Times New Roman" w:hAnsi="Times New Roman" w:cs="Times New Roman"/>
                <w:lang w:val="sr-Cyrl-CS"/>
              </w:rPr>
            </w:pPr>
            <w:r w:rsidRPr="00844C95">
              <w:rPr>
                <w:rFonts w:ascii="Times New Roman" w:hAnsi="Times New Roman" w:cs="Times New Roman"/>
                <w:lang w:val="sr-Cyrl-CS"/>
              </w:rPr>
              <w:t>25</w:t>
            </w:r>
          </w:p>
        </w:tc>
        <w:tc>
          <w:tcPr>
            <w:tcW w:w="1713" w:type="dxa"/>
            <w:tcBorders>
              <w:top w:val="single" w:sz="4" w:space="0" w:color="000000"/>
              <w:left w:val="single" w:sz="4" w:space="0" w:color="000000"/>
              <w:bottom w:val="single" w:sz="4" w:space="0" w:color="000000"/>
            </w:tcBorders>
            <w:vAlign w:val="center"/>
          </w:tcPr>
          <w:p w:rsidR="001747D1" w:rsidRPr="00844C95" w:rsidRDefault="001747D1" w:rsidP="006448A6">
            <w:pPr>
              <w:shd w:val="clear" w:color="auto" w:fill="FFFFFF"/>
              <w:snapToGrid w:val="0"/>
              <w:ind w:left="456"/>
              <w:jc w:val="both"/>
              <w:rPr>
                <w:rFonts w:ascii="Times New Roman" w:hAnsi="Times New Roman" w:cs="Times New Roman"/>
                <w:lang w:val="sr-Cyrl-CS"/>
              </w:rPr>
            </w:pPr>
            <w:r w:rsidRPr="00844C95">
              <w:rPr>
                <w:rFonts w:ascii="Times New Roman" w:hAnsi="Times New Roman" w:cs="Times New Roman"/>
                <w:lang w:val="sr-Cyrl-CS"/>
              </w:rPr>
              <w:t>-</w:t>
            </w:r>
          </w:p>
        </w:tc>
        <w:tc>
          <w:tcPr>
            <w:tcW w:w="2377" w:type="dxa"/>
            <w:tcBorders>
              <w:top w:val="single" w:sz="4" w:space="0" w:color="000000"/>
              <w:left w:val="single" w:sz="4" w:space="0" w:color="000000"/>
              <w:bottom w:val="single" w:sz="4" w:space="0" w:color="000000"/>
              <w:right w:val="double" w:sz="1" w:space="0" w:color="000000"/>
            </w:tcBorders>
            <w:vAlign w:val="center"/>
          </w:tcPr>
          <w:p w:rsidR="001747D1" w:rsidRPr="00844C95" w:rsidRDefault="001747D1" w:rsidP="006448A6">
            <w:pPr>
              <w:shd w:val="clear" w:color="auto" w:fill="FFFFFF"/>
              <w:snapToGrid w:val="0"/>
              <w:jc w:val="both"/>
              <w:rPr>
                <w:rFonts w:ascii="Times New Roman" w:hAnsi="Times New Roman" w:cs="Times New Roman"/>
                <w:lang w:val="sr-Cyrl-CS"/>
              </w:rPr>
            </w:pPr>
            <w:r w:rsidRPr="00844C95">
              <w:rPr>
                <w:rFonts w:ascii="Times New Roman" w:hAnsi="Times New Roman" w:cs="Times New Roman"/>
                <w:lang w:val="sr-Cyrl-CS"/>
              </w:rPr>
              <w:t>18</w:t>
            </w:r>
          </w:p>
        </w:tc>
      </w:tr>
      <w:tr w:rsidR="001747D1" w:rsidRPr="00844C95" w:rsidTr="008C2383">
        <w:tc>
          <w:tcPr>
            <w:tcW w:w="2389" w:type="dxa"/>
            <w:tcBorders>
              <w:top w:val="single" w:sz="4" w:space="0" w:color="000000"/>
              <w:left w:val="double" w:sz="1" w:space="0" w:color="000000"/>
              <w:bottom w:val="single" w:sz="4" w:space="0" w:color="000000"/>
            </w:tcBorders>
            <w:vAlign w:val="center"/>
          </w:tcPr>
          <w:p w:rsidR="001747D1" w:rsidRPr="00844C95" w:rsidRDefault="001747D1" w:rsidP="006448A6">
            <w:pPr>
              <w:numPr>
                <w:ilvl w:val="0"/>
                <w:numId w:val="6"/>
              </w:numPr>
              <w:shd w:val="clear" w:color="auto" w:fill="FFFFFF"/>
              <w:suppressAutoHyphens/>
              <w:snapToGrid w:val="0"/>
              <w:spacing w:after="0" w:line="240" w:lineRule="auto"/>
              <w:jc w:val="both"/>
              <w:rPr>
                <w:rFonts w:ascii="Times New Roman" w:hAnsi="Times New Roman" w:cs="Times New Roman"/>
                <w:lang w:val="hr-HR"/>
              </w:rPr>
            </w:pPr>
            <w:r w:rsidRPr="00844C95">
              <w:rPr>
                <w:rFonts w:ascii="Times New Roman" w:hAnsi="Times New Roman" w:cs="Times New Roman"/>
                <w:lang w:val="hr-HR"/>
              </w:rPr>
              <w:t>Дукат</w:t>
            </w:r>
          </w:p>
        </w:tc>
        <w:tc>
          <w:tcPr>
            <w:tcW w:w="1424" w:type="dxa"/>
            <w:tcBorders>
              <w:top w:val="single" w:sz="4" w:space="0" w:color="000000"/>
              <w:left w:val="single" w:sz="4" w:space="0" w:color="000000"/>
              <w:bottom w:val="single" w:sz="4" w:space="0" w:color="000000"/>
            </w:tcBorders>
            <w:vAlign w:val="center"/>
          </w:tcPr>
          <w:p w:rsidR="001747D1" w:rsidRPr="00844C95" w:rsidRDefault="001747D1" w:rsidP="006448A6">
            <w:pPr>
              <w:shd w:val="clear" w:color="auto" w:fill="FFFFFF"/>
              <w:snapToGrid w:val="0"/>
              <w:ind w:left="336"/>
              <w:jc w:val="both"/>
              <w:rPr>
                <w:rFonts w:ascii="Times New Roman" w:hAnsi="Times New Roman" w:cs="Times New Roman"/>
                <w:lang w:val="sr-Cyrl-CS"/>
              </w:rPr>
            </w:pPr>
            <w:r w:rsidRPr="00844C95">
              <w:rPr>
                <w:rFonts w:ascii="Times New Roman" w:hAnsi="Times New Roman" w:cs="Times New Roman"/>
                <w:lang w:val="hr-HR"/>
              </w:rPr>
              <w:t>2</w:t>
            </w:r>
            <w:r w:rsidRPr="00844C95">
              <w:rPr>
                <w:rFonts w:ascii="Times New Roman" w:hAnsi="Times New Roman" w:cs="Times New Roman"/>
                <w:lang w:val="sr-Cyrl-CS"/>
              </w:rPr>
              <w:t>08</w:t>
            </w:r>
          </w:p>
        </w:tc>
        <w:tc>
          <w:tcPr>
            <w:tcW w:w="1448" w:type="dxa"/>
            <w:tcBorders>
              <w:top w:val="single" w:sz="4" w:space="0" w:color="000000"/>
              <w:left w:val="single" w:sz="4" w:space="0" w:color="000000"/>
              <w:bottom w:val="single" w:sz="4" w:space="0" w:color="000000"/>
            </w:tcBorders>
            <w:vAlign w:val="center"/>
          </w:tcPr>
          <w:p w:rsidR="001747D1" w:rsidRPr="00844C95" w:rsidRDefault="001747D1" w:rsidP="006448A6">
            <w:pPr>
              <w:shd w:val="clear" w:color="auto" w:fill="FFFFFF"/>
              <w:snapToGrid w:val="0"/>
              <w:ind w:left="274"/>
              <w:jc w:val="both"/>
              <w:rPr>
                <w:rFonts w:ascii="Times New Roman" w:hAnsi="Times New Roman" w:cs="Times New Roman"/>
                <w:lang w:val="sr-Cyrl-CS"/>
              </w:rPr>
            </w:pPr>
            <w:r w:rsidRPr="00844C95">
              <w:rPr>
                <w:rFonts w:ascii="Times New Roman" w:hAnsi="Times New Roman" w:cs="Times New Roman"/>
                <w:lang w:val="sr-Cyrl-CS"/>
              </w:rPr>
              <w:t>197</w:t>
            </w:r>
          </w:p>
        </w:tc>
        <w:tc>
          <w:tcPr>
            <w:tcW w:w="1713" w:type="dxa"/>
            <w:tcBorders>
              <w:top w:val="single" w:sz="4" w:space="0" w:color="000000"/>
              <w:left w:val="single" w:sz="4" w:space="0" w:color="000000"/>
              <w:bottom w:val="single" w:sz="4" w:space="0" w:color="000000"/>
            </w:tcBorders>
            <w:vAlign w:val="center"/>
          </w:tcPr>
          <w:p w:rsidR="001747D1" w:rsidRPr="00844C95" w:rsidRDefault="001747D1" w:rsidP="006448A6">
            <w:pPr>
              <w:shd w:val="clear" w:color="auto" w:fill="FFFFFF"/>
              <w:snapToGrid w:val="0"/>
              <w:ind w:left="461"/>
              <w:jc w:val="both"/>
              <w:rPr>
                <w:rFonts w:ascii="Times New Roman" w:hAnsi="Times New Roman" w:cs="Times New Roman"/>
                <w:lang w:val="sr-Cyrl-CS"/>
              </w:rPr>
            </w:pPr>
            <w:r w:rsidRPr="00844C95">
              <w:rPr>
                <w:rFonts w:ascii="Times New Roman" w:hAnsi="Times New Roman" w:cs="Times New Roman"/>
                <w:lang w:val="sr-Cyrl-CS"/>
              </w:rPr>
              <w:t>-</w:t>
            </w:r>
          </w:p>
        </w:tc>
        <w:tc>
          <w:tcPr>
            <w:tcW w:w="2377" w:type="dxa"/>
            <w:tcBorders>
              <w:top w:val="single" w:sz="4" w:space="0" w:color="000000"/>
              <w:left w:val="single" w:sz="4" w:space="0" w:color="000000"/>
              <w:bottom w:val="single" w:sz="4" w:space="0" w:color="000000"/>
              <w:right w:val="double" w:sz="1" w:space="0" w:color="000000"/>
            </w:tcBorders>
            <w:vAlign w:val="center"/>
          </w:tcPr>
          <w:p w:rsidR="001747D1" w:rsidRPr="00844C95" w:rsidRDefault="001747D1" w:rsidP="006448A6">
            <w:pPr>
              <w:shd w:val="clear" w:color="auto" w:fill="FFFFFF"/>
              <w:snapToGrid w:val="0"/>
              <w:jc w:val="both"/>
              <w:rPr>
                <w:rFonts w:ascii="Times New Roman" w:hAnsi="Times New Roman" w:cs="Times New Roman"/>
                <w:lang w:val="sr-Cyrl-CS"/>
              </w:rPr>
            </w:pPr>
            <w:r w:rsidRPr="00844C95">
              <w:rPr>
                <w:rFonts w:ascii="Times New Roman" w:hAnsi="Times New Roman" w:cs="Times New Roman"/>
                <w:lang w:val="sr-Cyrl-CS"/>
              </w:rPr>
              <w:t>76</w:t>
            </w:r>
          </w:p>
        </w:tc>
      </w:tr>
      <w:tr w:rsidR="001747D1" w:rsidRPr="00844C95" w:rsidTr="008C2383">
        <w:tc>
          <w:tcPr>
            <w:tcW w:w="2389" w:type="dxa"/>
            <w:tcBorders>
              <w:top w:val="single" w:sz="4" w:space="0" w:color="000000"/>
              <w:left w:val="double" w:sz="1" w:space="0" w:color="000000"/>
              <w:bottom w:val="single" w:sz="4" w:space="0" w:color="000000"/>
            </w:tcBorders>
            <w:vAlign w:val="center"/>
          </w:tcPr>
          <w:p w:rsidR="001747D1" w:rsidRPr="00844C95" w:rsidRDefault="001747D1" w:rsidP="006448A6">
            <w:pPr>
              <w:numPr>
                <w:ilvl w:val="0"/>
                <w:numId w:val="6"/>
              </w:numPr>
              <w:shd w:val="clear" w:color="auto" w:fill="FFFFFF"/>
              <w:suppressAutoHyphens/>
              <w:snapToGrid w:val="0"/>
              <w:spacing w:after="0" w:line="240" w:lineRule="auto"/>
              <w:jc w:val="both"/>
              <w:rPr>
                <w:rFonts w:ascii="Times New Roman" w:hAnsi="Times New Roman" w:cs="Times New Roman"/>
                <w:lang w:val="hr-HR"/>
              </w:rPr>
            </w:pPr>
            <w:r w:rsidRPr="00844C95">
              <w:rPr>
                <w:rFonts w:ascii="Times New Roman" w:hAnsi="Times New Roman" w:cs="Times New Roman"/>
                <w:lang w:val="hr-HR"/>
              </w:rPr>
              <w:t>Јагличје</w:t>
            </w:r>
          </w:p>
        </w:tc>
        <w:tc>
          <w:tcPr>
            <w:tcW w:w="1424" w:type="dxa"/>
            <w:tcBorders>
              <w:top w:val="single" w:sz="4" w:space="0" w:color="000000"/>
              <w:left w:val="single" w:sz="4" w:space="0" w:color="000000"/>
              <w:bottom w:val="single" w:sz="4" w:space="0" w:color="000000"/>
            </w:tcBorders>
            <w:vAlign w:val="center"/>
          </w:tcPr>
          <w:p w:rsidR="001747D1" w:rsidRPr="00844C95" w:rsidRDefault="001747D1" w:rsidP="006448A6">
            <w:pPr>
              <w:shd w:val="clear" w:color="auto" w:fill="FFFFFF"/>
              <w:snapToGrid w:val="0"/>
              <w:ind w:left="389"/>
              <w:jc w:val="both"/>
              <w:rPr>
                <w:rFonts w:ascii="Times New Roman" w:hAnsi="Times New Roman" w:cs="Times New Roman"/>
                <w:lang w:val="sr-Cyrl-CS"/>
              </w:rPr>
            </w:pPr>
            <w:r w:rsidRPr="00844C95">
              <w:rPr>
                <w:rFonts w:ascii="Times New Roman" w:hAnsi="Times New Roman" w:cs="Times New Roman"/>
                <w:lang w:val="sr-Cyrl-CS"/>
              </w:rPr>
              <w:t>56</w:t>
            </w:r>
          </w:p>
        </w:tc>
        <w:tc>
          <w:tcPr>
            <w:tcW w:w="1448" w:type="dxa"/>
            <w:tcBorders>
              <w:top w:val="single" w:sz="4" w:space="0" w:color="000000"/>
              <w:left w:val="single" w:sz="4" w:space="0" w:color="000000"/>
              <w:bottom w:val="single" w:sz="4" w:space="0" w:color="000000"/>
            </w:tcBorders>
            <w:vAlign w:val="center"/>
          </w:tcPr>
          <w:p w:rsidR="001747D1" w:rsidRPr="00844C95" w:rsidRDefault="001747D1" w:rsidP="006448A6">
            <w:pPr>
              <w:shd w:val="clear" w:color="auto" w:fill="FFFFFF"/>
              <w:snapToGrid w:val="0"/>
              <w:ind w:left="269"/>
              <w:jc w:val="both"/>
              <w:rPr>
                <w:rFonts w:ascii="Times New Roman" w:hAnsi="Times New Roman" w:cs="Times New Roman"/>
                <w:lang w:val="sr-Cyrl-CS"/>
              </w:rPr>
            </w:pPr>
            <w:r w:rsidRPr="00844C95">
              <w:rPr>
                <w:rFonts w:ascii="Times New Roman" w:hAnsi="Times New Roman" w:cs="Times New Roman"/>
                <w:lang w:val="sr-Cyrl-CS"/>
              </w:rPr>
              <w:t>56</w:t>
            </w:r>
          </w:p>
        </w:tc>
        <w:tc>
          <w:tcPr>
            <w:tcW w:w="1713" w:type="dxa"/>
            <w:tcBorders>
              <w:top w:val="single" w:sz="4" w:space="0" w:color="000000"/>
              <w:left w:val="single" w:sz="4" w:space="0" w:color="000000"/>
              <w:bottom w:val="single" w:sz="4" w:space="0" w:color="000000"/>
            </w:tcBorders>
            <w:vAlign w:val="center"/>
          </w:tcPr>
          <w:p w:rsidR="001747D1" w:rsidRPr="00844C95" w:rsidRDefault="001747D1" w:rsidP="006448A6">
            <w:pPr>
              <w:shd w:val="clear" w:color="auto" w:fill="FFFFFF"/>
              <w:snapToGrid w:val="0"/>
              <w:ind w:left="461"/>
              <w:jc w:val="both"/>
              <w:rPr>
                <w:rFonts w:ascii="Times New Roman" w:hAnsi="Times New Roman" w:cs="Times New Roman"/>
                <w:lang w:val="sr-Cyrl-CS"/>
              </w:rPr>
            </w:pPr>
            <w:r w:rsidRPr="00844C95">
              <w:rPr>
                <w:rFonts w:ascii="Times New Roman" w:hAnsi="Times New Roman" w:cs="Times New Roman"/>
                <w:lang w:val="sr-Cyrl-CS"/>
              </w:rPr>
              <w:t>-</w:t>
            </w:r>
          </w:p>
        </w:tc>
        <w:tc>
          <w:tcPr>
            <w:tcW w:w="2377" w:type="dxa"/>
            <w:tcBorders>
              <w:top w:val="single" w:sz="4" w:space="0" w:color="000000"/>
              <w:left w:val="single" w:sz="4" w:space="0" w:color="000000"/>
              <w:bottom w:val="single" w:sz="4" w:space="0" w:color="000000"/>
              <w:right w:val="double" w:sz="1" w:space="0" w:color="000000"/>
            </w:tcBorders>
            <w:vAlign w:val="center"/>
          </w:tcPr>
          <w:p w:rsidR="001747D1" w:rsidRPr="00844C95" w:rsidRDefault="001747D1" w:rsidP="006448A6">
            <w:pPr>
              <w:shd w:val="clear" w:color="auto" w:fill="FFFFFF"/>
              <w:snapToGrid w:val="0"/>
              <w:jc w:val="both"/>
              <w:rPr>
                <w:rFonts w:ascii="Times New Roman" w:hAnsi="Times New Roman" w:cs="Times New Roman"/>
                <w:lang w:val="sr-Cyrl-CS"/>
              </w:rPr>
            </w:pPr>
            <w:r w:rsidRPr="00844C95">
              <w:rPr>
                <w:rFonts w:ascii="Times New Roman" w:hAnsi="Times New Roman" w:cs="Times New Roman"/>
                <w:lang w:val="sr-Cyrl-CS"/>
              </w:rPr>
              <w:t>37</w:t>
            </w:r>
          </w:p>
        </w:tc>
      </w:tr>
      <w:tr w:rsidR="001747D1" w:rsidRPr="00844C95" w:rsidTr="008C2383">
        <w:tc>
          <w:tcPr>
            <w:tcW w:w="2389" w:type="dxa"/>
            <w:tcBorders>
              <w:top w:val="single" w:sz="4" w:space="0" w:color="000000"/>
              <w:left w:val="double" w:sz="1" w:space="0" w:color="000000"/>
              <w:bottom w:val="single" w:sz="4" w:space="0" w:color="000000"/>
            </w:tcBorders>
            <w:vAlign w:val="center"/>
          </w:tcPr>
          <w:p w:rsidR="001747D1" w:rsidRPr="00844C95" w:rsidRDefault="001747D1" w:rsidP="006448A6">
            <w:pPr>
              <w:numPr>
                <w:ilvl w:val="0"/>
                <w:numId w:val="6"/>
              </w:numPr>
              <w:shd w:val="clear" w:color="auto" w:fill="FFFFFF"/>
              <w:suppressAutoHyphens/>
              <w:snapToGrid w:val="0"/>
              <w:spacing w:after="0" w:line="240" w:lineRule="auto"/>
              <w:jc w:val="both"/>
              <w:rPr>
                <w:rFonts w:ascii="Times New Roman" w:hAnsi="Times New Roman" w:cs="Times New Roman"/>
                <w:lang w:val="hr-HR"/>
              </w:rPr>
            </w:pPr>
            <w:r w:rsidRPr="00844C95">
              <w:rPr>
                <w:rFonts w:ascii="Times New Roman" w:hAnsi="Times New Roman" w:cs="Times New Roman"/>
                <w:lang w:val="hr-HR"/>
              </w:rPr>
              <w:t>Калетинац</w:t>
            </w:r>
          </w:p>
        </w:tc>
        <w:tc>
          <w:tcPr>
            <w:tcW w:w="1424" w:type="dxa"/>
            <w:tcBorders>
              <w:top w:val="single" w:sz="4" w:space="0" w:color="000000"/>
              <w:left w:val="single" w:sz="4" w:space="0" w:color="000000"/>
              <w:bottom w:val="single" w:sz="4" w:space="0" w:color="000000"/>
            </w:tcBorders>
            <w:vAlign w:val="center"/>
          </w:tcPr>
          <w:p w:rsidR="001747D1" w:rsidRPr="00844C95" w:rsidRDefault="001747D1" w:rsidP="006448A6">
            <w:pPr>
              <w:shd w:val="clear" w:color="auto" w:fill="FFFFFF"/>
              <w:snapToGrid w:val="0"/>
              <w:ind w:left="355"/>
              <w:jc w:val="both"/>
              <w:rPr>
                <w:rFonts w:ascii="Times New Roman" w:hAnsi="Times New Roman" w:cs="Times New Roman"/>
                <w:lang w:val="sr-Cyrl-CS"/>
              </w:rPr>
            </w:pPr>
            <w:r w:rsidRPr="00844C95">
              <w:rPr>
                <w:rFonts w:ascii="Times New Roman" w:hAnsi="Times New Roman" w:cs="Times New Roman"/>
                <w:lang w:val="sr-Cyrl-CS"/>
              </w:rPr>
              <w:t>60</w:t>
            </w:r>
          </w:p>
        </w:tc>
        <w:tc>
          <w:tcPr>
            <w:tcW w:w="1448" w:type="dxa"/>
            <w:tcBorders>
              <w:top w:val="single" w:sz="4" w:space="0" w:color="000000"/>
              <w:left w:val="single" w:sz="4" w:space="0" w:color="000000"/>
              <w:bottom w:val="single" w:sz="4" w:space="0" w:color="000000"/>
            </w:tcBorders>
            <w:vAlign w:val="center"/>
          </w:tcPr>
          <w:p w:rsidR="001747D1" w:rsidRPr="00844C95" w:rsidRDefault="001747D1" w:rsidP="006448A6">
            <w:pPr>
              <w:shd w:val="clear" w:color="auto" w:fill="FFFFFF"/>
              <w:snapToGrid w:val="0"/>
              <w:ind w:left="269"/>
              <w:jc w:val="both"/>
              <w:rPr>
                <w:rFonts w:ascii="Times New Roman" w:hAnsi="Times New Roman" w:cs="Times New Roman"/>
                <w:lang w:val="sr-Cyrl-CS"/>
              </w:rPr>
            </w:pPr>
            <w:r w:rsidRPr="00844C95">
              <w:rPr>
                <w:rFonts w:ascii="Times New Roman" w:hAnsi="Times New Roman" w:cs="Times New Roman"/>
                <w:lang w:val="sr-Cyrl-CS"/>
              </w:rPr>
              <w:t>60</w:t>
            </w:r>
          </w:p>
        </w:tc>
        <w:tc>
          <w:tcPr>
            <w:tcW w:w="1713" w:type="dxa"/>
            <w:tcBorders>
              <w:top w:val="single" w:sz="4" w:space="0" w:color="000000"/>
              <w:left w:val="single" w:sz="4" w:space="0" w:color="000000"/>
              <w:bottom w:val="single" w:sz="4" w:space="0" w:color="000000"/>
            </w:tcBorders>
            <w:vAlign w:val="center"/>
          </w:tcPr>
          <w:p w:rsidR="001747D1" w:rsidRPr="00844C95" w:rsidRDefault="001747D1" w:rsidP="006448A6">
            <w:pPr>
              <w:shd w:val="clear" w:color="auto" w:fill="FFFFFF"/>
              <w:snapToGrid w:val="0"/>
              <w:ind w:left="451"/>
              <w:jc w:val="both"/>
              <w:rPr>
                <w:rFonts w:ascii="Times New Roman" w:hAnsi="Times New Roman" w:cs="Times New Roman"/>
                <w:lang w:val="sr-Cyrl-CS"/>
              </w:rPr>
            </w:pPr>
            <w:r w:rsidRPr="00844C95">
              <w:rPr>
                <w:rFonts w:ascii="Times New Roman" w:hAnsi="Times New Roman" w:cs="Times New Roman"/>
                <w:lang w:val="sr-Cyrl-CS"/>
              </w:rPr>
              <w:t>-</w:t>
            </w:r>
          </w:p>
        </w:tc>
        <w:tc>
          <w:tcPr>
            <w:tcW w:w="2377" w:type="dxa"/>
            <w:tcBorders>
              <w:top w:val="single" w:sz="4" w:space="0" w:color="000000"/>
              <w:left w:val="single" w:sz="4" w:space="0" w:color="000000"/>
              <w:bottom w:val="single" w:sz="4" w:space="0" w:color="000000"/>
              <w:right w:val="double" w:sz="1" w:space="0" w:color="000000"/>
            </w:tcBorders>
            <w:vAlign w:val="center"/>
          </w:tcPr>
          <w:p w:rsidR="001747D1" w:rsidRPr="00844C95" w:rsidRDefault="001747D1" w:rsidP="006448A6">
            <w:pPr>
              <w:shd w:val="clear" w:color="auto" w:fill="FFFFFF"/>
              <w:snapToGrid w:val="0"/>
              <w:jc w:val="both"/>
              <w:rPr>
                <w:rFonts w:ascii="Times New Roman" w:hAnsi="Times New Roman" w:cs="Times New Roman"/>
                <w:lang w:val="sr-Cyrl-CS"/>
              </w:rPr>
            </w:pPr>
            <w:r w:rsidRPr="00844C95">
              <w:rPr>
                <w:rFonts w:ascii="Times New Roman" w:hAnsi="Times New Roman" w:cs="Times New Roman"/>
                <w:lang w:val="sr-Cyrl-CS"/>
              </w:rPr>
              <w:t>33</w:t>
            </w:r>
          </w:p>
        </w:tc>
      </w:tr>
      <w:tr w:rsidR="001747D1" w:rsidRPr="00844C95" w:rsidTr="008C2383">
        <w:tc>
          <w:tcPr>
            <w:tcW w:w="2389" w:type="dxa"/>
            <w:tcBorders>
              <w:top w:val="single" w:sz="4" w:space="0" w:color="000000"/>
              <w:left w:val="double" w:sz="1" w:space="0" w:color="000000"/>
              <w:bottom w:val="single" w:sz="4" w:space="0" w:color="000000"/>
            </w:tcBorders>
            <w:vAlign w:val="center"/>
          </w:tcPr>
          <w:p w:rsidR="001747D1" w:rsidRPr="00844C95" w:rsidRDefault="001747D1" w:rsidP="006448A6">
            <w:pPr>
              <w:numPr>
                <w:ilvl w:val="0"/>
                <w:numId w:val="6"/>
              </w:numPr>
              <w:shd w:val="clear" w:color="auto" w:fill="FFFFFF"/>
              <w:suppressAutoHyphens/>
              <w:snapToGrid w:val="0"/>
              <w:spacing w:after="0" w:line="240" w:lineRule="auto"/>
              <w:jc w:val="both"/>
              <w:rPr>
                <w:rFonts w:ascii="Times New Roman" w:hAnsi="Times New Roman" w:cs="Times New Roman"/>
                <w:lang w:val="hr-HR"/>
              </w:rPr>
            </w:pPr>
            <w:r w:rsidRPr="00844C95">
              <w:rPr>
                <w:rFonts w:ascii="Times New Roman" w:hAnsi="Times New Roman" w:cs="Times New Roman"/>
                <w:lang w:val="hr-HR"/>
              </w:rPr>
              <w:t>Копривница</w:t>
            </w:r>
          </w:p>
        </w:tc>
        <w:tc>
          <w:tcPr>
            <w:tcW w:w="1424" w:type="dxa"/>
            <w:tcBorders>
              <w:top w:val="single" w:sz="4" w:space="0" w:color="000000"/>
              <w:left w:val="single" w:sz="4" w:space="0" w:color="000000"/>
              <w:bottom w:val="single" w:sz="4" w:space="0" w:color="000000"/>
            </w:tcBorders>
            <w:vAlign w:val="center"/>
          </w:tcPr>
          <w:p w:rsidR="001747D1" w:rsidRPr="00844C95" w:rsidRDefault="001747D1" w:rsidP="006448A6">
            <w:pPr>
              <w:shd w:val="clear" w:color="auto" w:fill="FFFFFF"/>
              <w:snapToGrid w:val="0"/>
              <w:ind w:left="384"/>
              <w:jc w:val="both"/>
              <w:rPr>
                <w:rFonts w:ascii="Times New Roman" w:hAnsi="Times New Roman" w:cs="Times New Roman"/>
                <w:lang w:val="sr-Cyrl-CS"/>
              </w:rPr>
            </w:pPr>
            <w:r w:rsidRPr="00844C95">
              <w:rPr>
                <w:rFonts w:ascii="Times New Roman" w:hAnsi="Times New Roman" w:cs="Times New Roman"/>
                <w:lang w:val="sr-Cyrl-CS"/>
              </w:rPr>
              <w:t>59</w:t>
            </w:r>
          </w:p>
        </w:tc>
        <w:tc>
          <w:tcPr>
            <w:tcW w:w="1448" w:type="dxa"/>
            <w:tcBorders>
              <w:top w:val="single" w:sz="4" w:space="0" w:color="000000"/>
              <w:left w:val="single" w:sz="4" w:space="0" w:color="000000"/>
              <w:bottom w:val="single" w:sz="4" w:space="0" w:color="000000"/>
            </w:tcBorders>
            <w:vAlign w:val="center"/>
          </w:tcPr>
          <w:p w:rsidR="001747D1" w:rsidRPr="00844C95" w:rsidRDefault="001747D1" w:rsidP="006448A6">
            <w:pPr>
              <w:shd w:val="clear" w:color="auto" w:fill="FFFFFF"/>
              <w:snapToGrid w:val="0"/>
              <w:ind w:left="278"/>
              <w:jc w:val="both"/>
              <w:rPr>
                <w:rFonts w:ascii="Times New Roman" w:hAnsi="Times New Roman" w:cs="Times New Roman"/>
                <w:lang w:val="sr-Cyrl-CS"/>
              </w:rPr>
            </w:pPr>
            <w:r w:rsidRPr="00844C95">
              <w:rPr>
                <w:rFonts w:ascii="Times New Roman" w:hAnsi="Times New Roman" w:cs="Times New Roman"/>
                <w:lang w:val="sr-Cyrl-CS"/>
              </w:rPr>
              <w:t>59</w:t>
            </w:r>
          </w:p>
        </w:tc>
        <w:tc>
          <w:tcPr>
            <w:tcW w:w="1713" w:type="dxa"/>
            <w:tcBorders>
              <w:top w:val="single" w:sz="4" w:space="0" w:color="000000"/>
              <w:left w:val="single" w:sz="4" w:space="0" w:color="000000"/>
              <w:bottom w:val="single" w:sz="4" w:space="0" w:color="000000"/>
            </w:tcBorders>
            <w:vAlign w:val="center"/>
          </w:tcPr>
          <w:p w:rsidR="001747D1" w:rsidRPr="00844C95" w:rsidRDefault="001747D1" w:rsidP="006448A6">
            <w:pPr>
              <w:shd w:val="clear" w:color="auto" w:fill="FFFFFF"/>
              <w:snapToGrid w:val="0"/>
              <w:ind w:left="466"/>
              <w:jc w:val="both"/>
              <w:rPr>
                <w:rFonts w:ascii="Times New Roman" w:hAnsi="Times New Roman" w:cs="Times New Roman"/>
                <w:lang w:val="sr-Cyrl-CS"/>
              </w:rPr>
            </w:pPr>
            <w:r w:rsidRPr="00844C95">
              <w:rPr>
                <w:rFonts w:ascii="Times New Roman" w:hAnsi="Times New Roman" w:cs="Times New Roman"/>
                <w:lang w:val="sr-Cyrl-CS"/>
              </w:rPr>
              <w:t>-</w:t>
            </w:r>
          </w:p>
        </w:tc>
        <w:tc>
          <w:tcPr>
            <w:tcW w:w="2377" w:type="dxa"/>
            <w:tcBorders>
              <w:top w:val="single" w:sz="4" w:space="0" w:color="000000"/>
              <w:left w:val="single" w:sz="4" w:space="0" w:color="000000"/>
              <w:bottom w:val="single" w:sz="4" w:space="0" w:color="000000"/>
              <w:right w:val="double" w:sz="1" w:space="0" w:color="000000"/>
            </w:tcBorders>
            <w:vAlign w:val="center"/>
          </w:tcPr>
          <w:p w:rsidR="001747D1" w:rsidRPr="00844C95" w:rsidRDefault="001747D1" w:rsidP="006448A6">
            <w:pPr>
              <w:shd w:val="clear" w:color="auto" w:fill="FFFFFF"/>
              <w:snapToGrid w:val="0"/>
              <w:jc w:val="both"/>
              <w:rPr>
                <w:rFonts w:ascii="Times New Roman" w:hAnsi="Times New Roman" w:cs="Times New Roman"/>
                <w:lang w:val="sr-Cyrl-CS"/>
              </w:rPr>
            </w:pPr>
            <w:r w:rsidRPr="00844C95">
              <w:rPr>
                <w:rFonts w:ascii="Times New Roman" w:hAnsi="Times New Roman" w:cs="Times New Roman"/>
                <w:lang w:val="sr-Cyrl-CS"/>
              </w:rPr>
              <w:t>32</w:t>
            </w:r>
          </w:p>
        </w:tc>
      </w:tr>
      <w:tr w:rsidR="001747D1" w:rsidRPr="00844C95" w:rsidTr="008C2383">
        <w:tc>
          <w:tcPr>
            <w:tcW w:w="2389" w:type="dxa"/>
            <w:tcBorders>
              <w:top w:val="single" w:sz="4" w:space="0" w:color="000000"/>
              <w:left w:val="double" w:sz="1" w:space="0" w:color="000000"/>
              <w:bottom w:val="single" w:sz="4" w:space="0" w:color="000000"/>
            </w:tcBorders>
            <w:vAlign w:val="center"/>
          </w:tcPr>
          <w:p w:rsidR="001747D1" w:rsidRPr="00844C95" w:rsidRDefault="001747D1" w:rsidP="006448A6">
            <w:pPr>
              <w:numPr>
                <w:ilvl w:val="0"/>
                <w:numId w:val="6"/>
              </w:numPr>
              <w:shd w:val="clear" w:color="auto" w:fill="FFFFFF"/>
              <w:suppressAutoHyphens/>
              <w:snapToGrid w:val="0"/>
              <w:spacing w:after="0" w:line="240" w:lineRule="auto"/>
              <w:jc w:val="both"/>
              <w:rPr>
                <w:rFonts w:ascii="Times New Roman" w:hAnsi="Times New Roman" w:cs="Times New Roman"/>
                <w:lang w:val="sr-Cyrl-CS"/>
              </w:rPr>
            </w:pPr>
            <w:r w:rsidRPr="00844C95">
              <w:rPr>
                <w:rFonts w:ascii="Times New Roman" w:hAnsi="Times New Roman" w:cs="Times New Roman"/>
                <w:lang w:val="sr-Cyrl-CS"/>
              </w:rPr>
              <w:t>Краставче</w:t>
            </w:r>
          </w:p>
        </w:tc>
        <w:tc>
          <w:tcPr>
            <w:tcW w:w="1424" w:type="dxa"/>
            <w:tcBorders>
              <w:top w:val="single" w:sz="4" w:space="0" w:color="000000"/>
              <w:left w:val="single" w:sz="4" w:space="0" w:color="000000"/>
              <w:bottom w:val="single" w:sz="4" w:space="0" w:color="000000"/>
            </w:tcBorders>
            <w:vAlign w:val="center"/>
          </w:tcPr>
          <w:p w:rsidR="001747D1" w:rsidRPr="00844C95" w:rsidRDefault="001747D1" w:rsidP="006448A6">
            <w:pPr>
              <w:shd w:val="clear" w:color="auto" w:fill="FFFFFF"/>
              <w:snapToGrid w:val="0"/>
              <w:ind w:left="355"/>
              <w:jc w:val="both"/>
              <w:rPr>
                <w:rFonts w:ascii="Times New Roman" w:hAnsi="Times New Roman" w:cs="Times New Roman"/>
                <w:lang w:val="sr-Cyrl-CS"/>
              </w:rPr>
            </w:pPr>
            <w:r w:rsidRPr="00844C95">
              <w:rPr>
                <w:rFonts w:ascii="Times New Roman" w:hAnsi="Times New Roman" w:cs="Times New Roman"/>
                <w:lang w:val="sr-Cyrl-CS"/>
              </w:rPr>
              <w:t>101</w:t>
            </w:r>
          </w:p>
        </w:tc>
        <w:tc>
          <w:tcPr>
            <w:tcW w:w="1448" w:type="dxa"/>
            <w:tcBorders>
              <w:top w:val="single" w:sz="4" w:space="0" w:color="000000"/>
              <w:left w:val="single" w:sz="4" w:space="0" w:color="000000"/>
              <w:bottom w:val="single" w:sz="4" w:space="0" w:color="000000"/>
            </w:tcBorders>
            <w:vAlign w:val="center"/>
          </w:tcPr>
          <w:p w:rsidR="001747D1" w:rsidRPr="00844C95" w:rsidRDefault="001747D1" w:rsidP="006448A6">
            <w:pPr>
              <w:shd w:val="clear" w:color="auto" w:fill="FFFFFF"/>
              <w:snapToGrid w:val="0"/>
              <w:ind w:left="278"/>
              <w:jc w:val="both"/>
              <w:rPr>
                <w:rFonts w:ascii="Times New Roman" w:hAnsi="Times New Roman" w:cs="Times New Roman"/>
                <w:lang w:val="sr-Cyrl-CS"/>
              </w:rPr>
            </w:pPr>
            <w:r w:rsidRPr="00844C95">
              <w:rPr>
                <w:rFonts w:ascii="Times New Roman" w:hAnsi="Times New Roman" w:cs="Times New Roman"/>
                <w:lang w:val="sr-Cyrl-CS"/>
              </w:rPr>
              <w:t>98</w:t>
            </w:r>
          </w:p>
        </w:tc>
        <w:tc>
          <w:tcPr>
            <w:tcW w:w="1713" w:type="dxa"/>
            <w:tcBorders>
              <w:top w:val="single" w:sz="4" w:space="0" w:color="000000"/>
              <w:left w:val="single" w:sz="4" w:space="0" w:color="000000"/>
              <w:bottom w:val="single" w:sz="4" w:space="0" w:color="000000"/>
            </w:tcBorders>
            <w:vAlign w:val="center"/>
          </w:tcPr>
          <w:p w:rsidR="001747D1" w:rsidRPr="00844C95" w:rsidRDefault="001747D1" w:rsidP="006448A6">
            <w:pPr>
              <w:shd w:val="clear" w:color="auto" w:fill="FFFFFF"/>
              <w:snapToGrid w:val="0"/>
              <w:ind w:left="461"/>
              <w:jc w:val="both"/>
              <w:rPr>
                <w:rFonts w:ascii="Times New Roman" w:hAnsi="Times New Roman" w:cs="Times New Roman"/>
                <w:lang w:val="sr-Cyrl-CS"/>
              </w:rPr>
            </w:pPr>
            <w:r w:rsidRPr="00844C95">
              <w:rPr>
                <w:rFonts w:ascii="Times New Roman" w:hAnsi="Times New Roman" w:cs="Times New Roman"/>
                <w:lang w:val="sr-Cyrl-CS"/>
              </w:rPr>
              <w:t>3</w:t>
            </w:r>
          </w:p>
        </w:tc>
        <w:tc>
          <w:tcPr>
            <w:tcW w:w="2377" w:type="dxa"/>
            <w:tcBorders>
              <w:top w:val="single" w:sz="4" w:space="0" w:color="000000"/>
              <w:left w:val="single" w:sz="4" w:space="0" w:color="000000"/>
              <w:bottom w:val="single" w:sz="4" w:space="0" w:color="000000"/>
              <w:right w:val="double" w:sz="1" w:space="0" w:color="000000"/>
            </w:tcBorders>
            <w:vAlign w:val="center"/>
          </w:tcPr>
          <w:p w:rsidR="001747D1" w:rsidRPr="00844C95" w:rsidRDefault="001747D1" w:rsidP="006448A6">
            <w:pPr>
              <w:shd w:val="clear" w:color="auto" w:fill="FFFFFF"/>
              <w:snapToGrid w:val="0"/>
              <w:jc w:val="both"/>
              <w:rPr>
                <w:rFonts w:ascii="Times New Roman" w:hAnsi="Times New Roman" w:cs="Times New Roman"/>
                <w:lang w:val="sr-Cyrl-CS"/>
              </w:rPr>
            </w:pPr>
            <w:r w:rsidRPr="00844C95">
              <w:rPr>
                <w:rFonts w:ascii="Times New Roman" w:hAnsi="Times New Roman" w:cs="Times New Roman"/>
                <w:lang w:val="sr-Cyrl-CS"/>
              </w:rPr>
              <w:t>56</w:t>
            </w:r>
          </w:p>
        </w:tc>
      </w:tr>
      <w:tr w:rsidR="001747D1" w:rsidRPr="00844C95" w:rsidTr="008C2383">
        <w:tc>
          <w:tcPr>
            <w:tcW w:w="2389" w:type="dxa"/>
            <w:tcBorders>
              <w:top w:val="single" w:sz="4" w:space="0" w:color="000000"/>
              <w:left w:val="double" w:sz="1" w:space="0" w:color="000000"/>
              <w:bottom w:val="single" w:sz="4" w:space="0" w:color="000000"/>
            </w:tcBorders>
            <w:vAlign w:val="center"/>
          </w:tcPr>
          <w:p w:rsidR="001747D1" w:rsidRPr="00844C95" w:rsidRDefault="001747D1" w:rsidP="006448A6">
            <w:pPr>
              <w:numPr>
                <w:ilvl w:val="0"/>
                <w:numId w:val="6"/>
              </w:numPr>
              <w:shd w:val="clear" w:color="auto" w:fill="FFFFFF"/>
              <w:suppressAutoHyphens/>
              <w:snapToGrid w:val="0"/>
              <w:spacing w:after="0" w:line="240" w:lineRule="auto"/>
              <w:jc w:val="both"/>
              <w:rPr>
                <w:rFonts w:ascii="Times New Roman" w:hAnsi="Times New Roman" w:cs="Times New Roman"/>
                <w:lang w:val="hr-HR"/>
              </w:rPr>
            </w:pPr>
            <w:r w:rsidRPr="00844C95">
              <w:rPr>
                <w:rFonts w:ascii="Times New Roman" w:hAnsi="Times New Roman" w:cs="Times New Roman"/>
                <w:lang w:val="hr-HR"/>
              </w:rPr>
              <w:t>Личје</w:t>
            </w:r>
          </w:p>
        </w:tc>
        <w:tc>
          <w:tcPr>
            <w:tcW w:w="1424" w:type="dxa"/>
            <w:tcBorders>
              <w:top w:val="single" w:sz="4" w:space="0" w:color="000000"/>
              <w:left w:val="single" w:sz="4" w:space="0" w:color="000000"/>
              <w:bottom w:val="single" w:sz="4" w:space="0" w:color="000000"/>
            </w:tcBorders>
            <w:vAlign w:val="center"/>
          </w:tcPr>
          <w:p w:rsidR="001747D1" w:rsidRPr="00844C95" w:rsidRDefault="001747D1" w:rsidP="006448A6">
            <w:pPr>
              <w:shd w:val="clear" w:color="auto" w:fill="FFFFFF"/>
              <w:snapToGrid w:val="0"/>
              <w:ind w:left="336"/>
              <w:jc w:val="both"/>
              <w:rPr>
                <w:rFonts w:ascii="Times New Roman" w:hAnsi="Times New Roman" w:cs="Times New Roman"/>
                <w:lang w:val="sr-Cyrl-CS"/>
              </w:rPr>
            </w:pPr>
            <w:r w:rsidRPr="00844C95">
              <w:rPr>
                <w:rFonts w:ascii="Times New Roman" w:hAnsi="Times New Roman" w:cs="Times New Roman"/>
                <w:lang w:val="sr-Cyrl-CS"/>
              </w:rPr>
              <w:t>271</w:t>
            </w:r>
          </w:p>
        </w:tc>
        <w:tc>
          <w:tcPr>
            <w:tcW w:w="1448" w:type="dxa"/>
            <w:tcBorders>
              <w:top w:val="single" w:sz="4" w:space="0" w:color="000000"/>
              <w:left w:val="single" w:sz="4" w:space="0" w:color="000000"/>
              <w:bottom w:val="single" w:sz="4" w:space="0" w:color="000000"/>
            </w:tcBorders>
            <w:vAlign w:val="center"/>
          </w:tcPr>
          <w:p w:rsidR="001747D1" w:rsidRPr="00844C95" w:rsidRDefault="001747D1" w:rsidP="006448A6">
            <w:pPr>
              <w:shd w:val="clear" w:color="auto" w:fill="FFFFFF"/>
              <w:snapToGrid w:val="0"/>
              <w:ind w:left="269"/>
              <w:jc w:val="both"/>
              <w:rPr>
                <w:rFonts w:ascii="Times New Roman" w:hAnsi="Times New Roman" w:cs="Times New Roman"/>
                <w:lang w:val="sr-Cyrl-CS"/>
              </w:rPr>
            </w:pPr>
            <w:r w:rsidRPr="00844C95">
              <w:rPr>
                <w:rFonts w:ascii="Times New Roman" w:hAnsi="Times New Roman" w:cs="Times New Roman"/>
                <w:lang w:val="sr-Cyrl-CS"/>
              </w:rPr>
              <w:t>269</w:t>
            </w:r>
          </w:p>
        </w:tc>
        <w:tc>
          <w:tcPr>
            <w:tcW w:w="1713" w:type="dxa"/>
            <w:tcBorders>
              <w:top w:val="single" w:sz="4" w:space="0" w:color="000000"/>
              <w:left w:val="single" w:sz="4" w:space="0" w:color="000000"/>
              <w:bottom w:val="single" w:sz="4" w:space="0" w:color="000000"/>
            </w:tcBorders>
            <w:vAlign w:val="center"/>
          </w:tcPr>
          <w:p w:rsidR="001747D1" w:rsidRPr="00844C95" w:rsidRDefault="001747D1" w:rsidP="006448A6">
            <w:pPr>
              <w:shd w:val="clear" w:color="auto" w:fill="FFFFFF"/>
              <w:snapToGrid w:val="0"/>
              <w:ind w:left="398"/>
              <w:jc w:val="both"/>
              <w:rPr>
                <w:rFonts w:ascii="Times New Roman" w:hAnsi="Times New Roman" w:cs="Times New Roman"/>
                <w:lang w:val="sr-Cyrl-CS"/>
              </w:rPr>
            </w:pPr>
            <w:r w:rsidRPr="00844C95">
              <w:rPr>
                <w:rFonts w:ascii="Times New Roman" w:hAnsi="Times New Roman" w:cs="Times New Roman"/>
                <w:lang w:val="sr-Cyrl-CS"/>
              </w:rPr>
              <w:t>-</w:t>
            </w:r>
          </w:p>
        </w:tc>
        <w:tc>
          <w:tcPr>
            <w:tcW w:w="2377" w:type="dxa"/>
            <w:tcBorders>
              <w:top w:val="single" w:sz="4" w:space="0" w:color="000000"/>
              <w:left w:val="single" w:sz="4" w:space="0" w:color="000000"/>
              <w:bottom w:val="single" w:sz="4" w:space="0" w:color="000000"/>
              <w:right w:val="double" w:sz="1" w:space="0" w:color="000000"/>
            </w:tcBorders>
            <w:vAlign w:val="center"/>
          </w:tcPr>
          <w:p w:rsidR="001747D1" w:rsidRPr="00844C95" w:rsidRDefault="001747D1" w:rsidP="006448A6">
            <w:pPr>
              <w:shd w:val="clear" w:color="auto" w:fill="FFFFFF"/>
              <w:snapToGrid w:val="0"/>
              <w:jc w:val="both"/>
              <w:rPr>
                <w:rFonts w:ascii="Times New Roman" w:hAnsi="Times New Roman" w:cs="Times New Roman"/>
                <w:lang w:val="sr-Cyrl-CS"/>
              </w:rPr>
            </w:pPr>
            <w:r w:rsidRPr="00844C95">
              <w:rPr>
                <w:rFonts w:ascii="Times New Roman" w:hAnsi="Times New Roman" w:cs="Times New Roman"/>
                <w:lang w:val="sr-Cyrl-CS"/>
              </w:rPr>
              <w:t>146</w:t>
            </w:r>
          </w:p>
        </w:tc>
      </w:tr>
      <w:tr w:rsidR="001747D1" w:rsidRPr="00844C95" w:rsidTr="008C2383">
        <w:tc>
          <w:tcPr>
            <w:tcW w:w="2389" w:type="dxa"/>
            <w:tcBorders>
              <w:top w:val="single" w:sz="4" w:space="0" w:color="000000"/>
              <w:left w:val="double" w:sz="1" w:space="0" w:color="000000"/>
              <w:bottom w:val="single" w:sz="4" w:space="0" w:color="000000"/>
            </w:tcBorders>
            <w:vAlign w:val="center"/>
          </w:tcPr>
          <w:p w:rsidR="001747D1" w:rsidRPr="00844C95" w:rsidRDefault="001747D1" w:rsidP="006448A6">
            <w:pPr>
              <w:numPr>
                <w:ilvl w:val="0"/>
                <w:numId w:val="6"/>
              </w:numPr>
              <w:shd w:val="clear" w:color="auto" w:fill="FFFFFF"/>
              <w:suppressAutoHyphens/>
              <w:snapToGrid w:val="0"/>
              <w:spacing w:after="0" w:line="240" w:lineRule="auto"/>
              <w:jc w:val="both"/>
              <w:rPr>
                <w:rFonts w:ascii="Times New Roman" w:hAnsi="Times New Roman" w:cs="Times New Roman"/>
                <w:lang w:val="hr-HR"/>
              </w:rPr>
            </w:pPr>
            <w:r w:rsidRPr="00844C95">
              <w:rPr>
                <w:rFonts w:ascii="Times New Roman" w:hAnsi="Times New Roman" w:cs="Times New Roman"/>
                <w:lang w:val="hr-HR"/>
              </w:rPr>
              <w:t>Мали Вртоп</w:t>
            </w:r>
          </w:p>
        </w:tc>
        <w:tc>
          <w:tcPr>
            <w:tcW w:w="1424" w:type="dxa"/>
            <w:tcBorders>
              <w:top w:val="single" w:sz="4" w:space="0" w:color="000000"/>
              <w:left w:val="single" w:sz="4" w:space="0" w:color="000000"/>
              <w:bottom w:val="single" w:sz="4" w:space="0" w:color="000000"/>
            </w:tcBorders>
            <w:vAlign w:val="center"/>
          </w:tcPr>
          <w:p w:rsidR="001747D1" w:rsidRPr="00844C95" w:rsidRDefault="001747D1" w:rsidP="006448A6">
            <w:pPr>
              <w:shd w:val="clear" w:color="auto" w:fill="FFFFFF"/>
              <w:snapToGrid w:val="0"/>
              <w:ind w:left="341"/>
              <w:jc w:val="both"/>
              <w:rPr>
                <w:rFonts w:ascii="Times New Roman" w:hAnsi="Times New Roman" w:cs="Times New Roman"/>
                <w:lang w:val="sr-Cyrl-CS"/>
              </w:rPr>
            </w:pPr>
            <w:r w:rsidRPr="00844C95">
              <w:rPr>
                <w:rFonts w:ascii="Times New Roman" w:hAnsi="Times New Roman" w:cs="Times New Roman"/>
                <w:lang w:val="sr-Cyrl-CS"/>
              </w:rPr>
              <w:t>130</w:t>
            </w:r>
          </w:p>
        </w:tc>
        <w:tc>
          <w:tcPr>
            <w:tcW w:w="1448" w:type="dxa"/>
            <w:tcBorders>
              <w:top w:val="single" w:sz="4" w:space="0" w:color="000000"/>
              <w:left w:val="single" w:sz="4" w:space="0" w:color="000000"/>
              <w:bottom w:val="single" w:sz="4" w:space="0" w:color="000000"/>
            </w:tcBorders>
            <w:vAlign w:val="center"/>
          </w:tcPr>
          <w:p w:rsidR="001747D1" w:rsidRPr="00844C95" w:rsidRDefault="001747D1" w:rsidP="006448A6">
            <w:pPr>
              <w:shd w:val="clear" w:color="auto" w:fill="FFFFFF"/>
              <w:snapToGrid w:val="0"/>
              <w:ind w:left="269"/>
              <w:jc w:val="both"/>
              <w:rPr>
                <w:rFonts w:ascii="Times New Roman" w:hAnsi="Times New Roman" w:cs="Times New Roman"/>
                <w:lang w:val="sr-Cyrl-CS"/>
              </w:rPr>
            </w:pPr>
            <w:r w:rsidRPr="00844C95">
              <w:rPr>
                <w:rFonts w:ascii="Times New Roman" w:hAnsi="Times New Roman" w:cs="Times New Roman"/>
                <w:lang w:val="sr-Cyrl-CS"/>
              </w:rPr>
              <w:t>122</w:t>
            </w:r>
          </w:p>
        </w:tc>
        <w:tc>
          <w:tcPr>
            <w:tcW w:w="1713" w:type="dxa"/>
            <w:tcBorders>
              <w:top w:val="single" w:sz="4" w:space="0" w:color="000000"/>
              <w:left w:val="single" w:sz="4" w:space="0" w:color="000000"/>
              <w:bottom w:val="single" w:sz="4" w:space="0" w:color="000000"/>
            </w:tcBorders>
            <w:vAlign w:val="center"/>
          </w:tcPr>
          <w:p w:rsidR="001747D1" w:rsidRPr="00844C95" w:rsidRDefault="001747D1" w:rsidP="006448A6">
            <w:pPr>
              <w:shd w:val="clear" w:color="auto" w:fill="FFFFFF"/>
              <w:snapToGrid w:val="0"/>
              <w:ind w:left="466"/>
              <w:jc w:val="both"/>
              <w:rPr>
                <w:rFonts w:ascii="Times New Roman" w:hAnsi="Times New Roman" w:cs="Times New Roman"/>
                <w:lang w:val="sr-Cyrl-CS"/>
              </w:rPr>
            </w:pPr>
            <w:r w:rsidRPr="00844C95">
              <w:rPr>
                <w:rFonts w:ascii="Times New Roman" w:hAnsi="Times New Roman" w:cs="Times New Roman"/>
                <w:lang w:val="sr-Cyrl-CS"/>
              </w:rPr>
              <w:t>-</w:t>
            </w:r>
          </w:p>
        </w:tc>
        <w:tc>
          <w:tcPr>
            <w:tcW w:w="2377" w:type="dxa"/>
            <w:tcBorders>
              <w:top w:val="single" w:sz="4" w:space="0" w:color="000000"/>
              <w:left w:val="single" w:sz="4" w:space="0" w:color="000000"/>
              <w:bottom w:val="single" w:sz="4" w:space="0" w:color="000000"/>
              <w:right w:val="double" w:sz="1" w:space="0" w:color="000000"/>
            </w:tcBorders>
            <w:vAlign w:val="center"/>
          </w:tcPr>
          <w:p w:rsidR="001747D1" w:rsidRPr="00844C95" w:rsidRDefault="001747D1" w:rsidP="006448A6">
            <w:pPr>
              <w:shd w:val="clear" w:color="auto" w:fill="FFFFFF"/>
              <w:snapToGrid w:val="0"/>
              <w:jc w:val="both"/>
              <w:rPr>
                <w:rFonts w:ascii="Times New Roman" w:hAnsi="Times New Roman" w:cs="Times New Roman"/>
                <w:lang w:val="sr-Cyrl-CS"/>
              </w:rPr>
            </w:pPr>
            <w:r w:rsidRPr="00844C95">
              <w:rPr>
                <w:rFonts w:ascii="Times New Roman" w:hAnsi="Times New Roman" w:cs="Times New Roman"/>
                <w:lang w:val="sr-Cyrl-CS"/>
              </w:rPr>
              <w:t>61</w:t>
            </w:r>
          </w:p>
        </w:tc>
      </w:tr>
      <w:tr w:rsidR="001747D1" w:rsidRPr="00844C95" w:rsidTr="008C2383">
        <w:tc>
          <w:tcPr>
            <w:tcW w:w="2389" w:type="dxa"/>
            <w:tcBorders>
              <w:top w:val="single" w:sz="4" w:space="0" w:color="000000"/>
              <w:left w:val="double" w:sz="1" w:space="0" w:color="000000"/>
              <w:bottom w:val="single" w:sz="4" w:space="0" w:color="000000"/>
            </w:tcBorders>
            <w:vAlign w:val="center"/>
          </w:tcPr>
          <w:p w:rsidR="001747D1" w:rsidRPr="00844C95" w:rsidRDefault="001747D1" w:rsidP="006448A6">
            <w:pPr>
              <w:numPr>
                <w:ilvl w:val="0"/>
                <w:numId w:val="6"/>
              </w:numPr>
              <w:shd w:val="clear" w:color="auto" w:fill="FFFFFF"/>
              <w:suppressAutoHyphens/>
              <w:snapToGrid w:val="0"/>
              <w:spacing w:after="0" w:line="240" w:lineRule="auto"/>
              <w:jc w:val="both"/>
              <w:rPr>
                <w:rFonts w:ascii="Times New Roman" w:hAnsi="Times New Roman" w:cs="Times New Roman"/>
                <w:lang w:val="hr-HR"/>
              </w:rPr>
            </w:pPr>
            <w:r w:rsidRPr="00844C95">
              <w:rPr>
                <w:rFonts w:ascii="Times New Roman" w:hAnsi="Times New Roman" w:cs="Times New Roman"/>
                <w:lang w:val="hr-HR"/>
              </w:rPr>
              <w:t>Мали Крчимир</w:t>
            </w:r>
          </w:p>
        </w:tc>
        <w:tc>
          <w:tcPr>
            <w:tcW w:w="1424" w:type="dxa"/>
            <w:tcBorders>
              <w:top w:val="single" w:sz="4" w:space="0" w:color="000000"/>
              <w:left w:val="single" w:sz="4" w:space="0" w:color="000000"/>
              <w:bottom w:val="single" w:sz="4" w:space="0" w:color="000000"/>
            </w:tcBorders>
            <w:vAlign w:val="center"/>
          </w:tcPr>
          <w:p w:rsidR="001747D1" w:rsidRPr="00844C95" w:rsidRDefault="001747D1" w:rsidP="006448A6">
            <w:pPr>
              <w:shd w:val="clear" w:color="auto" w:fill="FFFFFF"/>
              <w:snapToGrid w:val="0"/>
              <w:ind w:left="336"/>
              <w:jc w:val="both"/>
              <w:rPr>
                <w:rFonts w:ascii="Times New Roman" w:hAnsi="Times New Roman" w:cs="Times New Roman"/>
                <w:lang w:val="sr-Cyrl-CS"/>
              </w:rPr>
            </w:pPr>
            <w:r w:rsidRPr="00844C95">
              <w:rPr>
                <w:rFonts w:ascii="Times New Roman" w:hAnsi="Times New Roman" w:cs="Times New Roman"/>
                <w:lang w:val="sr-Cyrl-CS"/>
              </w:rPr>
              <w:t>195</w:t>
            </w:r>
          </w:p>
        </w:tc>
        <w:tc>
          <w:tcPr>
            <w:tcW w:w="1448" w:type="dxa"/>
            <w:tcBorders>
              <w:top w:val="single" w:sz="4" w:space="0" w:color="000000"/>
              <w:left w:val="single" w:sz="4" w:space="0" w:color="000000"/>
              <w:bottom w:val="single" w:sz="4" w:space="0" w:color="000000"/>
            </w:tcBorders>
            <w:vAlign w:val="center"/>
          </w:tcPr>
          <w:p w:rsidR="001747D1" w:rsidRPr="00844C95" w:rsidRDefault="001747D1" w:rsidP="006448A6">
            <w:pPr>
              <w:shd w:val="clear" w:color="auto" w:fill="FFFFFF"/>
              <w:snapToGrid w:val="0"/>
              <w:ind w:left="269"/>
              <w:jc w:val="both"/>
              <w:rPr>
                <w:rFonts w:ascii="Times New Roman" w:hAnsi="Times New Roman" w:cs="Times New Roman"/>
                <w:lang w:val="sr-Cyrl-CS"/>
              </w:rPr>
            </w:pPr>
            <w:r w:rsidRPr="00844C95">
              <w:rPr>
                <w:rFonts w:ascii="Times New Roman" w:hAnsi="Times New Roman" w:cs="Times New Roman"/>
                <w:lang w:val="sr-Cyrl-CS"/>
              </w:rPr>
              <w:t>195</w:t>
            </w:r>
          </w:p>
        </w:tc>
        <w:tc>
          <w:tcPr>
            <w:tcW w:w="1713" w:type="dxa"/>
            <w:tcBorders>
              <w:top w:val="single" w:sz="4" w:space="0" w:color="000000"/>
              <w:left w:val="single" w:sz="4" w:space="0" w:color="000000"/>
              <w:bottom w:val="single" w:sz="4" w:space="0" w:color="000000"/>
            </w:tcBorders>
            <w:vAlign w:val="center"/>
          </w:tcPr>
          <w:p w:rsidR="001747D1" w:rsidRPr="00844C95" w:rsidRDefault="001747D1" w:rsidP="006448A6">
            <w:pPr>
              <w:shd w:val="clear" w:color="auto" w:fill="FFFFFF"/>
              <w:snapToGrid w:val="0"/>
              <w:ind w:left="451"/>
              <w:jc w:val="both"/>
              <w:rPr>
                <w:rFonts w:ascii="Times New Roman" w:hAnsi="Times New Roman" w:cs="Times New Roman"/>
                <w:lang w:val="sr-Cyrl-CS"/>
              </w:rPr>
            </w:pPr>
            <w:r w:rsidRPr="00844C95">
              <w:rPr>
                <w:rFonts w:ascii="Times New Roman" w:hAnsi="Times New Roman" w:cs="Times New Roman"/>
                <w:lang w:val="sr-Cyrl-CS"/>
              </w:rPr>
              <w:t>-</w:t>
            </w:r>
          </w:p>
        </w:tc>
        <w:tc>
          <w:tcPr>
            <w:tcW w:w="2377" w:type="dxa"/>
            <w:tcBorders>
              <w:top w:val="single" w:sz="4" w:space="0" w:color="000000"/>
              <w:left w:val="single" w:sz="4" w:space="0" w:color="000000"/>
              <w:bottom w:val="single" w:sz="4" w:space="0" w:color="000000"/>
              <w:right w:val="double" w:sz="1" w:space="0" w:color="000000"/>
            </w:tcBorders>
            <w:vAlign w:val="center"/>
          </w:tcPr>
          <w:p w:rsidR="001747D1" w:rsidRPr="00844C95" w:rsidRDefault="001747D1" w:rsidP="006448A6">
            <w:pPr>
              <w:shd w:val="clear" w:color="auto" w:fill="FFFFFF"/>
              <w:snapToGrid w:val="0"/>
              <w:jc w:val="both"/>
              <w:rPr>
                <w:rFonts w:ascii="Times New Roman" w:hAnsi="Times New Roman" w:cs="Times New Roman"/>
                <w:lang w:val="sr-Cyrl-CS"/>
              </w:rPr>
            </w:pPr>
            <w:r w:rsidRPr="00844C95">
              <w:rPr>
                <w:rFonts w:ascii="Times New Roman" w:hAnsi="Times New Roman" w:cs="Times New Roman"/>
                <w:lang w:val="sr-Cyrl-CS"/>
              </w:rPr>
              <w:t>75</w:t>
            </w:r>
          </w:p>
        </w:tc>
      </w:tr>
      <w:tr w:rsidR="001747D1" w:rsidRPr="00844C95" w:rsidTr="008C2383">
        <w:tc>
          <w:tcPr>
            <w:tcW w:w="2389" w:type="dxa"/>
            <w:tcBorders>
              <w:top w:val="single" w:sz="4" w:space="0" w:color="000000"/>
              <w:left w:val="double" w:sz="1" w:space="0" w:color="000000"/>
              <w:bottom w:val="single" w:sz="4" w:space="0" w:color="000000"/>
            </w:tcBorders>
            <w:vAlign w:val="center"/>
          </w:tcPr>
          <w:p w:rsidR="001747D1" w:rsidRPr="00844C95" w:rsidRDefault="001747D1" w:rsidP="006448A6">
            <w:pPr>
              <w:numPr>
                <w:ilvl w:val="0"/>
                <w:numId w:val="6"/>
              </w:numPr>
              <w:shd w:val="clear" w:color="auto" w:fill="FFFFFF"/>
              <w:suppressAutoHyphens/>
              <w:snapToGrid w:val="0"/>
              <w:spacing w:after="0" w:line="240" w:lineRule="auto"/>
              <w:jc w:val="both"/>
              <w:rPr>
                <w:rFonts w:ascii="Times New Roman" w:hAnsi="Times New Roman" w:cs="Times New Roman"/>
                <w:lang w:val="hr-HR"/>
              </w:rPr>
            </w:pPr>
            <w:r w:rsidRPr="00844C95">
              <w:rPr>
                <w:rFonts w:ascii="Times New Roman" w:hAnsi="Times New Roman" w:cs="Times New Roman"/>
                <w:lang w:val="hr-HR"/>
              </w:rPr>
              <w:t>Марина Кутина</w:t>
            </w:r>
          </w:p>
        </w:tc>
        <w:tc>
          <w:tcPr>
            <w:tcW w:w="1424" w:type="dxa"/>
            <w:tcBorders>
              <w:top w:val="single" w:sz="4" w:space="0" w:color="000000"/>
              <w:left w:val="single" w:sz="4" w:space="0" w:color="000000"/>
              <w:bottom w:val="single" w:sz="4" w:space="0" w:color="000000"/>
            </w:tcBorders>
            <w:vAlign w:val="center"/>
          </w:tcPr>
          <w:p w:rsidR="001747D1" w:rsidRPr="00844C95" w:rsidRDefault="001747D1" w:rsidP="006448A6">
            <w:pPr>
              <w:shd w:val="clear" w:color="auto" w:fill="FFFFFF"/>
              <w:snapToGrid w:val="0"/>
              <w:ind w:left="336"/>
              <w:jc w:val="both"/>
              <w:rPr>
                <w:rFonts w:ascii="Times New Roman" w:hAnsi="Times New Roman" w:cs="Times New Roman"/>
                <w:lang w:val="sr-Cyrl-CS"/>
              </w:rPr>
            </w:pPr>
            <w:r w:rsidRPr="00844C95">
              <w:rPr>
                <w:rFonts w:ascii="Times New Roman" w:hAnsi="Times New Roman" w:cs="Times New Roman"/>
                <w:lang w:val="sr-Cyrl-CS"/>
              </w:rPr>
              <w:t>302</w:t>
            </w:r>
          </w:p>
        </w:tc>
        <w:tc>
          <w:tcPr>
            <w:tcW w:w="1448" w:type="dxa"/>
            <w:tcBorders>
              <w:top w:val="single" w:sz="4" w:space="0" w:color="000000"/>
              <w:left w:val="single" w:sz="4" w:space="0" w:color="000000"/>
              <w:bottom w:val="single" w:sz="4" w:space="0" w:color="000000"/>
            </w:tcBorders>
            <w:vAlign w:val="center"/>
          </w:tcPr>
          <w:p w:rsidR="001747D1" w:rsidRPr="00844C95" w:rsidRDefault="001747D1" w:rsidP="006448A6">
            <w:pPr>
              <w:shd w:val="clear" w:color="auto" w:fill="FFFFFF"/>
              <w:snapToGrid w:val="0"/>
              <w:ind w:left="288"/>
              <w:jc w:val="both"/>
              <w:rPr>
                <w:rFonts w:ascii="Times New Roman" w:hAnsi="Times New Roman" w:cs="Times New Roman"/>
                <w:lang w:val="sr-Cyrl-CS"/>
              </w:rPr>
            </w:pPr>
            <w:r w:rsidRPr="00844C95">
              <w:rPr>
                <w:rFonts w:ascii="Times New Roman" w:hAnsi="Times New Roman" w:cs="Times New Roman"/>
                <w:lang w:val="sr-Cyrl-CS"/>
              </w:rPr>
              <w:t>300</w:t>
            </w:r>
          </w:p>
        </w:tc>
        <w:tc>
          <w:tcPr>
            <w:tcW w:w="1713" w:type="dxa"/>
            <w:tcBorders>
              <w:top w:val="single" w:sz="4" w:space="0" w:color="000000"/>
              <w:left w:val="single" w:sz="4" w:space="0" w:color="000000"/>
              <w:bottom w:val="single" w:sz="4" w:space="0" w:color="000000"/>
            </w:tcBorders>
            <w:vAlign w:val="center"/>
          </w:tcPr>
          <w:p w:rsidR="001747D1" w:rsidRPr="00844C95" w:rsidRDefault="001747D1" w:rsidP="006448A6">
            <w:pPr>
              <w:shd w:val="clear" w:color="auto" w:fill="FFFFFF"/>
              <w:snapToGrid w:val="0"/>
              <w:ind w:left="413"/>
              <w:jc w:val="both"/>
              <w:rPr>
                <w:rFonts w:ascii="Times New Roman" w:hAnsi="Times New Roman" w:cs="Times New Roman"/>
                <w:lang w:val="sr-Cyrl-CS"/>
              </w:rPr>
            </w:pPr>
            <w:r w:rsidRPr="00844C95">
              <w:rPr>
                <w:rFonts w:ascii="Times New Roman" w:hAnsi="Times New Roman" w:cs="Times New Roman"/>
                <w:lang w:val="sr-Cyrl-CS"/>
              </w:rPr>
              <w:t>3</w:t>
            </w:r>
          </w:p>
        </w:tc>
        <w:tc>
          <w:tcPr>
            <w:tcW w:w="2377" w:type="dxa"/>
            <w:tcBorders>
              <w:top w:val="single" w:sz="4" w:space="0" w:color="000000"/>
              <w:left w:val="single" w:sz="4" w:space="0" w:color="000000"/>
              <w:bottom w:val="single" w:sz="4" w:space="0" w:color="000000"/>
              <w:right w:val="double" w:sz="1" w:space="0" w:color="000000"/>
            </w:tcBorders>
            <w:vAlign w:val="center"/>
          </w:tcPr>
          <w:p w:rsidR="001747D1" w:rsidRPr="00844C95" w:rsidRDefault="001747D1" w:rsidP="006448A6">
            <w:pPr>
              <w:shd w:val="clear" w:color="auto" w:fill="FFFFFF"/>
              <w:snapToGrid w:val="0"/>
              <w:jc w:val="both"/>
              <w:rPr>
                <w:rFonts w:ascii="Times New Roman" w:hAnsi="Times New Roman" w:cs="Times New Roman"/>
                <w:lang w:val="sr-Cyrl-CS"/>
              </w:rPr>
            </w:pPr>
            <w:r w:rsidRPr="00844C95">
              <w:rPr>
                <w:rFonts w:ascii="Times New Roman" w:hAnsi="Times New Roman" w:cs="Times New Roman"/>
                <w:lang w:val="sr-Cyrl-CS"/>
              </w:rPr>
              <w:t>133</w:t>
            </w:r>
          </w:p>
        </w:tc>
      </w:tr>
      <w:tr w:rsidR="001747D1" w:rsidRPr="00844C95" w:rsidTr="008C2383">
        <w:tc>
          <w:tcPr>
            <w:tcW w:w="2389" w:type="dxa"/>
            <w:tcBorders>
              <w:top w:val="single" w:sz="4" w:space="0" w:color="000000"/>
              <w:left w:val="double" w:sz="1" w:space="0" w:color="000000"/>
              <w:bottom w:val="single" w:sz="4" w:space="0" w:color="000000"/>
            </w:tcBorders>
            <w:vAlign w:val="center"/>
          </w:tcPr>
          <w:p w:rsidR="001747D1" w:rsidRPr="00844C95" w:rsidRDefault="001747D1" w:rsidP="006448A6">
            <w:pPr>
              <w:numPr>
                <w:ilvl w:val="0"/>
                <w:numId w:val="6"/>
              </w:numPr>
              <w:shd w:val="clear" w:color="auto" w:fill="FFFFFF"/>
              <w:suppressAutoHyphens/>
              <w:snapToGrid w:val="0"/>
              <w:spacing w:after="0" w:line="240" w:lineRule="auto"/>
              <w:jc w:val="both"/>
              <w:rPr>
                <w:rFonts w:ascii="Times New Roman" w:hAnsi="Times New Roman" w:cs="Times New Roman"/>
                <w:lang w:val="hr-HR"/>
              </w:rPr>
            </w:pPr>
            <w:r w:rsidRPr="00844C95">
              <w:rPr>
                <w:rFonts w:ascii="Times New Roman" w:hAnsi="Times New Roman" w:cs="Times New Roman"/>
                <w:lang w:val="hr-HR"/>
              </w:rPr>
              <w:t>Миљковац</w:t>
            </w:r>
          </w:p>
        </w:tc>
        <w:tc>
          <w:tcPr>
            <w:tcW w:w="1424" w:type="dxa"/>
            <w:tcBorders>
              <w:top w:val="single" w:sz="4" w:space="0" w:color="000000"/>
              <w:left w:val="single" w:sz="4" w:space="0" w:color="000000"/>
              <w:bottom w:val="single" w:sz="4" w:space="0" w:color="000000"/>
            </w:tcBorders>
            <w:vAlign w:val="center"/>
          </w:tcPr>
          <w:p w:rsidR="001747D1" w:rsidRPr="00844C95" w:rsidRDefault="001747D1" w:rsidP="006448A6">
            <w:pPr>
              <w:shd w:val="clear" w:color="auto" w:fill="FFFFFF"/>
              <w:snapToGrid w:val="0"/>
              <w:ind w:left="384"/>
              <w:jc w:val="both"/>
              <w:rPr>
                <w:rFonts w:ascii="Times New Roman" w:hAnsi="Times New Roman" w:cs="Times New Roman"/>
                <w:lang w:val="sr-Cyrl-CS"/>
              </w:rPr>
            </w:pPr>
            <w:r w:rsidRPr="00844C95">
              <w:rPr>
                <w:rFonts w:ascii="Times New Roman" w:hAnsi="Times New Roman" w:cs="Times New Roman"/>
                <w:lang w:val="sr-Cyrl-CS"/>
              </w:rPr>
              <w:t>35</w:t>
            </w:r>
          </w:p>
        </w:tc>
        <w:tc>
          <w:tcPr>
            <w:tcW w:w="1448" w:type="dxa"/>
            <w:tcBorders>
              <w:top w:val="single" w:sz="4" w:space="0" w:color="000000"/>
              <w:left w:val="single" w:sz="4" w:space="0" w:color="000000"/>
              <w:bottom w:val="single" w:sz="4" w:space="0" w:color="000000"/>
            </w:tcBorders>
            <w:vAlign w:val="center"/>
          </w:tcPr>
          <w:p w:rsidR="001747D1" w:rsidRPr="00844C95" w:rsidRDefault="001747D1" w:rsidP="006448A6">
            <w:pPr>
              <w:shd w:val="clear" w:color="auto" w:fill="FFFFFF"/>
              <w:snapToGrid w:val="0"/>
              <w:ind w:left="274"/>
              <w:jc w:val="both"/>
              <w:rPr>
                <w:rFonts w:ascii="Times New Roman" w:hAnsi="Times New Roman" w:cs="Times New Roman"/>
                <w:lang w:val="sr-Cyrl-CS"/>
              </w:rPr>
            </w:pPr>
            <w:r w:rsidRPr="00844C95">
              <w:rPr>
                <w:rFonts w:ascii="Times New Roman" w:hAnsi="Times New Roman" w:cs="Times New Roman"/>
                <w:lang w:val="sr-Cyrl-CS"/>
              </w:rPr>
              <w:t>35</w:t>
            </w:r>
          </w:p>
        </w:tc>
        <w:tc>
          <w:tcPr>
            <w:tcW w:w="1713" w:type="dxa"/>
            <w:tcBorders>
              <w:top w:val="single" w:sz="4" w:space="0" w:color="000000"/>
              <w:left w:val="single" w:sz="4" w:space="0" w:color="000000"/>
              <w:bottom w:val="single" w:sz="4" w:space="0" w:color="000000"/>
            </w:tcBorders>
            <w:vAlign w:val="center"/>
          </w:tcPr>
          <w:p w:rsidR="001747D1" w:rsidRPr="00844C95" w:rsidRDefault="001747D1" w:rsidP="006448A6">
            <w:pPr>
              <w:shd w:val="clear" w:color="auto" w:fill="FFFFFF"/>
              <w:snapToGrid w:val="0"/>
              <w:ind w:left="466"/>
              <w:jc w:val="both"/>
              <w:rPr>
                <w:rFonts w:ascii="Times New Roman" w:hAnsi="Times New Roman" w:cs="Times New Roman"/>
                <w:lang w:val="sr-Cyrl-CS"/>
              </w:rPr>
            </w:pPr>
            <w:r w:rsidRPr="00844C95">
              <w:rPr>
                <w:rFonts w:ascii="Times New Roman" w:hAnsi="Times New Roman" w:cs="Times New Roman"/>
                <w:lang w:val="sr-Cyrl-CS"/>
              </w:rPr>
              <w:t>-</w:t>
            </w:r>
          </w:p>
        </w:tc>
        <w:tc>
          <w:tcPr>
            <w:tcW w:w="2377" w:type="dxa"/>
            <w:tcBorders>
              <w:top w:val="single" w:sz="4" w:space="0" w:color="000000"/>
              <w:left w:val="single" w:sz="4" w:space="0" w:color="000000"/>
              <w:bottom w:val="single" w:sz="4" w:space="0" w:color="000000"/>
              <w:right w:val="double" w:sz="1" w:space="0" w:color="000000"/>
            </w:tcBorders>
            <w:vAlign w:val="center"/>
          </w:tcPr>
          <w:p w:rsidR="001747D1" w:rsidRPr="00844C95" w:rsidRDefault="001747D1" w:rsidP="006448A6">
            <w:pPr>
              <w:shd w:val="clear" w:color="auto" w:fill="FFFFFF"/>
              <w:snapToGrid w:val="0"/>
              <w:jc w:val="both"/>
              <w:rPr>
                <w:rFonts w:ascii="Times New Roman" w:hAnsi="Times New Roman" w:cs="Times New Roman"/>
                <w:lang w:val="sr-Cyrl-CS"/>
              </w:rPr>
            </w:pPr>
            <w:r w:rsidRPr="00844C95">
              <w:rPr>
                <w:rFonts w:ascii="Times New Roman" w:hAnsi="Times New Roman" w:cs="Times New Roman"/>
                <w:lang w:val="sr-Cyrl-CS"/>
              </w:rPr>
              <w:t>17</w:t>
            </w:r>
          </w:p>
        </w:tc>
      </w:tr>
      <w:tr w:rsidR="001747D1" w:rsidRPr="00844C95" w:rsidTr="008C2383">
        <w:tc>
          <w:tcPr>
            <w:tcW w:w="2389" w:type="dxa"/>
            <w:tcBorders>
              <w:top w:val="single" w:sz="4" w:space="0" w:color="000000"/>
              <w:left w:val="double" w:sz="1" w:space="0" w:color="000000"/>
              <w:bottom w:val="single" w:sz="4" w:space="0" w:color="000000"/>
            </w:tcBorders>
            <w:vAlign w:val="center"/>
          </w:tcPr>
          <w:p w:rsidR="001747D1" w:rsidRPr="00844C95" w:rsidRDefault="001747D1" w:rsidP="006448A6">
            <w:pPr>
              <w:numPr>
                <w:ilvl w:val="0"/>
                <w:numId w:val="6"/>
              </w:numPr>
              <w:shd w:val="clear" w:color="auto" w:fill="FFFFFF"/>
              <w:suppressAutoHyphens/>
              <w:snapToGrid w:val="0"/>
              <w:spacing w:after="0" w:line="240" w:lineRule="auto"/>
              <w:jc w:val="both"/>
              <w:rPr>
                <w:rFonts w:ascii="Times New Roman" w:hAnsi="Times New Roman" w:cs="Times New Roman"/>
                <w:lang w:val="hr-HR"/>
              </w:rPr>
            </w:pPr>
            <w:r w:rsidRPr="00844C95">
              <w:rPr>
                <w:rFonts w:ascii="Times New Roman" w:hAnsi="Times New Roman" w:cs="Times New Roman"/>
                <w:lang w:val="hr-HR"/>
              </w:rPr>
              <w:t>Ново Село</w:t>
            </w:r>
          </w:p>
        </w:tc>
        <w:tc>
          <w:tcPr>
            <w:tcW w:w="1424" w:type="dxa"/>
            <w:tcBorders>
              <w:top w:val="single" w:sz="4" w:space="0" w:color="000000"/>
              <w:left w:val="single" w:sz="4" w:space="0" w:color="000000"/>
              <w:bottom w:val="single" w:sz="4" w:space="0" w:color="000000"/>
            </w:tcBorders>
            <w:vAlign w:val="center"/>
          </w:tcPr>
          <w:p w:rsidR="001747D1" w:rsidRPr="00844C95" w:rsidRDefault="001747D1" w:rsidP="006448A6">
            <w:pPr>
              <w:shd w:val="clear" w:color="auto" w:fill="FFFFFF"/>
              <w:snapToGrid w:val="0"/>
              <w:ind w:left="384"/>
              <w:jc w:val="both"/>
              <w:rPr>
                <w:rFonts w:ascii="Times New Roman" w:hAnsi="Times New Roman" w:cs="Times New Roman"/>
                <w:lang w:val="sr-Cyrl-CS"/>
              </w:rPr>
            </w:pPr>
            <w:r w:rsidRPr="00844C95">
              <w:rPr>
                <w:rFonts w:ascii="Times New Roman" w:hAnsi="Times New Roman" w:cs="Times New Roman"/>
                <w:lang w:val="sr-Cyrl-CS"/>
              </w:rPr>
              <w:t>25</w:t>
            </w:r>
          </w:p>
        </w:tc>
        <w:tc>
          <w:tcPr>
            <w:tcW w:w="1448" w:type="dxa"/>
            <w:tcBorders>
              <w:top w:val="single" w:sz="4" w:space="0" w:color="000000"/>
              <w:left w:val="single" w:sz="4" w:space="0" w:color="000000"/>
              <w:bottom w:val="single" w:sz="4" w:space="0" w:color="000000"/>
            </w:tcBorders>
            <w:vAlign w:val="center"/>
          </w:tcPr>
          <w:p w:rsidR="001747D1" w:rsidRPr="00844C95" w:rsidRDefault="001747D1" w:rsidP="006448A6">
            <w:pPr>
              <w:shd w:val="clear" w:color="auto" w:fill="FFFFFF"/>
              <w:snapToGrid w:val="0"/>
              <w:ind w:left="278"/>
              <w:jc w:val="both"/>
              <w:rPr>
                <w:rFonts w:ascii="Times New Roman" w:hAnsi="Times New Roman" w:cs="Times New Roman"/>
                <w:lang w:val="sr-Cyrl-CS"/>
              </w:rPr>
            </w:pPr>
            <w:r w:rsidRPr="00844C95">
              <w:rPr>
                <w:rFonts w:ascii="Times New Roman" w:hAnsi="Times New Roman" w:cs="Times New Roman"/>
                <w:lang w:val="sr-Cyrl-CS"/>
              </w:rPr>
              <w:t>25</w:t>
            </w:r>
          </w:p>
        </w:tc>
        <w:tc>
          <w:tcPr>
            <w:tcW w:w="1713" w:type="dxa"/>
            <w:tcBorders>
              <w:top w:val="single" w:sz="4" w:space="0" w:color="000000"/>
              <w:left w:val="single" w:sz="4" w:space="0" w:color="000000"/>
              <w:bottom w:val="single" w:sz="4" w:space="0" w:color="000000"/>
            </w:tcBorders>
            <w:vAlign w:val="center"/>
          </w:tcPr>
          <w:p w:rsidR="001747D1" w:rsidRPr="00844C95" w:rsidRDefault="001747D1" w:rsidP="006448A6">
            <w:pPr>
              <w:shd w:val="clear" w:color="auto" w:fill="FFFFFF"/>
              <w:snapToGrid w:val="0"/>
              <w:ind w:left="466"/>
              <w:jc w:val="both"/>
              <w:rPr>
                <w:rFonts w:ascii="Times New Roman" w:hAnsi="Times New Roman" w:cs="Times New Roman"/>
                <w:lang w:val="sr-Cyrl-CS"/>
              </w:rPr>
            </w:pPr>
            <w:r w:rsidRPr="00844C95">
              <w:rPr>
                <w:rFonts w:ascii="Times New Roman" w:hAnsi="Times New Roman" w:cs="Times New Roman"/>
                <w:lang w:val="sr-Cyrl-CS"/>
              </w:rPr>
              <w:t>-</w:t>
            </w:r>
          </w:p>
        </w:tc>
        <w:tc>
          <w:tcPr>
            <w:tcW w:w="2377" w:type="dxa"/>
            <w:tcBorders>
              <w:top w:val="single" w:sz="4" w:space="0" w:color="000000"/>
              <w:left w:val="single" w:sz="4" w:space="0" w:color="000000"/>
              <w:bottom w:val="single" w:sz="4" w:space="0" w:color="000000"/>
              <w:right w:val="double" w:sz="1" w:space="0" w:color="000000"/>
            </w:tcBorders>
            <w:vAlign w:val="center"/>
          </w:tcPr>
          <w:p w:rsidR="001747D1" w:rsidRPr="00844C95" w:rsidRDefault="001747D1" w:rsidP="006448A6">
            <w:pPr>
              <w:shd w:val="clear" w:color="auto" w:fill="FFFFFF"/>
              <w:snapToGrid w:val="0"/>
              <w:jc w:val="both"/>
              <w:rPr>
                <w:rFonts w:ascii="Times New Roman" w:hAnsi="Times New Roman" w:cs="Times New Roman"/>
                <w:lang w:val="sr-Cyrl-CS"/>
              </w:rPr>
            </w:pPr>
            <w:r w:rsidRPr="00844C95">
              <w:rPr>
                <w:rFonts w:ascii="Times New Roman" w:hAnsi="Times New Roman" w:cs="Times New Roman"/>
                <w:lang w:val="sr-Cyrl-CS"/>
              </w:rPr>
              <w:t>16</w:t>
            </w:r>
          </w:p>
        </w:tc>
      </w:tr>
      <w:tr w:rsidR="001747D1" w:rsidRPr="00844C95" w:rsidTr="008C2383">
        <w:tc>
          <w:tcPr>
            <w:tcW w:w="2389" w:type="dxa"/>
            <w:tcBorders>
              <w:top w:val="single" w:sz="4" w:space="0" w:color="000000"/>
              <w:left w:val="double" w:sz="1" w:space="0" w:color="000000"/>
              <w:bottom w:val="single" w:sz="4" w:space="0" w:color="000000"/>
            </w:tcBorders>
            <w:vAlign w:val="center"/>
          </w:tcPr>
          <w:p w:rsidR="001747D1" w:rsidRPr="00844C95" w:rsidRDefault="001747D1" w:rsidP="006448A6">
            <w:pPr>
              <w:numPr>
                <w:ilvl w:val="0"/>
                <w:numId w:val="6"/>
              </w:numPr>
              <w:shd w:val="clear" w:color="auto" w:fill="FFFFFF"/>
              <w:suppressAutoHyphens/>
              <w:snapToGrid w:val="0"/>
              <w:spacing w:after="0" w:line="240" w:lineRule="auto"/>
              <w:jc w:val="both"/>
              <w:rPr>
                <w:rFonts w:ascii="Times New Roman" w:hAnsi="Times New Roman" w:cs="Times New Roman"/>
                <w:lang w:val="hr-HR"/>
              </w:rPr>
            </w:pPr>
            <w:r w:rsidRPr="00844C95">
              <w:rPr>
                <w:rFonts w:ascii="Times New Roman" w:hAnsi="Times New Roman" w:cs="Times New Roman"/>
                <w:lang w:val="hr-HR"/>
              </w:rPr>
              <w:t>Овсињинац</w:t>
            </w:r>
          </w:p>
        </w:tc>
        <w:tc>
          <w:tcPr>
            <w:tcW w:w="1424" w:type="dxa"/>
            <w:tcBorders>
              <w:top w:val="single" w:sz="4" w:space="0" w:color="000000"/>
              <w:left w:val="single" w:sz="4" w:space="0" w:color="000000"/>
              <w:bottom w:val="single" w:sz="4" w:space="0" w:color="000000"/>
            </w:tcBorders>
            <w:vAlign w:val="center"/>
          </w:tcPr>
          <w:p w:rsidR="001747D1" w:rsidRPr="00844C95" w:rsidRDefault="001747D1" w:rsidP="006448A6">
            <w:pPr>
              <w:shd w:val="clear" w:color="auto" w:fill="FFFFFF"/>
              <w:snapToGrid w:val="0"/>
              <w:ind w:left="341"/>
              <w:jc w:val="both"/>
              <w:rPr>
                <w:rFonts w:ascii="Times New Roman" w:hAnsi="Times New Roman" w:cs="Times New Roman"/>
                <w:lang w:val="sr-Cyrl-CS"/>
              </w:rPr>
            </w:pPr>
            <w:r w:rsidRPr="00844C95">
              <w:rPr>
                <w:rFonts w:ascii="Times New Roman" w:hAnsi="Times New Roman" w:cs="Times New Roman"/>
                <w:lang w:val="sr-Cyrl-CS"/>
              </w:rPr>
              <w:t>148</w:t>
            </w:r>
          </w:p>
        </w:tc>
        <w:tc>
          <w:tcPr>
            <w:tcW w:w="1448" w:type="dxa"/>
            <w:tcBorders>
              <w:top w:val="single" w:sz="4" w:space="0" w:color="000000"/>
              <w:left w:val="single" w:sz="4" w:space="0" w:color="000000"/>
              <w:bottom w:val="single" w:sz="4" w:space="0" w:color="000000"/>
            </w:tcBorders>
            <w:vAlign w:val="center"/>
          </w:tcPr>
          <w:p w:rsidR="001747D1" w:rsidRPr="00844C95" w:rsidRDefault="001747D1" w:rsidP="006448A6">
            <w:pPr>
              <w:shd w:val="clear" w:color="auto" w:fill="FFFFFF"/>
              <w:snapToGrid w:val="0"/>
              <w:ind w:left="274"/>
              <w:jc w:val="both"/>
              <w:rPr>
                <w:rFonts w:ascii="Times New Roman" w:hAnsi="Times New Roman" w:cs="Times New Roman"/>
                <w:lang w:val="sr-Cyrl-CS"/>
              </w:rPr>
            </w:pPr>
            <w:r w:rsidRPr="00844C95">
              <w:rPr>
                <w:rFonts w:ascii="Times New Roman" w:hAnsi="Times New Roman" w:cs="Times New Roman"/>
                <w:lang w:val="sr-Cyrl-CS"/>
              </w:rPr>
              <w:t>148</w:t>
            </w:r>
          </w:p>
        </w:tc>
        <w:tc>
          <w:tcPr>
            <w:tcW w:w="1713" w:type="dxa"/>
            <w:tcBorders>
              <w:top w:val="single" w:sz="4" w:space="0" w:color="000000"/>
              <w:left w:val="single" w:sz="4" w:space="0" w:color="000000"/>
              <w:bottom w:val="single" w:sz="4" w:space="0" w:color="000000"/>
            </w:tcBorders>
            <w:vAlign w:val="center"/>
          </w:tcPr>
          <w:p w:rsidR="001747D1" w:rsidRPr="00844C95" w:rsidRDefault="001747D1" w:rsidP="006448A6">
            <w:pPr>
              <w:shd w:val="clear" w:color="auto" w:fill="FFFFFF"/>
              <w:snapToGrid w:val="0"/>
              <w:ind w:left="408"/>
              <w:jc w:val="both"/>
              <w:rPr>
                <w:rFonts w:ascii="Times New Roman" w:hAnsi="Times New Roman" w:cs="Times New Roman"/>
                <w:lang w:val="sr-Cyrl-CS"/>
              </w:rPr>
            </w:pPr>
            <w:r w:rsidRPr="00844C95">
              <w:rPr>
                <w:rFonts w:ascii="Times New Roman" w:hAnsi="Times New Roman" w:cs="Times New Roman"/>
                <w:lang w:val="sr-Cyrl-CS"/>
              </w:rPr>
              <w:t>-</w:t>
            </w:r>
          </w:p>
        </w:tc>
        <w:tc>
          <w:tcPr>
            <w:tcW w:w="2377" w:type="dxa"/>
            <w:tcBorders>
              <w:top w:val="single" w:sz="4" w:space="0" w:color="000000"/>
              <w:left w:val="single" w:sz="4" w:space="0" w:color="000000"/>
              <w:bottom w:val="single" w:sz="4" w:space="0" w:color="000000"/>
              <w:right w:val="double" w:sz="1" w:space="0" w:color="000000"/>
            </w:tcBorders>
            <w:vAlign w:val="center"/>
          </w:tcPr>
          <w:p w:rsidR="001747D1" w:rsidRPr="00844C95" w:rsidRDefault="001747D1" w:rsidP="006448A6">
            <w:pPr>
              <w:shd w:val="clear" w:color="auto" w:fill="FFFFFF"/>
              <w:snapToGrid w:val="0"/>
              <w:jc w:val="both"/>
              <w:rPr>
                <w:rFonts w:ascii="Times New Roman" w:hAnsi="Times New Roman" w:cs="Times New Roman"/>
                <w:lang w:val="sr-Cyrl-CS"/>
              </w:rPr>
            </w:pPr>
            <w:r w:rsidRPr="00844C95">
              <w:rPr>
                <w:rFonts w:ascii="Times New Roman" w:hAnsi="Times New Roman" w:cs="Times New Roman"/>
                <w:lang w:val="sr-Cyrl-CS"/>
              </w:rPr>
              <w:t>73</w:t>
            </w:r>
          </w:p>
        </w:tc>
      </w:tr>
      <w:tr w:rsidR="001747D1" w:rsidRPr="00844C95" w:rsidTr="008C2383">
        <w:tc>
          <w:tcPr>
            <w:tcW w:w="2389" w:type="dxa"/>
            <w:tcBorders>
              <w:top w:val="single" w:sz="4" w:space="0" w:color="000000"/>
              <w:left w:val="double" w:sz="1" w:space="0" w:color="000000"/>
              <w:bottom w:val="single" w:sz="4" w:space="0" w:color="000000"/>
            </w:tcBorders>
            <w:vAlign w:val="center"/>
          </w:tcPr>
          <w:p w:rsidR="001747D1" w:rsidRPr="00844C95" w:rsidRDefault="001747D1" w:rsidP="006448A6">
            <w:pPr>
              <w:numPr>
                <w:ilvl w:val="0"/>
                <w:numId w:val="6"/>
              </w:numPr>
              <w:shd w:val="clear" w:color="auto" w:fill="FFFFFF"/>
              <w:suppressAutoHyphens/>
              <w:snapToGrid w:val="0"/>
              <w:spacing w:after="0" w:line="240" w:lineRule="auto"/>
              <w:jc w:val="both"/>
              <w:rPr>
                <w:rFonts w:ascii="Times New Roman" w:hAnsi="Times New Roman" w:cs="Times New Roman"/>
                <w:lang w:val="hr-HR"/>
              </w:rPr>
            </w:pPr>
            <w:r w:rsidRPr="00844C95">
              <w:rPr>
                <w:rFonts w:ascii="Times New Roman" w:hAnsi="Times New Roman" w:cs="Times New Roman"/>
                <w:lang w:val="hr-HR"/>
              </w:rPr>
              <w:t>Равна Дубрава</w:t>
            </w:r>
          </w:p>
        </w:tc>
        <w:tc>
          <w:tcPr>
            <w:tcW w:w="1424" w:type="dxa"/>
            <w:tcBorders>
              <w:top w:val="single" w:sz="4" w:space="0" w:color="000000"/>
              <w:left w:val="single" w:sz="4" w:space="0" w:color="000000"/>
              <w:bottom w:val="single" w:sz="4" w:space="0" w:color="000000"/>
            </w:tcBorders>
            <w:vAlign w:val="center"/>
          </w:tcPr>
          <w:p w:rsidR="001747D1" w:rsidRPr="00844C95" w:rsidRDefault="001747D1" w:rsidP="006448A6">
            <w:pPr>
              <w:shd w:val="clear" w:color="auto" w:fill="FFFFFF"/>
              <w:snapToGrid w:val="0"/>
              <w:ind w:left="322"/>
              <w:jc w:val="both"/>
              <w:rPr>
                <w:rFonts w:ascii="Times New Roman" w:hAnsi="Times New Roman" w:cs="Times New Roman"/>
                <w:lang w:val="sr-Cyrl-CS"/>
              </w:rPr>
            </w:pPr>
            <w:r w:rsidRPr="00844C95">
              <w:rPr>
                <w:rFonts w:ascii="Times New Roman" w:hAnsi="Times New Roman" w:cs="Times New Roman"/>
                <w:lang w:val="sr-Cyrl-CS"/>
              </w:rPr>
              <w:t>315</w:t>
            </w:r>
          </w:p>
        </w:tc>
        <w:tc>
          <w:tcPr>
            <w:tcW w:w="1448" w:type="dxa"/>
            <w:tcBorders>
              <w:top w:val="single" w:sz="4" w:space="0" w:color="000000"/>
              <w:left w:val="single" w:sz="4" w:space="0" w:color="000000"/>
              <w:bottom w:val="single" w:sz="4" w:space="0" w:color="000000"/>
            </w:tcBorders>
            <w:vAlign w:val="center"/>
          </w:tcPr>
          <w:p w:rsidR="001747D1" w:rsidRPr="00844C95" w:rsidRDefault="001747D1" w:rsidP="006448A6">
            <w:pPr>
              <w:shd w:val="clear" w:color="auto" w:fill="FFFFFF"/>
              <w:snapToGrid w:val="0"/>
              <w:ind w:left="274"/>
              <w:jc w:val="both"/>
              <w:rPr>
                <w:rFonts w:ascii="Times New Roman" w:hAnsi="Times New Roman" w:cs="Times New Roman"/>
                <w:lang w:val="sr-Cyrl-CS"/>
              </w:rPr>
            </w:pPr>
            <w:r w:rsidRPr="00844C95">
              <w:rPr>
                <w:rFonts w:ascii="Times New Roman" w:hAnsi="Times New Roman" w:cs="Times New Roman"/>
                <w:lang w:val="sr-Cyrl-CS"/>
              </w:rPr>
              <w:t>294</w:t>
            </w:r>
          </w:p>
        </w:tc>
        <w:tc>
          <w:tcPr>
            <w:tcW w:w="1713" w:type="dxa"/>
            <w:tcBorders>
              <w:top w:val="single" w:sz="4" w:space="0" w:color="000000"/>
              <w:left w:val="single" w:sz="4" w:space="0" w:color="000000"/>
              <w:bottom w:val="single" w:sz="4" w:space="0" w:color="000000"/>
            </w:tcBorders>
            <w:vAlign w:val="center"/>
          </w:tcPr>
          <w:p w:rsidR="001747D1" w:rsidRPr="00844C95" w:rsidRDefault="001747D1" w:rsidP="006448A6">
            <w:pPr>
              <w:shd w:val="clear" w:color="auto" w:fill="FFFFFF"/>
              <w:snapToGrid w:val="0"/>
              <w:ind w:left="413"/>
              <w:jc w:val="both"/>
              <w:rPr>
                <w:rFonts w:ascii="Times New Roman" w:hAnsi="Times New Roman" w:cs="Times New Roman"/>
                <w:lang w:val="sr-Cyrl-CS"/>
              </w:rPr>
            </w:pPr>
            <w:r w:rsidRPr="00844C95">
              <w:rPr>
                <w:rFonts w:ascii="Times New Roman" w:hAnsi="Times New Roman" w:cs="Times New Roman"/>
                <w:lang w:val="sr-Cyrl-CS"/>
              </w:rPr>
              <w:t>3</w:t>
            </w:r>
          </w:p>
        </w:tc>
        <w:tc>
          <w:tcPr>
            <w:tcW w:w="2377" w:type="dxa"/>
            <w:tcBorders>
              <w:top w:val="single" w:sz="4" w:space="0" w:color="000000"/>
              <w:left w:val="single" w:sz="4" w:space="0" w:color="000000"/>
              <w:bottom w:val="single" w:sz="4" w:space="0" w:color="000000"/>
              <w:right w:val="double" w:sz="1" w:space="0" w:color="000000"/>
            </w:tcBorders>
            <w:vAlign w:val="center"/>
          </w:tcPr>
          <w:p w:rsidR="001747D1" w:rsidRPr="00844C95" w:rsidRDefault="001747D1" w:rsidP="006448A6">
            <w:pPr>
              <w:shd w:val="clear" w:color="auto" w:fill="FFFFFF"/>
              <w:snapToGrid w:val="0"/>
              <w:jc w:val="both"/>
              <w:rPr>
                <w:rFonts w:ascii="Times New Roman" w:hAnsi="Times New Roman" w:cs="Times New Roman"/>
                <w:lang w:val="sr-Cyrl-CS"/>
              </w:rPr>
            </w:pPr>
            <w:r w:rsidRPr="00844C95">
              <w:rPr>
                <w:rFonts w:ascii="Times New Roman" w:hAnsi="Times New Roman" w:cs="Times New Roman"/>
                <w:lang w:val="sr-Cyrl-CS"/>
              </w:rPr>
              <w:t>142</w:t>
            </w:r>
          </w:p>
        </w:tc>
      </w:tr>
      <w:tr w:rsidR="001747D1" w:rsidRPr="00844C95" w:rsidTr="008C2383">
        <w:tc>
          <w:tcPr>
            <w:tcW w:w="2389" w:type="dxa"/>
            <w:tcBorders>
              <w:top w:val="single" w:sz="4" w:space="0" w:color="000000"/>
              <w:left w:val="double" w:sz="1" w:space="0" w:color="000000"/>
              <w:bottom w:val="single" w:sz="4" w:space="0" w:color="000000"/>
            </w:tcBorders>
            <w:vAlign w:val="center"/>
          </w:tcPr>
          <w:p w:rsidR="001747D1" w:rsidRPr="00844C95" w:rsidRDefault="001747D1" w:rsidP="006448A6">
            <w:pPr>
              <w:numPr>
                <w:ilvl w:val="0"/>
                <w:numId w:val="6"/>
              </w:numPr>
              <w:shd w:val="clear" w:color="auto" w:fill="FFFFFF"/>
              <w:suppressAutoHyphens/>
              <w:snapToGrid w:val="0"/>
              <w:spacing w:after="0" w:line="240" w:lineRule="auto"/>
              <w:jc w:val="both"/>
              <w:rPr>
                <w:rFonts w:ascii="Times New Roman" w:hAnsi="Times New Roman" w:cs="Times New Roman"/>
                <w:lang w:val="hr-HR"/>
              </w:rPr>
            </w:pPr>
            <w:r w:rsidRPr="00844C95">
              <w:rPr>
                <w:rFonts w:ascii="Times New Roman" w:hAnsi="Times New Roman" w:cs="Times New Roman"/>
                <w:lang w:val="hr-HR"/>
              </w:rPr>
              <w:t>Семче</w:t>
            </w:r>
          </w:p>
        </w:tc>
        <w:tc>
          <w:tcPr>
            <w:tcW w:w="1424" w:type="dxa"/>
            <w:tcBorders>
              <w:top w:val="single" w:sz="4" w:space="0" w:color="000000"/>
              <w:left w:val="single" w:sz="4" w:space="0" w:color="000000"/>
              <w:bottom w:val="single" w:sz="4" w:space="0" w:color="000000"/>
            </w:tcBorders>
            <w:vAlign w:val="center"/>
          </w:tcPr>
          <w:p w:rsidR="001747D1" w:rsidRPr="00844C95" w:rsidRDefault="001747D1" w:rsidP="006448A6">
            <w:pPr>
              <w:shd w:val="clear" w:color="auto" w:fill="FFFFFF"/>
              <w:snapToGrid w:val="0"/>
              <w:ind w:left="326"/>
              <w:jc w:val="both"/>
              <w:rPr>
                <w:rFonts w:ascii="Times New Roman" w:hAnsi="Times New Roman" w:cs="Times New Roman"/>
                <w:lang w:val="sr-Cyrl-CS"/>
              </w:rPr>
            </w:pPr>
            <w:r w:rsidRPr="00844C95">
              <w:rPr>
                <w:rFonts w:ascii="Times New Roman" w:hAnsi="Times New Roman" w:cs="Times New Roman"/>
                <w:lang w:val="sr-Cyrl-CS"/>
              </w:rPr>
              <w:t>232</w:t>
            </w:r>
          </w:p>
        </w:tc>
        <w:tc>
          <w:tcPr>
            <w:tcW w:w="1448" w:type="dxa"/>
            <w:tcBorders>
              <w:top w:val="single" w:sz="4" w:space="0" w:color="000000"/>
              <w:left w:val="single" w:sz="4" w:space="0" w:color="000000"/>
              <w:bottom w:val="single" w:sz="4" w:space="0" w:color="000000"/>
            </w:tcBorders>
            <w:vAlign w:val="center"/>
          </w:tcPr>
          <w:p w:rsidR="001747D1" w:rsidRPr="00844C95" w:rsidRDefault="001747D1" w:rsidP="006448A6">
            <w:pPr>
              <w:shd w:val="clear" w:color="auto" w:fill="FFFFFF"/>
              <w:snapToGrid w:val="0"/>
              <w:ind w:left="274"/>
              <w:jc w:val="both"/>
              <w:rPr>
                <w:rFonts w:ascii="Times New Roman" w:hAnsi="Times New Roman" w:cs="Times New Roman"/>
                <w:lang w:val="sr-Cyrl-CS"/>
              </w:rPr>
            </w:pPr>
            <w:r w:rsidRPr="00844C95">
              <w:rPr>
                <w:rFonts w:ascii="Times New Roman" w:hAnsi="Times New Roman" w:cs="Times New Roman"/>
                <w:lang w:val="sr-Cyrl-CS"/>
              </w:rPr>
              <w:t>226</w:t>
            </w:r>
          </w:p>
        </w:tc>
        <w:tc>
          <w:tcPr>
            <w:tcW w:w="1713" w:type="dxa"/>
            <w:tcBorders>
              <w:top w:val="single" w:sz="4" w:space="0" w:color="000000"/>
              <w:left w:val="single" w:sz="4" w:space="0" w:color="000000"/>
              <w:bottom w:val="single" w:sz="4" w:space="0" w:color="000000"/>
            </w:tcBorders>
            <w:vAlign w:val="center"/>
          </w:tcPr>
          <w:p w:rsidR="001747D1" w:rsidRPr="00844C95" w:rsidRDefault="001747D1" w:rsidP="006448A6">
            <w:pPr>
              <w:shd w:val="clear" w:color="auto" w:fill="FFFFFF"/>
              <w:snapToGrid w:val="0"/>
              <w:ind w:left="437"/>
              <w:jc w:val="both"/>
              <w:rPr>
                <w:rFonts w:ascii="Times New Roman" w:hAnsi="Times New Roman" w:cs="Times New Roman"/>
                <w:lang w:val="sr-Cyrl-CS"/>
              </w:rPr>
            </w:pPr>
            <w:r w:rsidRPr="00844C95">
              <w:rPr>
                <w:rFonts w:ascii="Times New Roman" w:hAnsi="Times New Roman" w:cs="Times New Roman"/>
                <w:lang w:val="sr-Cyrl-CS"/>
              </w:rPr>
              <w:t>3</w:t>
            </w:r>
          </w:p>
        </w:tc>
        <w:tc>
          <w:tcPr>
            <w:tcW w:w="2377" w:type="dxa"/>
            <w:tcBorders>
              <w:top w:val="single" w:sz="4" w:space="0" w:color="000000"/>
              <w:left w:val="single" w:sz="4" w:space="0" w:color="000000"/>
              <w:bottom w:val="single" w:sz="4" w:space="0" w:color="000000"/>
              <w:right w:val="double" w:sz="1" w:space="0" w:color="000000"/>
            </w:tcBorders>
            <w:vAlign w:val="center"/>
          </w:tcPr>
          <w:p w:rsidR="001747D1" w:rsidRPr="00844C95" w:rsidRDefault="001747D1" w:rsidP="006448A6">
            <w:pPr>
              <w:shd w:val="clear" w:color="auto" w:fill="FFFFFF"/>
              <w:snapToGrid w:val="0"/>
              <w:jc w:val="both"/>
              <w:rPr>
                <w:rFonts w:ascii="Times New Roman" w:hAnsi="Times New Roman" w:cs="Times New Roman"/>
                <w:lang w:val="sr-Cyrl-CS"/>
              </w:rPr>
            </w:pPr>
            <w:r w:rsidRPr="00844C95">
              <w:rPr>
                <w:rFonts w:ascii="Times New Roman" w:hAnsi="Times New Roman" w:cs="Times New Roman"/>
                <w:lang w:val="sr-Cyrl-CS"/>
              </w:rPr>
              <w:t>103</w:t>
            </w:r>
          </w:p>
        </w:tc>
      </w:tr>
      <w:tr w:rsidR="001747D1" w:rsidRPr="00844C95" w:rsidTr="008C2383">
        <w:tc>
          <w:tcPr>
            <w:tcW w:w="2389" w:type="dxa"/>
            <w:tcBorders>
              <w:top w:val="single" w:sz="4" w:space="0" w:color="000000"/>
              <w:left w:val="double" w:sz="1" w:space="0" w:color="000000"/>
              <w:bottom w:val="single" w:sz="4" w:space="0" w:color="000000"/>
            </w:tcBorders>
            <w:vAlign w:val="center"/>
          </w:tcPr>
          <w:p w:rsidR="001747D1" w:rsidRPr="00844C95" w:rsidRDefault="001747D1" w:rsidP="006448A6">
            <w:pPr>
              <w:numPr>
                <w:ilvl w:val="0"/>
                <w:numId w:val="6"/>
              </w:numPr>
              <w:shd w:val="clear" w:color="auto" w:fill="FFFFFF"/>
              <w:suppressAutoHyphens/>
              <w:snapToGrid w:val="0"/>
              <w:spacing w:after="0" w:line="240" w:lineRule="auto"/>
              <w:jc w:val="both"/>
              <w:rPr>
                <w:rFonts w:ascii="Times New Roman" w:hAnsi="Times New Roman" w:cs="Times New Roman"/>
                <w:lang w:val="hr-HR"/>
              </w:rPr>
            </w:pPr>
            <w:r w:rsidRPr="00844C95">
              <w:rPr>
                <w:rFonts w:ascii="Times New Roman" w:hAnsi="Times New Roman" w:cs="Times New Roman"/>
                <w:lang w:val="hr-HR"/>
              </w:rPr>
              <w:t>Сопотница</w:t>
            </w:r>
          </w:p>
        </w:tc>
        <w:tc>
          <w:tcPr>
            <w:tcW w:w="1424" w:type="dxa"/>
            <w:tcBorders>
              <w:top w:val="single" w:sz="4" w:space="0" w:color="000000"/>
              <w:left w:val="single" w:sz="4" w:space="0" w:color="000000"/>
              <w:bottom w:val="single" w:sz="4" w:space="0" w:color="000000"/>
            </w:tcBorders>
            <w:vAlign w:val="center"/>
          </w:tcPr>
          <w:p w:rsidR="001747D1" w:rsidRPr="00844C95" w:rsidRDefault="001747D1" w:rsidP="006448A6">
            <w:pPr>
              <w:shd w:val="clear" w:color="auto" w:fill="FFFFFF"/>
              <w:snapToGrid w:val="0"/>
              <w:ind w:left="326"/>
              <w:jc w:val="both"/>
              <w:rPr>
                <w:rFonts w:ascii="Times New Roman" w:hAnsi="Times New Roman" w:cs="Times New Roman"/>
                <w:lang w:val="sr-Cyrl-CS"/>
              </w:rPr>
            </w:pPr>
            <w:r w:rsidRPr="00844C95">
              <w:rPr>
                <w:rFonts w:ascii="Times New Roman" w:hAnsi="Times New Roman" w:cs="Times New Roman"/>
                <w:lang w:val="sr-Cyrl-CS"/>
              </w:rPr>
              <w:t>179</w:t>
            </w:r>
          </w:p>
        </w:tc>
        <w:tc>
          <w:tcPr>
            <w:tcW w:w="1448" w:type="dxa"/>
            <w:tcBorders>
              <w:top w:val="single" w:sz="4" w:space="0" w:color="000000"/>
              <w:left w:val="single" w:sz="4" w:space="0" w:color="000000"/>
              <w:bottom w:val="single" w:sz="4" w:space="0" w:color="000000"/>
            </w:tcBorders>
            <w:vAlign w:val="center"/>
          </w:tcPr>
          <w:p w:rsidR="001747D1" w:rsidRPr="00844C95" w:rsidRDefault="001747D1" w:rsidP="006448A6">
            <w:pPr>
              <w:shd w:val="clear" w:color="auto" w:fill="FFFFFF"/>
              <w:snapToGrid w:val="0"/>
              <w:ind w:left="278"/>
              <w:jc w:val="both"/>
              <w:rPr>
                <w:rFonts w:ascii="Times New Roman" w:hAnsi="Times New Roman" w:cs="Times New Roman"/>
                <w:lang w:val="sr-Cyrl-CS"/>
              </w:rPr>
            </w:pPr>
            <w:r w:rsidRPr="00844C95">
              <w:rPr>
                <w:rFonts w:ascii="Times New Roman" w:hAnsi="Times New Roman" w:cs="Times New Roman"/>
                <w:lang w:val="sr-Cyrl-CS"/>
              </w:rPr>
              <w:t>179</w:t>
            </w:r>
          </w:p>
        </w:tc>
        <w:tc>
          <w:tcPr>
            <w:tcW w:w="1713" w:type="dxa"/>
            <w:tcBorders>
              <w:top w:val="single" w:sz="4" w:space="0" w:color="000000"/>
              <w:left w:val="single" w:sz="4" w:space="0" w:color="000000"/>
              <w:bottom w:val="single" w:sz="4" w:space="0" w:color="000000"/>
            </w:tcBorders>
            <w:vAlign w:val="center"/>
          </w:tcPr>
          <w:p w:rsidR="001747D1" w:rsidRPr="00844C95" w:rsidRDefault="001747D1" w:rsidP="006448A6">
            <w:pPr>
              <w:shd w:val="clear" w:color="auto" w:fill="FFFFFF"/>
              <w:snapToGrid w:val="0"/>
              <w:ind w:left="408"/>
              <w:jc w:val="both"/>
              <w:rPr>
                <w:rFonts w:ascii="Times New Roman" w:hAnsi="Times New Roman" w:cs="Times New Roman"/>
                <w:lang w:val="sr-Cyrl-CS"/>
              </w:rPr>
            </w:pPr>
            <w:r w:rsidRPr="00844C95">
              <w:rPr>
                <w:rFonts w:ascii="Times New Roman" w:hAnsi="Times New Roman" w:cs="Times New Roman"/>
                <w:lang w:val="sr-Cyrl-CS"/>
              </w:rPr>
              <w:t>-</w:t>
            </w:r>
          </w:p>
        </w:tc>
        <w:tc>
          <w:tcPr>
            <w:tcW w:w="2377" w:type="dxa"/>
            <w:tcBorders>
              <w:top w:val="single" w:sz="4" w:space="0" w:color="000000"/>
              <w:left w:val="single" w:sz="4" w:space="0" w:color="000000"/>
              <w:bottom w:val="single" w:sz="4" w:space="0" w:color="000000"/>
              <w:right w:val="double" w:sz="1" w:space="0" w:color="000000"/>
            </w:tcBorders>
            <w:vAlign w:val="center"/>
          </w:tcPr>
          <w:p w:rsidR="001747D1" w:rsidRPr="00844C95" w:rsidRDefault="001747D1" w:rsidP="006448A6">
            <w:pPr>
              <w:shd w:val="clear" w:color="auto" w:fill="FFFFFF"/>
              <w:snapToGrid w:val="0"/>
              <w:jc w:val="both"/>
              <w:rPr>
                <w:rFonts w:ascii="Times New Roman" w:hAnsi="Times New Roman" w:cs="Times New Roman"/>
                <w:lang w:val="sr-Cyrl-CS"/>
              </w:rPr>
            </w:pPr>
            <w:r w:rsidRPr="00844C95">
              <w:rPr>
                <w:rFonts w:ascii="Times New Roman" w:hAnsi="Times New Roman" w:cs="Times New Roman"/>
                <w:lang w:val="sr-Cyrl-CS"/>
              </w:rPr>
              <w:t>78</w:t>
            </w:r>
          </w:p>
        </w:tc>
      </w:tr>
      <w:tr w:rsidR="001747D1" w:rsidRPr="00844C95" w:rsidTr="008C2383">
        <w:tc>
          <w:tcPr>
            <w:tcW w:w="2389" w:type="dxa"/>
            <w:tcBorders>
              <w:top w:val="single" w:sz="4" w:space="0" w:color="000000"/>
              <w:left w:val="double" w:sz="1" w:space="0" w:color="000000"/>
              <w:bottom w:val="single" w:sz="4" w:space="0" w:color="000000"/>
            </w:tcBorders>
            <w:vAlign w:val="center"/>
          </w:tcPr>
          <w:p w:rsidR="001747D1" w:rsidRPr="00844C95" w:rsidRDefault="001747D1" w:rsidP="006448A6">
            <w:pPr>
              <w:numPr>
                <w:ilvl w:val="0"/>
                <w:numId w:val="6"/>
              </w:numPr>
              <w:shd w:val="clear" w:color="auto" w:fill="FFFFFF"/>
              <w:suppressAutoHyphens/>
              <w:snapToGrid w:val="0"/>
              <w:spacing w:after="0" w:line="240" w:lineRule="auto"/>
              <w:jc w:val="both"/>
              <w:rPr>
                <w:rFonts w:ascii="Times New Roman" w:hAnsi="Times New Roman" w:cs="Times New Roman"/>
                <w:lang w:val="hr-HR"/>
              </w:rPr>
            </w:pPr>
            <w:r w:rsidRPr="00844C95">
              <w:rPr>
                <w:rFonts w:ascii="Times New Roman" w:hAnsi="Times New Roman" w:cs="Times New Roman"/>
                <w:lang w:val="hr-HR"/>
              </w:rPr>
              <w:t>Тасковићи</w:t>
            </w:r>
          </w:p>
        </w:tc>
        <w:tc>
          <w:tcPr>
            <w:tcW w:w="1424" w:type="dxa"/>
            <w:tcBorders>
              <w:top w:val="single" w:sz="4" w:space="0" w:color="000000"/>
              <w:left w:val="single" w:sz="4" w:space="0" w:color="000000"/>
              <w:bottom w:val="single" w:sz="4" w:space="0" w:color="000000"/>
            </w:tcBorders>
            <w:vAlign w:val="center"/>
          </w:tcPr>
          <w:p w:rsidR="001747D1" w:rsidRPr="00844C95" w:rsidRDefault="001747D1" w:rsidP="006448A6">
            <w:pPr>
              <w:shd w:val="clear" w:color="auto" w:fill="FFFFFF"/>
              <w:snapToGrid w:val="0"/>
              <w:ind w:left="317"/>
              <w:jc w:val="both"/>
              <w:rPr>
                <w:rFonts w:ascii="Times New Roman" w:hAnsi="Times New Roman" w:cs="Times New Roman"/>
                <w:lang w:val="sr-Cyrl-CS"/>
              </w:rPr>
            </w:pPr>
            <w:r w:rsidRPr="00844C95">
              <w:rPr>
                <w:rFonts w:ascii="Times New Roman" w:hAnsi="Times New Roman" w:cs="Times New Roman"/>
                <w:lang w:val="sr-Cyrl-CS"/>
              </w:rPr>
              <w:t>365</w:t>
            </w:r>
          </w:p>
        </w:tc>
        <w:tc>
          <w:tcPr>
            <w:tcW w:w="1448" w:type="dxa"/>
            <w:tcBorders>
              <w:top w:val="single" w:sz="4" w:space="0" w:color="000000"/>
              <w:left w:val="single" w:sz="4" w:space="0" w:color="000000"/>
              <w:bottom w:val="single" w:sz="4" w:space="0" w:color="000000"/>
            </w:tcBorders>
            <w:vAlign w:val="center"/>
          </w:tcPr>
          <w:p w:rsidR="001747D1" w:rsidRPr="00844C95" w:rsidRDefault="001747D1" w:rsidP="006448A6">
            <w:pPr>
              <w:shd w:val="clear" w:color="auto" w:fill="FFFFFF"/>
              <w:snapToGrid w:val="0"/>
              <w:ind w:left="269"/>
              <w:jc w:val="both"/>
              <w:rPr>
                <w:rFonts w:ascii="Times New Roman" w:hAnsi="Times New Roman" w:cs="Times New Roman"/>
                <w:lang w:val="sr-Cyrl-CS"/>
              </w:rPr>
            </w:pPr>
            <w:r w:rsidRPr="00844C95">
              <w:rPr>
                <w:rFonts w:ascii="Times New Roman" w:hAnsi="Times New Roman" w:cs="Times New Roman"/>
                <w:lang w:val="sr-Cyrl-CS"/>
              </w:rPr>
              <w:t>297</w:t>
            </w:r>
          </w:p>
        </w:tc>
        <w:tc>
          <w:tcPr>
            <w:tcW w:w="1713" w:type="dxa"/>
            <w:tcBorders>
              <w:top w:val="single" w:sz="4" w:space="0" w:color="000000"/>
              <w:left w:val="single" w:sz="4" w:space="0" w:color="000000"/>
              <w:bottom w:val="single" w:sz="4" w:space="0" w:color="000000"/>
            </w:tcBorders>
            <w:vAlign w:val="center"/>
          </w:tcPr>
          <w:p w:rsidR="001747D1" w:rsidRPr="00844C95" w:rsidRDefault="001747D1" w:rsidP="006448A6">
            <w:pPr>
              <w:shd w:val="clear" w:color="auto" w:fill="FFFFFF"/>
              <w:snapToGrid w:val="0"/>
              <w:ind w:left="418"/>
              <w:jc w:val="both"/>
              <w:rPr>
                <w:rFonts w:ascii="Times New Roman" w:hAnsi="Times New Roman" w:cs="Times New Roman"/>
                <w:lang w:val="sr-Cyrl-CS"/>
              </w:rPr>
            </w:pPr>
            <w:r w:rsidRPr="00844C95">
              <w:rPr>
                <w:rFonts w:ascii="Times New Roman" w:hAnsi="Times New Roman" w:cs="Times New Roman"/>
                <w:lang w:val="sr-Cyrl-CS"/>
              </w:rPr>
              <w:t>4</w:t>
            </w:r>
          </w:p>
        </w:tc>
        <w:tc>
          <w:tcPr>
            <w:tcW w:w="2377" w:type="dxa"/>
            <w:tcBorders>
              <w:top w:val="single" w:sz="4" w:space="0" w:color="000000"/>
              <w:left w:val="single" w:sz="4" w:space="0" w:color="000000"/>
              <w:bottom w:val="single" w:sz="4" w:space="0" w:color="000000"/>
              <w:right w:val="double" w:sz="1" w:space="0" w:color="000000"/>
            </w:tcBorders>
            <w:vAlign w:val="center"/>
          </w:tcPr>
          <w:p w:rsidR="001747D1" w:rsidRPr="00844C95" w:rsidRDefault="001747D1" w:rsidP="006448A6">
            <w:pPr>
              <w:shd w:val="clear" w:color="auto" w:fill="FFFFFF"/>
              <w:snapToGrid w:val="0"/>
              <w:jc w:val="both"/>
              <w:rPr>
                <w:rFonts w:ascii="Times New Roman" w:hAnsi="Times New Roman" w:cs="Times New Roman"/>
                <w:lang w:val="sr-Cyrl-CS"/>
              </w:rPr>
            </w:pPr>
            <w:r w:rsidRPr="00844C95">
              <w:rPr>
                <w:rFonts w:ascii="Times New Roman" w:hAnsi="Times New Roman" w:cs="Times New Roman"/>
                <w:lang w:val="sr-Cyrl-CS"/>
              </w:rPr>
              <w:t>134</w:t>
            </w:r>
          </w:p>
        </w:tc>
      </w:tr>
      <w:tr w:rsidR="001747D1" w:rsidRPr="00844C95" w:rsidTr="008C2383">
        <w:tc>
          <w:tcPr>
            <w:tcW w:w="2389" w:type="dxa"/>
            <w:tcBorders>
              <w:top w:val="single" w:sz="4" w:space="0" w:color="000000"/>
              <w:left w:val="double" w:sz="1" w:space="0" w:color="000000"/>
              <w:bottom w:val="single" w:sz="4" w:space="0" w:color="000000"/>
            </w:tcBorders>
            <w:vAlign w:val="center"/>
          </w:tcPr>
          <w:p w:rsidR="001747D1" w:rsidRPr="00844C95" w:rsidRDefault="001747D1" w:rsidP="006448A6">
            <w:pPr>
              <w:numPr>
                <w:ilvl w:val="0"/>
                <w:numId w:val="6"/>
              </w:numPr>
              <w:shd w:val="clear" w:color="auto" w:fill="FFFFFF"/>
              <w:suppressAutoHyphens/>
              <w:snapToGrid w:val="0"/>
              <w:spacing w:after="0" w:line="240" w:lineRule="auto"/>
              <w:jc w:val="both"/>
              <w:rPr>
                <w:rFonts w:ascii="Times New Roman" w:hAnsi="Times New Roman" w:cs="Times New Roman"/>
                <w:lang w:val="hr-HR"/>
              </w:rPr>
            </w:pPr>
            <w:r w:rsidRPr="00844C95">
              <w:rPr>
                <w:rFonts w:ascii="Times New Roman" w:hAnsi="Times New Roman" w:cs="Times New Roman"/>
                <w:lang w:val="hr-HR"/>
              </w:rPr>
              <w:t>Топоница</w:t>
            </w:r>
          </w:p>
        </w:tc>
        <w:tc>
          <w:tcPr>
            <w:tcW w:w="1424" w:type="dxa"/>
            <w:tcBorders>
              <w:top w:val="single" w:sz="4" w:space="0" w:color="000000"/>
              <w:left w:val="single" w:sz="4" w:space="0" w:color="000000"/>
              <w:bottom w:val="single" w:sz="4" w:space="0" w:color="000000"/>
            </w:tcBorders>
            <w:vAlign w:val="center"/>
          </w:tcPr>
          <w:p w:rsidR="001747D1" w:rsidRPr="00844C95" w:rsidRDefault="001747D1" w:rsidP="006448A6">
            <w:pPr>
              <w:shd w:val="clear" w:color="auto" w:fill="FFFFFF"/>
              <w:snapToGrid w:val="0"/>
              <w:ind w:left="331"/>
              <w:jc w:val="both"/>
              <w:rPr>
                <w:rFonts w:ascii="Times New Roman" w:hAnsi="Times New Roman" w:cs="Times New Roman"/>
                <w:lang w:val="sr-Cyrl-CS"/>
              </w:rPr>
            </w:pPr>
            <w:r w:rsidRPr="00844C95">
              <w:rPr>
                <w:rFonts w:ascii="Times New Roman" w:hAnsi="Times New Roman" w:cs="Times New Roman"/>
                <w:lang w:val="sr-Cyrl-CS"/>
              </w:rPr>
              <w:t>882</w:t>
            </w:r>
          </w:p>
        </w:tc>
        <w:tc>
          <w:tcPr>
            <w:tcW w:w="1448" w:type="dxa"/>
            <w:tcBorders>
              <w:top w:val="single" w:sz="4" w:space="0" w:color="000000"/>
              <w:left w:val="single" w:sz="4" w:space="0" w:color="000000"/>
              <w:bottom w:val="single" w:sz="4" w:space="0" w:color="000000"/>
            </w:tcBorders>
            <w:vAlign w:val="center"/>
          </w:tcPr>
          <w:p w:rsidR="001747D1" w:rsidRPr="00844C95" w:rsidRDefault="001747D1" w:rsidP="006448A6">
            <w:pPr>
              <w:shd w:val="clear" w:color="auto" w:fill="FFFFFF"/>
              <w:snapToGrid w:val="0"/>
              <w:ind w:left="278"/>
              <w:jc w:val="both"/>
              <w:rPr>
                <w:rFonts w:ascii="Times New Roman" w:hAnsi="Times New Roman" w:cs="Times New Roman"/>
                <w:lang w:val="sr-Cyrl-CS"/>
              </w:rPr>
            </w:pPr>
            <w:r w:rsidRPr="00844C95">
              <w:rPr>
                <w:rFonts w:ascii="Times New Roman" w:hAnsi="Times New Roman" w:cs="Times New Roman"/>
                <w:lang w:val="sr-Cyrl-CS"/>
              </w:rPr>
              <w:t>874</w:t>
            </w:r>
          </w:p>
        </w:tc>
        <w:tc>
          <w:tcPr>
            <w:tcW w:w="1713" w:type="dxa"/>
            <w:tcBorders>
              <w:top w:val="single" w:sz="4" w:space="0" w:color="000000"/>
              <w:left w:val="single" w:sz="4" w:space="0" w:color="000000"/>
              <w:bottom w:val="single" w:sz="4" w:space="0" w:color="000000"/>
            </w:tcBorders>
            <w:vAlign w:val="center"/>
          </w:tcPr>
          <w:p w:rsidR="001747D1" w:rsidRPr="00844C95" w:rsidRDefault="001747D1" w:rsidP="006448A6">
            <w:pPr>
              <w:shd w:val="clear" w:color="auto" w:fill="FFFFFF"/>
              <w:snapToGrid w:val="0"/>
              <w:ind w:left="427"/>
              <w:jc w:val="both"/>
              <w:rPr>
                <w:rFonts w:ascii="Times New Roman" w:hAnsi="Times New Roman" w:cs="Times New Roman"/>
                <w:lang w:val="sr-Cyrl-CS"/>
              </w:rPr>
            </w:pPr>
            <w:r w:rsidRPr="00844C95">
              <w:rPr>
                <w:rFonts w:ascii="Times New Roman" w:hAnsi="Times New Roman" w:cs="Times New Roman"/>
                <w:lang w:val="sr-Cyrl-CS"/>
              </w:rPr>
              <w:t>5</w:t>
            </w:r>
          </w:p>
        </w:tc>
        <w:tc>
          <w:tcPr>
            <w:tcW w:w="2377" w:type="dxa"/>
            <w:tcBorders>
              <w:top w:val="single" w:sz="4" w:space="0" w:color="000000"/>
              <w:left w:val="single" w:sz="4" w:space="0" w:color="000000"/>
              <w:bottom w:val="single" w:sz="4" w:space="0" w:color="000000"/>
              <w:right w:val="double" w:sz="1" w:space="0" w:color="000000"/>
            </w:tcBorders>
            <w:vAlign w:val="center"/>
          </w:tcPr>
          <w:p w:rsidR="001747D1" w:rsidRPr="00844C95" w:rsidRDefault="001747D1" w:rsidP="006448A6">
            <w:pPr>
              <w:shd w:val="clear" w:color="auto" w:fill="FFFFFF"/>
              <w:snapToGrid w:val="0"/>
              <w:jc w:val="both"/>
              <w:rPr>
                <w:rFonts w:ascii="Times New Roman" w:hAnsi="Times New Roman" w:cs="Times New Roman"/>
                <w:lang w:val="sr-Cyrl-CS"/>
              </w:rPr>
            </w:pPr>
            <w:r w:rsidRPr="00844C95">
              <w:rPr>
                <w:rFonts w:ascii="Times New Roman" w:hAnsi="Times New Roman" w:cs="Times New Roman"/>
                <w:lang w:val="sr-Cyrl-CS"/>
              </w:rPr>
              <w:t>256</w:t>
            </w:r>
          </w:p>
        </w:tc>
      </w:tr>
      <w:tr w:rsidR="001747D1" w:rsidRPr="00844C95" w:rsidTr="008C2383">
        <w:tc>
          <w:tcPr>
            <w:tcW w:w="2389" w:type="dxa"/>
            <w:tcBorders>
              <w:top w:val="single" w:sz="4" w:space="0" w:color="000000"/>
              <w:left w:val="double" w:sz="1" w:space="0" w:color="000000"/>
              <w:bottom w:val="single" w:sz="4" w:space="0" w:color="000000"/>
            </w:tcBorders>
            <w:vAlign w:val="center"/>
          </w:tcPr>
          <w:p w:rsidR="001747D1" w:rsidRPr="00844C95" w:rsidRDefault="001747D1" w:rsidP="006448A6">
            <w:pPr>
              <w:numPr>
                <w:ilvl w:val="0"/>
                <w:numId w:val="6"/>
              </w:numPr>
              <w:shd w:val="clear" w:color="auto" w:fill="FFFFFF"/>
              <w:suppressAutoHyphens/>
              <w:snapToGrid w:val="0"/>
              <w:spacing w:after="0" w:line="240" w:lineRule="auto"/>
              <w:jc w:val="both"/>
              <w:rPr>
                <w:rFonts w:ascii="Times New Roman" w:hAnsi="Times New Roman" w:cs="Times New Roman"/>
                <w:lang w:val="hr-HR"/>
              </w:rPr>
            </w:pPr>
            <w:r w:rsidRPr="00844C95">
              <w:rPr>
                <w:rFonts w:ascii="Times New Roman" w:hAnsi="Times New Roman" w:cs="Times New Roman"/>
                <w:lang w:val="hr-HR"/>
              </w:rPr>
              <w:t>Ћелије</w:t>
            </w:r>
          </w:p>
        </w:tc>
        <w:tc>
          <w:tcPr>
            <w:tcW w:w="1424" w:type="dxa"/>
            <w:tcBorders>
              <w:top w:val="single" w:sz="4" w:space="0" w:color="000000"/>
              <w:left w:val="single" w:sz="4" w:space="0" w:color="000000"/>
              <w:bottom w:val="single" w:sz="4" w:space="0" w:color="000000"/>
            </w:tcBorders>
            <w:vAlign w:val="center"/>
          </w:tcPr>
          <w:p w:rsidR="001747D1" w:rsidRPr="00844C95" w:rsidRDefault="001747D1" w:rsidP="006448A6">
            <w:pPr>
              <w:shd w:val="clear" w:color="auto" w:fill="FFFFFF"/>
              <w:snapToGrid w:val="0"/>
              <w:ind w:left="394"/>
              <w:jc w:val="both"/>
              <w:rPr>
                <w:rFonts w:ascii="Times New Roman" w:hAnsi="Times New Roman" w:cs="Times New Roman"/>
                <w:lang w:val="sr-Cyrl-CS"/>
              </w:rPr>
            </w:pPr>
            <w:r w:rsidRPr="00844C95">
              <w:rPr>
                <w:rFonts w:ascii="Times New Roman" w:hAnsi="Times New Roman" w:cs="Times New Roman"/>
                <w:lang w:val="sr-Cyrl-CS"/>
              </w:rPr>
              <w:t>44</w:t>
            </w:r>
          </w:p>
        </w:tc>
        <w:tc>
          <w:tcPr>
            <w:tcW w:w="1448" w:type="dxa"/>
            <w:tcBorders>
              <w:top w:val="single" w:sz="4" w:space="0" w:color="000000"/>
              <w:left w:val="single" w:sz="4" w:space="0" w:color="000000"/>
              <w:bottom w:val="single" w:sz="4" w:space="0" w:color="000000"/>
            </w:tcBorders>
            <w:vAlign w:val="center"/>
          </w:tcPr>
          <w:p w:rsidR="001747D1" w:rsidRPr="00844C95" w:rsidRDefault="001747D1" w:rsidP="006448A6">
            <w:pPr>
              <w:shd w:val="clear" w:color="auto" w:fill="FFFFFF"/>
              <w:snapToGrid w:val="0"/>
              <w:ind w:left="264"/>
              <w:jc w:val="both"/>
              <w:rPr>
                <w:rFonts w:ascii="Times New Roman" w:hAnsi="Times New Roman" w:cs="Times New Roman"/>
                <w:lang w:val="sr-Cyrl-CS"/>
              </w:rPr>
            </w:pPr>
            <w:r w:rsidRPr="00844C95">
              <w:rPr>
                <w:rFonts w:ascii="Times New Roman" w:hAnsi="Times New Roman" w:cs="Times New Roman"/>
                <w:lang w:val="sr-Cyrl-CS"/>
              </w:rPr>
              <w:t>44</w:t>
            </w:r>
          </w:p>
        </w:tc>
        <w:tc>
          <w:tcPr>
            <w:tcW w:w="1713" w:type="dxa"/>
            <w:tcBorders>
              <w:top w:val="single" w:sz="4" w:space="0" w:color="000000"/>
              <w:left w:val="single" w:sz="4" w:space="0" w:color="000000"/>
              <w:bottom w:val="single" w:sz="4" w:space="0" w:color="000000"/>
            </w:tcBorders>
            <w:vAlign w:val="center"/>
          </w:tcPr>
          <w:p w:rsidR="001747D1" w:rsidRPr="00844C95" w:rsidRDefault="001747D1" w:rsidP="006448A6">
            <w:pPr>
              <w:shd w:val="clear" w:color="auto" w:fill="FFFFFF"/>
              <w:snapToGrid w:val="0"/>
              <w:ind w:left="466"/>
              <w:jc w:val="both"/>
              <w:rPr>
                <w:rFonts w:ascii="Times New Roman" w:hAnsi="Times New Roman" w:cs="Times New Roman"/>
                <w:lang w:val="sr-Cyrl-CS"/>
              </w:rPr>
            </w:pPr>
            <w:r w:rsidRPr="00844C95">
              <w:rPr>
                <w:rFonts w:ascii="Times New Roman" w:hAnsi="Times New Roman" w:cs="Times New Roman"/>
                <w:lang w:val="sr-Cyrl-CS"/>
              </w:rPr>
              <w:t>-</w:t>
            </w:r>
          </w:p>
        </w:tc>
        <w:tc>
          <w:tcPr>
            <w:tcW w:w="2377" w:type="dxa"/>
            <w:tcBorders>
              <w:top w:val="single" w:sz="4" w:space="0" w:color="000000"/>
              <w:left w:val="single" w:sz="4" w:space="0" w:color="000000"/>
              <w:bottom w:val="single" w:sz="4" w:space="0" w:color="000000"/>
              <w:right w:val="double" w:sz="1" w:space="0" w:color="000000"/>
            </w:tcBorders>
            <w:vAlign w:val="center"/>
          </w:tcPr>
          <w:p w:rsidR="001747D1" w:rsidRPr="00844C95" w:rsidRDefault="001747D1" w:rsidP="006448A6">
            <w:pPr>
              <w:shd w:val="clear" w:color="auto" w:fill="FFFFFF"/>
              <w:snapToGrid w:val="0"/>
              <w:jc w:val="both"/>
              <w:rPr>
                <w:rFonts w:ascii="Times New Roman" w:hAnsi="Times New Roman" w:cs="Times New Roman"/>
                <w:lang w:val="sr-Cyrl-CS"/>
              </w:rPr>
            </w:pPr>
            <w:r w:rsidRPr="00844C95">
              <w:rPr>
                <w:rFonts w:ascii="Times New Roman" w:hAnsi="Times New Roman" w:cs="Times New Roman"/>
                <w:lang w:val="sr-Cyrl-CS"/>
              </w:rPr>
              <w:t>25</w:t>
            </w:r>
          </w:p>
        </w:tc>
      </w:tr>
      <w:tr w:rsidR="001747D1" w:rsidRPr="00844C95" w:rsidTr="008C2383">
        <w:tc>
          <w:tcPr>
            <w:tcW w:w="2389" w:type="dxa"/>
            <w:tcBorders>
              <w:top w:val="single" w:sz="4" w:space="0" w:color="000000"/>
              <w:left w:val="double" w:sz="1" w:space="0" w:color="000000"/>
              <w:bottom w:val="single" w:sz="4" w:space="0" w:color="000000"/>
            </w:tcBorders>
            <w:vAlign w:val="center"/>
          </w:tcPr>
          <w:p w:rsidR="001747D1" w:rsidRPr="00844C95" w:rsidRDefault="001747D1" w:rsidP="006448A6">
            <w:pPr>
              <w:numPr>
                <w:ilvl w:val="0"/>
                <w:numId w:val="6"/>
              </w:numPr>
              <w:shd w:val="clear" w:color="auto" w:fill="FFFFFF"/>
              <w:suppressAutoHyphens/>
              <w:snapToGrid w:val="0"/>
              <w:spacing w:after="0" w:line="240" w:lineRule="auto"/>
              <w:jc w:val="both"/>
              <w:rPr>
                <w:rFonts w:ascii="Times New Roman" w:hAnsi="Times New Roman" w:cs="Times New Roman"/>
                <w:lang w:val="hr-HR"/>
              </w:rPr>
            </w:pPr>
            <w:r w:rsidRPr="00844C95">
              <w:rPr>
                <w:rFonts w:ascii="Times New Roman" w:hAnsi="Times New Roman" w:cs="Times New Roman"/>
                <w:lang w:val="hr-HR"/>
              </w:rPr>
              <w:t>Чагровац,</w:t>
            </w:r>
          </w:p>
        </w:tc>
        <w:tc>
          <w:tcPr>
            <w:tcW w:w="1424" w:type="dxa"/>
            <w:tcBorders>
              <w:top w:val="single" w:sz="4" w:space="0" w:color="000000"/>
              <w:left w:val="single" w:sz="4" w:space="0" w:color="000000"/>
              <w:bottom w:val="single" w:sz="4" w:space="0" w:color="000000"/>
            </w:tcBorders>
            <w:vAlign w:val="center"/>
          </w:tcPr>
          <w:p w:rsidR="001747D1" w:rsidRPr="00844C95" w:rsidRDefault="001747D1" w:rsidP="006448A6">
            <w:pPr>
              <w:shd w:val="clear" w:color="auto" w:fill="FFFFFF"/>
              <w:snapToGrid w:val="0"/>
              <w:ind w:left="360"/>
              <w:jc w:val="both"/>
              <w:rPr>
                <w:rFonts w:ascii="Times New Roman" w:hAnsi="Times New Roman" w:cs="Times New Roman"/>
                <w:lang w:val="sr-Cyrl-CS"/>
              </w:rPr>
            </w:pPr>
            <w:r w:rsidRPr="00844C95">
              <w:rPr>
                <w:rFonts w:ascii="Times New Roman" w:hAnsi="Times New Roman" w:cs="Times New Roman"/>
                <w:lang w:val="sr-Cyrl-CS"/>
              </w:rPr>
              <w:t>129</w:t>
            </w:r>
          </w:p>
        </w:tc>
        <w:tc>
          <w:tcPr>
            <w:tcW w:w="1448" w:type="dxa"/>
            <w:tcBorders>
              <w:top w:val="single" w:sz="4" w:space="0" w:color="000000"/>
              <w:left w:val="single" w:sz="4" w:space="0" w:color="000000"/>
              <w:bottom w:val="single" w:sz="4" w:space="0" w:color="000000"/>
            </w:tcBorders>
            <w:vAlign w:val="center"/>
          </w:tcPr>
          <w:p w:rsidR="001747D1" w:rsidRPr="00844C95" w:rsidRDefault="001747D1" w:rsidP="006448A6">
            <w:pPr>
              <w:shd w:val="clear" w:color="auto" w:fill="FFFFFF"/>
              <w:snapToGrid w:val="0"/>
              <w:ind w:left="274"/>
              <w:jc w:val="both"/>
              <w:rPr>
                <w:rFonts w:ascii="Times New Roman" w:hAnsi="Times New Roman" w:cs="Times New Roman"/>
                <w:lang w:val="sr-Cyrl-CS"/>
              </w:rPr>
            </w:pPr>
            <w:r w:rsidRPr="00844C95">
              <w:rPr>
                <w:rFonts w:ascii="Times New Roman" w:hAnsi="Times New Roman" w:cs="Times New Roman"/>
                <w:lang w:val="sr-Cyrl-CS"/>
              </w:rPr>
              <w:t>129</w:t>
            </w:r>
          </w:p>
        </w:tc>
        <w:tc>
          <w:tcPr>
            <w:tcW w:w="1713" w:type="dxa"/>
            <w:tcBorders>
              <w:top w:val="single" w:sz="4" w:space="0" w:color="000000"/>
              <w:left w:val="single" w:sz="4" w:space="0" w:color="000000"/>
              <w:bottom w:val="single" w:sz="4" w:space="0" w:color="000000"/>
            </w:tcBorders>
            <w:vAlign w:val="center"/>
          </w:tcPr>
          <w:p w:rsidR="001747D1" w:rsidRPr="00844C95" w:rsidRDefault="001747D1" w:rsidP="006448A6">
            <w:pPr>
              <w:shd w:val="clear" w:color="auto" w:fill="FFFFFF"/>
              <w:snapToGrid w:val="0"/>
              <w:ind w:left="461"/>
              <w:jc w:val="both"/>
              <w:rPr>
                <w:rFonts w:ascii="Times New Roman" w:hAnsi="Times New Roman" w:cs="Times New Roman"/>
                <w:lang w:val="sr-Cyrl-CS"/>
              </w:rPr>
            </w:pPr>
            <w:r w:rsidRPr="00844C95">
              <w:rPr>
                <w:rFonts w:ascii="Times New Roman" w:hAnsi="Times New Roman" w:cs="Times New Roman"/>
                <w:lang w:val="sr-Cyrl-CS"/>
              </w:rPr>
              <w:t>-</w:t>
            </w:r>
          </w:p>
        </w:tc>
        <w:tc>
          <w:tcPr>
            <w:tcW w:w="2377" w:type="dxa"/>
            <w:tcBorders>
              <w:top w:val="single" w:sz="4" w:space="0" w:color="000000"/>
              <w:left w:val="single" w:sz="4" w:space="0" w:color="000000"/>
              <w:bottom w:val="single" w:sz="4" w:space="0" w:color="000000"/>
              <w:right w:val="double" w:sz="1" w:space="0" w:color="000000"/>
            </w:tcBorders>
            <w:vAlign w:val="center"/>
          </w:tcPr>
          <w:p w:rsidR="001747D1" w:rsidRPr="00844C95" w:rsidRDefault="001747D1" w:rsidP="006448A6">
            <w:pPr>
              <w:shd w:val="clear" w:color="auto" w:fill="FFFFFF"/>
              <w:snapToGrid w:val="0"/>
              <w:jc w:val="both"/>
              <w:rPr>
                <w:rFonts w:ascii="Times New Roman" w:hAnsi="Times New Roman" w:cs="Times New Roman"/>
                <w:lang w:val="sr-Cyrl-CS"/>
              </w:rPr>
            </w:pPr>
            <w:r w:rsidRPr="00844C95">
              <w:rPr>
                <w:rFonts w:ascii="Times New Roman" w:hAnsi="Times New Roman" w:cs="Times New Roman"/>
                <w:lang w:val="sr-Cyrl-CS"/>
              </w:rPr>
              <w:t>70</w:t>
            </w:r>
          </w:p>
        </w:tc>
      </w:tr>
      <w:tr w:rsidR="001747D1" w:rsidRPr="00844C95" w:rsidTr="008C2383">
        <w:tc>
          <w:tcPr>
            <w:tcW w:w="2389" w:type="dxa"/>
            <w:tcBorders>
              <w:top w:val="single" w:sz="4" w:space="0" w:color="000000"/>
              <w:left w:val="double" w:sz="1" w:space="0" w:color="000000"/>
              <w:bottom w:val="single" w:sz="4" w:space="0" w:color="000000"/>
            </w:tcBorders>
            <w:vAlign w:val="center"/>
          </w:tcPr>
          <w:p w:rsidR="001747D1" w:rsidRPr="00844C95" w:rsidRDefault="001747D1" w:rsidP="006448A6">
            <w:pPr>
              <w:numPr>
                <w:ilvl w:val="0"/>
                <w:numId w:val="6"/>
              </w:numPr>
              <w:shd w:val="clear" w:color="auto" w:fill="FFFFFF"/>
              <w:suppressAutoHyphens/>
              <w:snapToGrid w:val="0"/>
              <w:spacing w:after="0" w:line="240" w:lineRule="auto"/>
              <w:jc w:val="both"/>
              <w:rPr>
                <w:rFonts w:ascii="Times New Roman" w:hAnsi="Times New Roman" w:cs="Times New Roman"/>
                <w:lang w:val="hr-HR"/>
              </w:rPr>
            </w:pPr>
            <w:r w:rsidRPr="00844C95">
              <w:rPr>
                <w:rFonts w:ascii="Times New Roman" w:hAnsi="Times New Roman" w:cs="Times New Roman"/>
                <w:lang w:val="hr-HR"/>
              </w:rPr>
              <w:t>Шебет</w:t>
            </w:r>
          </w:p>
        </w:tc>
        <w:tc>
          <w:tcPr>
            <w:tcW w:w="1424" w:type="dxa"/>
            <w:tcBorders>
              <w:top w:val="single" w:sz="4" w:space="0" w:color="000000"/>
              <w:left w:val="single" w:sz="4" w:space="0" w:color="000000"/>
              <w:bottom w:val="single" w:sz="4" w:space="0" w:color="000000"/>
            </w:tcBorders>
            <w:vAlign w:val="center"/>
          </w:tcPr>
          <w:p w:rsidR="001747D1" w:rsidRPr="00844C95" w:rsidRDefault="001747D1" w:rsidP="006448A6">
            <w:pPr>
              <w:shd w:val="clear" w:color="auto" w:fill="FFFFFF"/>
              <w:snapToGrid w:val="0"/>
              <w:ind w:left="384"/>
              <w:jc w:val="both"/>
              <w:rPr>
                <w:rFonts w:ascii="Times New Roman" w:hAnsi="Times New Roman" w:cs="Times New Roman"/>
                <w:lang w:val="sr-Cyrl-CS"/>
              </w:rPr>
            </w:pPr>
            <w:r w:rsidRPr="00844C95">
              <w:rPr>
                <w:rFonts w:ascii="Times New Roman" w:hAnsi="Times New Roman" w:cs="Times New Roman"/>
                <w:lang w:val="sr-Cyrl-CS"/>
              </w:rPr>
              <w:t>57</w:t>
            </w:r>
          </w:p>
        </w:tc>
        <w:tc>
          <w:tcPr>
            <w:tcW w:w="1448" w:type="dxa"/>
            <w:tcBorders>
              <w:top w:val="single" w:sz="4" w:space="0" w:color="000000"/>
              <w:left w:val="single" w:sz="4" w:space="0" w:color="000000"/>
              <w:bottom w:val="single" w:sz="4" w:space="0" w:color="000000"/>
            </w:tcBorders>
            <w:vAlign w:val="center"/>
          </w:tcPr>
          <w:p w:rsidR="001747D1" w:rsidRPr="00844C95" w:rsidRDefault="001747D1" w:rsidP="006448A6">
            <w:pPr>
              <w:shd w:val="clear" w:color="auto" w:fill="FFFFFF"/>
              <w:snapToGrid w:val="0"/>
              <w:ind w:left="278"/>
              <w:jc w:val="both"/>
              <w:rPr>
                <w:rFonts w:ascii="Times New Roman" w:hAnsi="Times New Roman" w:cs="Times New Roman"/>
                <w:lang w:val="sr-Cyrl-CS"/>
              </w:rPr>
            </w:pPr>
            <w:r w:rsidRPr="00844C95">
              <w:rPr>
                <w:rFonts w:ascii="Times New Roman" w:hAnsi="Times New Roman" w:cs="Times New Roman"/>
                <w:lang w:val="sr-Cyrl-CS"/>
              </w:rPr>
              <w:t>57</w:t>
            </w:r>
          </w:p>
        </w:tc>
        <w:tc>
          <w:tcPr>
            <w:tcW w:w="1713" w:type="dxa"/>
            <w:tcBorders>
              <w:top w:val="single" w:sz="4" w:space="0" w:color="000000"/>
              <w:left w:val="single" w:sz="4" w:space="0" w:color="000000"/>
              <w:bottom w:val="single" w:sz="4" w:space="0" w:color="000000"/>
            </w:tcBorders>
            <w:vAlign w:val="center"/>
          </w:tcPr>
          <w:p w:rsidR="001747D1" w:rsidRPr="00844C95" w:rsidRDefault="001747D1" w:rsidP="006448A6">
            <w:pPr>
              <w:shd w:val="clear" w:color="auto" w:fill="FFFFFF"/>
              <w:snapToGrid w:val="0"/>
              <w:ind w:left="466"/>
              <w:jc w:val="both"/>
              <w:rPr>
                <w:rFonts w:ascii="Times New Roman" w:hAnsi="Times New Roman" w:cs="Times New Roman"/>
                <w:lang w:val="sr-Cyrl-CS"/>
              </w:rPr>
            </w:pPr>
            <w:r w:rsidRPr="00844C95">
              <w:rPr>
                <w:rFonts w:ascii="Times New Roman" w:hAnsi="Times New Roman" w:cs="Times New Roman"/>
                <w:lang w:val="sr-Cyrl-CS"/>
              </w:rPr>
              <w:t>-</w:t>
            </w:r>
          </w:p>
        </w:tc>
        <w:tc>
          <w:tcPr>
            <w:tcW w:w="2377" w:type="dxa"/>
            <w:tcBorders>
              <w:top w:val="single" w:sz="4" w:space="0" w:color="000000"/>
              <w:left w:val="single" w:sz="4" w:space="0" w:color="000000"/>
              <w:bottom w:val="single" w:sz="4" w:space="0" w:color="000000"/>
              <w:right w:val="double" w:sz="1" w:space="0" w:color="000000"/>
            </w:tcBorders>
            <w:vAlign w:val="center"/>
          </w:tcPr>
          <w:p w:rsidR="001747D1" w:rsidRPr="00844C95" w:rsidRDefault="001747D1" w:rsidP="006448A6">
            <w:pPr>
              <w:shd w:val="clear" w:color="auto" w:fill="FFFFFF"/>
              <w:snapToGrid w:val="0"/>
              <w:jc w:val="both"/>
              <w:rPr>
                <w:rFonts w:ascii="Times New Roman" w:hAnsi="Times New Roman" w:cs="Times New Roman"/>
                <w:lang w:val="sr-Cyrl-CS"/>
              </w:rPr>
            </w:pPr>
            <w:r w:rsidRPr="00844C95">
              <w:rPr>
                <w:rFonts w:ascii="Times New Roman" w:hAnsi="Times New Roman" w:cs="Times New Roman"/>
                <w:lang w:val="sr-Cyrl-CS"/>
              </w:rPr>
              <w:t>27</w:t>
            </w:r>
          </w:p>
        </w:tc>
      </w:tr>
      <w:tr w:rsidR="001747D1" w:rsidRPr="00844C95" w:rsidTr="003C55DE">
        <w:trPr>
          <w:trHeight w:val="530"/>
        </w:trPr>
        <w:tc>
          <w:tcPr>
            <w:tcW w:w="2389" w:type="dxa"/>
            <w:tcBorders>
              <w:top w:val="single" w:sz="4" w:space="0" w:color="000000"/>
              <w:left w:val="double" w:sz="1" w:space="0" w:color="000000"/>
              <w:bottom w:val="double" w:sz="1" w:space="0" w:color="000000"/>
            </w:tcBorders>
            <w:vAlign w:val="center"/>
          </w:tcPr>
          <w:p w:rsidR="001747D1" w:rsidRPr="00844C95" w:rsidRDefault="001747D1" w:rsidP="006448A6">
            <w:pPr>
              <w:snapToGrid w:val="0"/>
              <w:jc w:val="both"/>
              <w:rPr>
                <w:rFonts w:ascii="Times New Roman" w:hAnsi="Times New Roman" w:cs="Times New Roman"/>
                <w:b/>
                <w:bCs/>
                <w:lang w:val="ru-RU"/>
              </w:rPr>
            </w:pPr>
            <w:r w:rsidRPr="00844C95">
              <w:rPr>
                <w:rFonts w:ascii="Times New Roman" w:hAnsi="Times New Roman" w:cs="Times New Roman"/>
                <w:b/>
                <w:bCs/>
                <w:lang w:val="ru-RU"/>
              </w:rPr>
              <w:t xml:space="preserve">Општина </w:t>
            </w:r>
          </w:p>
          <w:p w:rsidR="001747D1" w:rsidRPr="00844C95" w:rsidRDefault="001747D1" w:rsidP="006448A6">
            <w:pPr>
              <w:jc w:val="both"/>
              <w:rPr>
                <w:rFonts w:ascii="Times New Roman" w:hAnsi="Times New Roman" w:cs="Times New Roman"/>
                <w:b/>
                <w:bCs/>
                <w:lang w:val="ru-RU"/>
              </w:rPr>
            </w:pPr>
            <w:r w:rsidRPr="00844C95">
              <w:rPr>
                <w:rFonts w:ascii="Times New Roman" w:hAnsi="Times New Roman" w:cs="Times New Roman"/>
                <w:b/>
                <w:bCs/>
                <w:lang w:val="ru-RU"/>
              </w:rPr>
              <w:t>Гаџин Хан</w:t>
            </w:r>
          </w:p>
        </w:tc>
        <w:tc>
          <w:tcPr>
            <w:tcW w:w="1424" w:type="dxa"/>
            <w:tcBorders>
              <w:top w:val="single" w:sz="4" w:space="0" w:color="000000"/>
              <w:left w:val="single" w:sz="4" w:space="0" w:color="000000"/>
              <w:bottom w:val="double" w:sz="1" w:space="0" w:color="000000"/>
            </w:tcBorders>
            <w:vAlign w:val="center"/>
          </w:tcPr>
          <w:p w:rsidR="001747D1" w:rsidRPr="00844C95" w:rsidRDefault="001747D1" w:rsidP="006448A6">
            <w:pPr>
              <w:snapToGrid w:val="0"/>
              <w:jc w:val="both"/>
              <w:rPr>
                <w:rFonts w:ascii="Times New Roman" w:hAnsi="Times New Roman" w:cs="Times New Roman"/>
                <w:b/>
                <w:bCs/>
                <w:lang w:val="sr-Cyrl-CS"/>
              </w:rPr>
            </w:pPr>
            <w:r w:rsidRPr="00844C95">
              <w:rPr>
                <w:rFonts w:ascii="Times New Roman" w:hAnsi="Times New Roman" w:cs="Times New Roman"/>
                <w:b/>
                <w:bCs/>
                <w:lang w:val="sr-Cyrl-CS"/>
              </w:rPr>
              <w:t>8770</w:t>
            </w:r>
          </w:p>
        </w:tc>
        <w:tc>
          <w:tcPr>
            <w:tcW w:w="1448" w:type="dxa"/>
            <w:tcBorders>
              <w:top w:val="single" w:sz="4" w:space="0" w:color="000000"/>
              <w:left w:val="single" w:sz="4" w:space="0" w:color="000000"/>
              <w:bottom w:val="double" w:sz="1" w:space="0" w:color="000000"/>
            </w:tcBorders>
            <w:vAlign w:val="center"/>
          </w:tcPr>
          <w:p w:rsidR="001747D1" w:rsidRPr="00844C95" w:rsidRDefault="001747D1" w:rsidP="006448A6">
            <w:pPr>
              <w:snapToGrid w:val="0"/>
              <w:jc w:val="both"/>
              <w:rPr>
                <w:rFonts w:ascii="Times New Roman" w:hAnsi="Times New Roman" w:cs="Times New Roman"/>
                <w:b/>
                <w:bCs/>
              </w:rPr>
            </w:pPr>
            <w:r w:rsidRPr="00844C95">
              <w:rPr>
                <w:rFonts w:ascii="Times New Roman" w:hAnsi="Times New Roman" w:cs="Times New Roman"/>
                <w:b/>
                <w:bCs/>
                <w:lang w:val="sr-Cyrl-CS"/>
              </w:rPr>
              <w:t>835</w:t>
            </w:r>
            <w:r w:rsidR="00D40E20" w:rsidRPr="00844C95">
              <w:rPr>
                <w:rFonts w:ascii="Times New Roman" w:hAnsi="Times New Roman" w:cs="Times New Roman"/>
                <w:b/>
                <w:bCs/>
              </w:rPr>
              <w:t>7</w:t>
            </w:r>
          </w:p>
        </w:tc>
        <w:tc>
          <w:tcPr>
            <w:tcW w:w="1713" w:type="dxa"/>
            <w:tcBorders>
              <w:top w:val="single" w:sz="4" w:space="0" w:color="000000"/>
              <w:left w:val="single" w:sz="4" w:space="0" w:color="000000"/>
              <w:bottom w:val="double" w:sz="1" w:space="0" w:color="000000"/>
            </w:tcBorders>
            <w:vAlign w:val="center"/>
          </w:tcPr>
          <w:p w:rsidR="001747D1" w:rsidRPr="00844C95" w:rsidRDefault="001747D1" w:rsidP="006448A6">
            <w:pPr>
              <w:snapToGrid w:val="0"/>
              <w:jc w:val="both"/>
              <w:rPr>
                <w:rFonts w:ascii="Times New Roman" w:hAnsi="Times New Roman" w:cs="Times New Roman"/>
                <w:b/>
                <w:bCs/>
                <w:lang w:val="sr-Cyrl-CS"/>
              </w:rPr>
            </w:pPr>
            <w:r w:rsidRPr="00844C95">
              <w:rPr>
                <w:rFonts w:ascii="Times New Roman" w:hAnsi="Times New Roman" w:cs="Times New Roman"/>
                <w:b/>
                <w:bCs/>
                <w:lang w:val="sr-Cyrl-CS"/>
              </w:rPr>
              <w:t>78</w:t>
            </w:r>
          </w:p>
        </w:tc>
        <w:tc>
          <w:tcPr>
            <w:tcW w:w="2377" w:type="dxa"/>
            <w:tcBorders>
              <w:top w:val="single" w:sz="4" w:space="0" w:color="000000"/>
              <w:left w:val="single" w:sz="4" w:space="0" w:color="000000"/>
              <w:bottom w:val="double" w:sz="1" w:space="0" w:color="000000"/>
              <w:right w:val="double" w:sz="1" w:space="0" w:color="000000"/>
            </w:tcBorders>
            <w:vAlign w:val="center"/>
          </w:tcPr>
          <w:p w:rsidR="001747D1" w:rsidRPr="00844C95" w:rsidRDefault="001747D1" w:rsidP="006448A6">
            <w:pPr>
              <w:snapToGrid w:val="0"/>
              <w:jc w:val="both"/>
              <w:rPr>
                <w:rFonts w:ascii="Times New Roman" w:hAnsi="Times New Roman" w:cs="Times New Roman"/>
                <w:b/>
                <w:bCs/>
                <w:lang w:val="sr-Cyrl-CS"/>
              </w:rPr>
            </w:pPr>
            <w:r w:rsidRPr="00844C95">
              <w:rPr>
                <w:rFonts w:ascii="Times New Roman" w:hAnsi="Times New Roman" w:cs="Times New Roman"/>
                <w:b/>
                <w:bCs/>
              </w:rPr>
              <w:t>36</w:t>
            </w:r>
            <w:r w:rsidRPr="00844C95">
              <w:rPr>
                <w:rFonts w:ascii="Times New Roman" w:hAnsi="Times New Roman" w:cs="Times New Roman"/>
                <w:b/>
                <w:bCs/>
                <w:lang w:val="sr-Cyrl-CS"/>
              </w:rPr>
              <w:t>42</w:t>
            </w:r>
          </w:p>
        </w:tc>
      </w:tr>
    </w:tbl>
    <w:p w:rsidR="00B352B1" w:rsidRPr="00844C95" w:rsidRDefault="007E10EC" w:rsidP="006448A6">
      <w:pPr>
        <w:pStyle w:val="Caption"/>
        <w:jc w:val="both"/>
        <w:rPr>
          <w:rFonts w:ascii="Times New Roman" w:hAnsi="Times New Roman"/>
          <w:lang w:val="sr-Cyrl-CS"/>
        </w:rPr>
      </w:pPr>
      <w:r w:rsidRPr="00844C95">
        <w:rPr>
          <w:rFonts w:ascii="Times New Roman" w:hAnsi="Times New Roman"/>
          <w:lang w:val="sr-Cyrl-CS"/>
        </w:rPr>
        <w:t xml:space="preserve">                                                                                      </w:t>
      </w:r>
      <w:r w:rsidR="001747D1" w:rsidRPr="00844C95">
        <w:rPr>
          <w:rFonts w:ascii="Times New Roman" w:hAnsi="Times New Roman"/>
          <w:lang w:val="sr-Cyrl-CS"/>
        </w:rPr>
        <w:t xml:space="preserve">Извор: </w:t>
      </w:r>
      <w:r w:rsidR="00FF6EC9" w:rsidRPr="00844C95">
        <w:rPr>
          <w:rFonts w:ascii="Times New Roman" w:hAnsi="Times New Roman"/>
          <w:lang w:val="sr-Cyrl-CS"/>
        </w:rPr>
        <w:t>попис становништва 2011.године</w:t>
      </w:r>
    </w:p>
    <w:p w:rsidR="00803D27" w:rsidRPr="00844C95" w:rsidRDefault="00803D27" w:rsidP="006448A6">
      <w:pPr>
        <w:pStyle w:val="Caption"/>
        <w:jc w:val="both"/>
        <w:rPr>
          <w:rFonts w:ascii="Times New Roman" w:hAnsi="Times New Roman"/>
          <w:sz w:val="24"/>
          <w:szCs w:val="24"/>
        </w:rPr>
      </w:pPr>
    </w:p>
    <w:p w:rsidR="00803D27" w:rsidRPr="00844C95" w:rsidRDefault="00803D27" w:rsidP="006448A6">
      <w:pPr>
        <w:pStyle w:val="Caption"/>
        <w:jc w:val="both"/>
        <w:rPr>
          <w:rFonts w:ascii="Times New Roman" w:hAnsi="Times New Roman"/>
          <w:sz w:val="24"/>
          <w:szCs w:val="24"/>
        </w:rPr>
      </w:pPr>
    </w:p>
    <w:p w:rsidR="00D35DD7" w:rsidRDefault="00D35DD7" w:rsidP="006448A6">
      <w:pPr>
        <w:pStyle w:val="Caption"/>
        <w:jc w:val="both"/>
        <w:rPr>
          <w:rFonts w:ascii="Times New Roman" w:hAnsi="Times New Roman"/>
          <w:sz w:val="24"/>
          <w:szCs w:val="24"/>
          <w:lang w:val="sr-Cyrl-BA"/>
        </w:rPr>
      </w:pPr>
    </w:p>
    <w:p w:rsidR="00D35DD7" w:rsidRDefault="00D35DD7" w:rsidP="006448A6">
      <w:pPr>
        <w:pStyle w:val="Caption"/>
        <w:jc w:val="both"/>
        <w:rPr>
          <w:rFonts w:ascii="Times New Roman" w:hAnsi="Times New Roman"/>
          <w:sz w:val="24"/>
          <w:szCs w:val="24"/>
          <w:lang w:val="sr-Cyrl-BA"/>
        </w:rPr>
      </w:pPr>
    </w:p>
    <w:p w:rsidR="004F517A" w:rsidRPr="00844C95" w:rsidRDefault="004F517A" w:rsidP="006448A6">
      <w:pPr>
        <w:pStyle w:val="Caption"/>
        <w:jc w:val="both"/>
        <w:rPr>
          <w:rFonts w:ascii="Times New Roman" w:hAnsi="Times New Roman"/>
        </w:rPr>
      </w:pPr>
      <w:r w:rsidRPr="00844C95">
        <w:rPr>
          <w:rFonts w:ascii="Times New Roman" w:hAnsi="Times New Roman"/>
          <w:sz w:val="24"/>
          <w:szCs w:val="24"/>
          <w:lang w:val="sr-Cyrl-BA"/>
        </w:rPr>
        <w:t>Геостратешки положај</w:t>
      </w:r>
    </w:p>
    <w:p w:rsidR="004F517A" w:rsidRPr="00844C95" w:rsidRDefault="004F517A" w:rsidP="006448A6">
      <w:pPr>
        <w:spacing w:after="0"/>
        <w:jc w:val="both"/>
        <w:rPr>
          <w:rFonts w:ascii="Times New Roman" w:hAnsi="Times New Roman" w:cs="Times New Roman"/>
          <w:b/>
          <w:sz w:val="24"/>
          <w:szCs w:val="24"/>
          <w:lang w:val="sr-Cyrl-BA"/>
        </w:rPr>
      </w:pPr>
    </w:p>
    <w:p w:rsidR="003C55DE" w:rsidRPr="00844C95" w:rsidRDefault="002B63BA" w:rsidP="006448A6">
      <w:pPr>
        <w:spacing w:after="0"/>
        <w:jc w:val="both"/>
        <w:rPr>
          <w:rFonts w:ascii="Times New Roman" w:hAnsi="Times New Roman" w:cs="Times New Roman"/>
          <w:sz w:val="24"/>
          <w:szCs w:val="24"/>
          <w:lang w:val="sr-Cyrl-BA"/>
        </w:rPr>
      </w:pPr>
      <w:r w:rsidRPr="002B63BA">
        <w:rPr>
          <w:rFonts w:ascii="Times New Roman" w:hAnsi="Times New Roman" w:cs="Times New Roman"/>
          <w:sz w:val="24"/>
          <w:szCs w:val="24"/>
          <w:lang w:val="sr-Latn-CS"/>
        </w:rPr>
        <w:t>Својом територијом општина Гаџин Хан излази у Поморавље, на реку Јужну Мораву и на аутопут Ниш – Скопље</w:t>
      </w:r>
      <w:r w:rsidRPr="002B63BA">
        <w:rPr>
          <w:rFonts w:ascii="Times New Roman" w:hAnsi="Times New Roman" w:cs="Times New Roman"/>
          <w:sz w:val="24"/>
          <w:szCs w:val="24"/>
          <w:lang w:val="sr-Cyrl-CS"/>
        </w:rPr>
        <w:t xml:space="preserve">, тј. </w:t>
      </w:r>
      <w:r w:rsidRPr="002B63BA">
        <w:rPr>
          <w:rFonts w:ascii="Times New Roman" w:hAnsi="Times New Roman" w:cs="Times New Roman"/>
          <w:sz w:val="24"/>
          <w:szCs w:val="24"/>
          <w:lang w:val="sr-Latn-CS"/>
        </w:rPr>
        <w:t xml:space="preserve">КОРИДОР X. </w:t>
      </w:r>
      <w:r w:rsidRPr="002B63BA">
        <w:rPr>
          <w:rFonts w:ascii="Times New Roman" w:hAnsi="Times New Roman" w:cs="Times New Roman"/>
          <w:sz w:val="24"/>
          <w:szCs w:val="24"/>
        </w:rPr>
        <w:t>На северу излази на пут Е-771 који је повезује са градом Нишем а на југо-истоку је повезана регионалним путем са Бабушницом и Власотинцем.</w:t>
      </w:r>
      <w:r w:rsidR="004F517A" w:rsidRPr="00844C95">
        <w:rPr>
          <w:rFonts w:ascii="Times New Roman" w:hAnsi="Times New Roman" w:cs="Times New Roman"/>
          <w:sz w:val="24"/>
          <w:szCs w:val="24"/>
          <w:lang w:val="sr-Cyrl-BA"/>
        </w:rPr>
        <w:t xml:space="preserve"> Преко територије о</w:t>
      </w:r>
      <w:r w:rsidR="003C55DE" w:rsidRPr="00844C95">
        <w:rPr>
          <w:rFonts w:ascii="Times New Roman" w:hAnsi="Times New Roman" w:cs="Times New Roman"/>
          <w:sz w:val="24"/>
          <w:szCs w:val="24"/>
          <w:lang w:val="sr-Cyrl-BA"/>
        </w:rPr>
        <w:t>пштине пролазе два</w:t>
      </w:r>
      <w:r w:rsidR="004F517A" w:rsidRPr="00844C95">
        <w:rPr>
          <w:rFonts w:ascii="Times New Roman" w:hAnsi="Times New Roman" w:cs="Times New Roman"/>
          <w:sz w:val="24"/>
          <w:szCs w:val="24"/>
          <w:lang w:val="sr-Cyrl-BA"/>
        </w:rPr>
        <w:t xml:space="preserve"> регионална путна правца. Локална путна мрежа је недовољно развијена</w:t>
      </w:r>
      <w:r>
        <w:rPr>
          <w:rFonts w:ascii="Times New Roman" w:hAnsi="Times New Roman" w:cs="Times New Roman"/>
          <w:sz w:val="24"/>
          <w:szCs w:val="24"/>
          <w:lang w:val="sr-Cyrl-BA"/>
        </w:rPr>
        <w:t>, али је у последње време забележен тренд изградње локалне путне мреже у насељима Топоница, Гркиња, Тасковићи и</w:t>
      </w:r>
      <w:r w:rsidR="00E73E78">
        <w:rPr>
          <w:rFonts w:ascii="Times New Roman" w:hAnsi="Times New Roman" w:cs="Times New Roman"/>
          <w:sz w:val="24"/>
          <w:szCs w:val="24"/>
          <w:lang w:val="sr-Cyrl-BA"/>
        </w:rPr>
        <w:t xml:space="preserve"> до</w:t>
      </w:r>
      <w:r>
        <w:rPr>
          <w:rFonts w:ascii="Times New Roman" w:hAnsi="Times New Roman" w:cs="Times New Roman"/>
          <w:sz w:val="24"/>
          <w:szCs w:val="24"/>
          <w:lang w:val="sr-Cyrl-BA"/>
        </w:rPr>
        <w:t xml:space="preserve"> Калетин</w:t>
      </w:r>
      <w:r w:rsidR="00E73E78">
        <w:rPr>
          <w:rFonts w:ascii="Times New Roman" w:hAnsi="Times New Roman" w:cs="Times New Roman"/>
          <w:sz w:val="24"/>
          <w:szCs w:val="24"/>
          <w:lang w:val="sr-Cyrl-BA"/>
        </w:rPr>
        <w:t>ца</w:t>
      </w:r>
      <w:r w:rsidR="004F517A" w:rsidRPr="00844C95">
        <w:rPr>
          <w:rFonts w:ascii="Times New Roman" w:hAnsi="Times New Roman" w:cs="Times New Roman"/>
          <w:sz w:val="24"/>
          <w:szCs w:val="24"/>
          <w:lang w:val="sr-Cyrl-BA"/>
        </w:rPr>
        <w:t>. Последњих година захваљујући Министарству инфраструктуре и предузећу Путеви Србије, извршена је обнова и санација путне инфраструктуре на</w:t>
      </w:r>
      <w:r w:rsidR="004F517A" w:rsidRPr="00844C95">
        <w:rPr>
          <w:rFonts w:ascii="Times New Roman" w:hAnsi="Times New Roman" w:cs="Times New Roman"/>
        </w:rPr>
        <w:t xml:space="preserve"> </w:t>
      </w:r>
      <w:r w:rsidR="004F517A" w:rsidRPr="00844C95">
        <w:rPr>
          <w:rFonts w:ascii="Times New Roman" w:hAnsi="Times New Roman" w:cs="Times New Roman"/>
          <w:sz w:val="24"/>
          <w:szCs w:val="24"/>
          <w:lang w:val="sr-Cyrl-BA"/>
        </w:rPr>
        <w:t>регионалним путним правцима</w:t>
      </w:r>
      <w:r w:rsidR="004F517A" w:rsidRPr="00844C95">
        <w:rPr>
          <w:rFonts w:ascii="Times New Roman" w:hAnsi="Times New Roman" w:cs="Times New Roman"/>
          <w:sz w:val="24"/>
          <w:szCs w:val="24"/>
        </w:rPr>
        <w:t xml:space="preserve"> II</w:t>
      </w:r>
      <w:r w:rsidR="004F517A" w:rsidRPr="00844C95">
        <w:rPr>
          <w:rFonts w:ascii="Times New Roman" w:hAnsi="Times New Roman" w:cs="Times New Roman"/>
          <w:sz w:val="24"/>
          <w:szCs w:val="24"/>
          <w:lang w:val="sr-Cyrl-BA"/>
        </w:rPr>
        <w:t xml:space="preserve">А </w:t>
      </w:r>
      <w:r w:rsidR="004F517A" w:rsidRPr="00844C95">
        <w:rPr>
          <w:rFonts w:ascii="Times New Roman" w:hAnsi="Times New Roman" w:cs="Times New Roman"/>
          <w:sz w:val="24"/>
          <w:szCs w:val="24"/>
        </w:rPr>
        <w:t xml:space="preserve"> реда 224 и 225</w:t>
      </w:r>
      <w:r w:rsidR="003C55DE" w:rsidRPr="00844C95">
        <w:rPr>
          <w:rFonts w:ascii="Times New Roman" w:hAnsi="Times New Roman" w:cs="Times New Roman"/>
          <w:sz w:val="24"/>
          <w:szCs w:val="24"/>
          <w:lang w:val="sr-Cyrl-BA"/>
        </w:rPr>
        <w:t>.</w:t>
      </w:r>
    </w:p>
    <w:p w:rsidR="003C55DE" w:rsidRPr="00844C95" w:rsidRDefault="003C55DE" w:rsidP="006448A6">
      <w:pPr>
        <w:spacing w:after="0"/>
        <w:jc w:val="both"/>
        <w:rPr>
          <w:rFonts w:ascii="Times New Roman" w:hAnsi="Times New Roman" w:cs="Times New Roman"/>
          <w:sz w:val="24"/>
          <w:szCs w:val="24"/>
          <w:lang w:val="sr-Cyrl-BA"/>
        </w:rPr>
      </w:pPr>
    </w:p>
    <w:p w:rsidR="003C55DE" w:rsidRPr="00844C95" w:rsidRDefault="001747D1" w:rsidP="006448A6">
      <w:pPr>
        <w:spacing w:after="0"/>
        <w:jc w:val="both"/>
        <w:rPr>
          <w:rFonts w:ascii="Times New Roman" w:hAnsi="Times New Roman" w:cs="Times New Roman"/>
          <w:sz w:val="24"/>
          <w:szCs w:val="24"/>
          <w:lang w:val="sr-Cyrl-BA"/>
        </w:rPr>
      </w:pPr>
      <w:r w:rsidRPr="00844C95">
        <w:rPr>
          <w:rFonts w:ascii="Times New Roman" w:hAnsi="Times New Roman" w:cs="Times New Roman"/>
          <w:b/>
          <w:sz w:val="24"/>
          <w:szCs w:val="24"/>
          <w:lang w:val="sr-Cyrl-CS"/>
        </w:rPr>
        <w:t>Историјски подаци</w:t>
      </w:r>
    </w:p>
    <w:p w:rsidR="003C55DE" w:rsidRPr="00844C95" w:rsidRDefault="003C55DE" w:rsidP="006448A6">
      <w:pPr>
        <w:spacing w:after="0"/>
        <w:jc w:val="both"/>
        <w:rPr>
          <w:rFonts w:ascii="Times New Roman" w:hAnsi="Times New Roman" w:cs="Times New Roman"/>
          <w:sz w:val="24"/>
          <w:szCs w:val="24"/>
          <w:lang w:val="sr-Cyrl-BA"/>
        </w:rPr>
      </w:pPr>
    </w:p>
    <w:p w:rsidR="001747D1" w:rsidRPr="00844C95" w:rsidRDefault="00A46131" w:rsidP="006448A6">
      <w:pPr>
        <w:spacing w:after="0"/>
        <w:jc w:val="both"/>
        <w:rPr>
          <w:rFonts w:ascii="Times New Roman" w:hAnsi="Times New Roman" w:cs="Times New Roman"/>
          <w:sz w:val="24"/>
          <w:szCs w:val="24"/>
          <w:lang w:val="sr-Cyrl-BA"/>
        </w:rPr>
      </w:pPr>
      <w:r w:rsidRPr="00844C95">
        <w:rPr>
          <w:rFonts w:ascii="Times New Roman" w:hAnsi="Times New Roman" w:cs="Times New Roman"/>
          <w:sz w:val="24"/>
          <w:szCs w:val="24"/>
          <w:lang w:val="sr-Cyrl-CS"/>
        </w:rPr>
        <w:t>У срцу Заплања налази се општина Гаџин Хан која се простире на површини од 325 км</w:t>
      </w:r>
      <w:r w:rsidRPr="00844C95">
        <w:rPr>
          <w:rFonts w:ascii="Times New Roman" w:hAnsi="Times New Roman" w:cs="Times New Roman"/>
          <w:sz w:val="24"/>
          <w:szCs w:val="24"/>
          <w:vertAlign w:val="superscript"/>
          <w:lang w:val="sr-Cyrl-CS"/>
        </w:rPr>
        <w:t xml:space="preserve">2 </w:t>
      </w:r>
      <w:r w:rsidRPr="00844C95">
        <w:rPr>
          <w:rFonts w:ascii="Times New Roman" w:hAnsi="Times New Roman" w:cs="Times New Roman"/>
          <w:sz w:val="24"/>
          <w:szCs w:val="24"/>
          <w:lang w:val="sr-Cyrl-CS"/>
        </w:rPr>
        <w:t>. Заплањци или становници Заплања су планинци а живе за или иза планине и називају се Заплањци. Гаџин Хан се некада звао Прокопова Кутина. Кутина је била у долини источно од садашњег центра. Постоје две легенде о именима ових села. Једна је о браћи Емину и Драшку Прокопу и сестри Марији. Друга легенда се односи на Гаџин Хан. Легенда говори да је пут који иде из правца Ниша у правцу Бабушнице прокопан, па се место називало Прокопана Кутина или Прокопова Кутина. Трагови овог пута постоје и данас.</w:t>
      </w:r>
    </w:p>
    <w:p w:rsidR="000E5F93" w:rsidRPr="00844C95" w:rsidRDefault="004C7768" w:rsidP="006448A6">
      <w:pPr>
        <w:jc w:val="both"/>
        <w:rPr>
          <w:rFonts w:ascii="Times New Roman" w:hAnsi="Times New Roman" w:cs="Times New Roman"/>
          <w:sz w:val="24"/>
          <w:szCs w:val="24"/>
          <w:lang w:val="sr-Cyrl-CS"/>
        </w:rPr>
      </w:pPr>
      <w:r w:rsidRPr="00844C95">
        <w:rPr>
          <w:rFonts w:ascii="Times New Roman" w:hAnsi="Times New Roman" w:cs="Times New Roman"/>
          <w:sz w:val="24"/>
          <w:szCs w:val="24"/>
          <w:lang w:val="sr-Cyrl-CS"/>
        </w:rPr>
        <w:t>Када су око 1850.</w:t>
      </w:r>
      <w:r w:rsidR="00E73E78">
        <w:rPr>
          <w:rFonts w:ascii="Times New Roman" w:hAnsi="Times New Roman" w:cs="Times New Roman"/>
          <w:sz w:val="24"/>
          <w:szCs w:val="24"/>
          <w:lang w:val="sr-Cyrl-CS"/>
        </w:rPr>
        <w:t xml:space="preserve"> </w:t>
      </w:r>
      <w:r w:rsidRPr="00844C95">
        <w:rPr>
          <w:rFonts w:ascii="Times New Roman" w:hAnsi="Times New Roman" w:cs="Times New Roman"/>
          <w:sz w:val="24"/>
          <w:szCs w:val="24"/>
          <w:lang w:val="sr-Cyrl-CS"/>
        </w:rPr>
        <w:t>године браћа Станко и Стојан дошли у Прокопану или Прокопову Кутину саградили</w:t>
      </w:r>
      <w:r w:rsidR="00E73E78">
        <w:rPr>
          <w:rFonts w:ascii="Times New Roman" w:hAnsi="Times New Roman" w:cs="Times New Roman"/>
          <w:sz w:val="24"/>
          <w:szCs w:val="24"/>
          <w:lang w:val="sr-Cyrl-CS"/>
        </w:rPr>
        <w:t xml:space="preserve"> су</w:t>
      </w:r>
      <w:r w:rsidRPr="00844C95">
        <w:rPr>
          <w:rFonts w:ascii="Times New Roman" w:hAnsi="Times New Roman" w:cs="Times New Roman"/>
          <w:sz w:val="24"/>
          <w:szCs w:val="24"/>
          <w:lang w:val="sr-Cyrl-CS"/>
        </w:rPr>
        <w:t xml:space="preserve"> хан. Један од браће Станко, имао је надимак Гаџа, па су сви говорили да иду у Гаџин Хан. До 1944. Место се званично називал</w:t>
      </w:r>
      <w:r w:rsidR="000B2E23" w:rsidRPr="00844C95">
        <w:rPr>
          <w:rFonts w:ascii="Times New Roman" w:hAnsi="Times New Roman" w:cs="Times New Roman"/>
          <w:sz w:val="24"/>
          <w:szCs w:val="24"/>
          <w:lang w:val="sr-Cyrl-CS"/>
        </w:rPr>
        <w:t>о Прокопова Кутина, а од 1944. н</w:t>
      </w:r>
      <w:r w:rsidRPr="00844C95">
        <w:rPr>
          <w:rFonts w:ascii="Times New Roman" w:hAnsi="Times New Roman" w:cs="Times New Roman"/>
          <w:sz w:val="24"/>
          <w:szCs w:val="24"/>
          <w:lang w:val="sr-Cyrl-CS"/>
        </w:rPr>
        <w:t>оси данашњи назив Гаџин Хан.</w:t>
      </w:r>
    </w:p>
    <w:p w:rsidR="003C55DE" w:rsidRPr="00844C95" w:rsidRDefault="003C55DE" w:rsidP="006448A6">
      <w:pPr>
        <w:jc w:val="both"/>
        <w:rPr>
          <w:rFonts w:ascii="Times New Roman" w:hAnsi="Times New Roman" w:cs="Times New Roman"/>
          <w:sz w:val="24"/>
          <w:szCs w:val="24"/>
          <w:lang w:val="sr-Cyrl-CS"/>
        </w:rPr>
      </w:pPr>
    </w:p>
    <w:p w:rsidR="004F517A" w:rsidRPr="00844C95" w:rsidRDefault="001747D1" w:rsidP="006448A6">
      <w:pPr>
        <w:jc w:val="both"/>
        <w:rPr>
          <w:rFonts w:ascii="Times New Roman" w:hAnsi="Times New Roman" w:cs="Times New Roman"/>
          <w:b/>
          <w:sz w:val="24"/>
          <w:szCs w:val="24"/>
          <w:lang w:val="sr-Cyrl-CS"/>
        </w:rPr>
      </w:pPr>
      <w:r w:rsidRPr="00844C95">
        <w:rPr>
          <w:rFonts w:ascii="Times New Roman" w:hAnsi="Times New Roman" w:cs="Times New Roman"/>
          <w:b/>
          <w:sz w:val="24"/>
          <w:szCs w:val="24"/>
          <w:lang w:val="sr-Cyrl-CS"/>
        </w:rPr>
        <w:t>Становништво</w:t>
      </w:r>
      <w:r w:rsidR="00CC6408" w:rsidRPr="00844C95">
        <w:rPr>
          <w:rFonts w:ascii="Times New Roman" w:hAnsi="Times New Roman" w:cs="Times New Roman"/>
          <w:b/>
          <w:sz w:val="24"/>
          <w:szCs w:val="24"/>
          <w:lang w:val="sr-Cyrl-CS"/>
        </w:rPr>
        <w:t>, образовање и квалитет живота</w:t>
      </w:r>
    </w:p>
    <w:p w:rsidR="006F49D9" w:rsidRPr="00844C95" w:rsidRDefault="006F49D9" w:rsidP="006448A6">
      <w:pPr>
        <w:pStyle w:val="BodyText"/>
        <w:spacing w:after="0"/>
        <w:jc w:val="both"/>
        <w:rPr>
          <w:rFonts w:ascii="Times New Roman" w:hAnsi="Times New Roman" w:cs="Times New Roman"/>
          <w:sz w:val="24"/>
          <w:szCs w:val="24"/>
          <w:lang w:val="sr-Cyrl-CS"/>
        </w:rPr>
      </w:pPr>
      <w:r w:rsidRPr="00844C95">
        <w:rPr>
          <w:rFonts w:ascii="Times New Roman" w:hAnsi="Times New Roman" w:cs="Times New Roman"/>
          <w:sz w:val="24"/>
          <w:szCs w:val="24"/>
        </w:rPr>
        <w:t>Гаџин Хан, једна од једанаест општина Ни</w:t>
      </w:r>
      <w:r w:rsidRPr="00844C95">
        <w:rPr>
          <w:rFonts w:ascii="Times New Roman" w:hAnsi="Times New Roman" w:cs="Times New Roman"/>
          <w:sz w:val="24"/>
          <w:szCs w:val="24"/>
          <w:lang w:val="sr-Cyrl-CS"/>
        </w:rPr>
        <w:t>ш</w:t>
      </w:r>
      <w:r w:rsidRPr="00844C95">
        <w:rPr>
          <w:rFonts w:ascii="Times New Roman" w:hAnsi="Times New Roman" w:cs="Times New Roman"/>
          <w:sz w:val="24"/>
          <w:szCs w:val="24"/>
        </w:rPr>
        <w:t>авског управног округа</w:t>
      </w:r>
      <w:r w:rsidRPr="00844C95">
        <w:rPr>
          <w:rFonts w:ascii="Times New Roman" w:hAnsi="Times New Roman" w:cs="Times New Roman"/>
          <w:sz w:val="24"/>
          <w:szCs w:val="24"/>
          <w:lang w:val="sr-Cyrl-CS"/>
        </w:rPr>
        <w:t xml:space="preserve"> и</w:t>
      </w:r>
      <w:r w:rsidRPr="00844C95">
        <w:rPr>
          <w:rFonts w:ascii="Times New Roman" w:hAnsi="Times New Roman" w:cs="Times New Roman"/>
          <w:sz w:val="24"/>
          <w:szCs w:val="24"/>
        </w:rPr>
        <w:t xml:space="preserve"> простире се на површини од 325 км</w:t>
      </w:r>
      <w:r w:rsidRPr="00844C95">
        <w:rPr>
          <w:rFonts w:ascii="Times New Roman" w:hAnsi="Times New Roman" w:cs="Times New Roman"/>
          <w:sz w:val="24"/>
          <w:szCs w:val="24"/>
          <w:vertAlign w:val="superscript"/>
        </w:rPr>
        <w:t>2</w:t>
      </w:r>
      <w:r w:rsidRPr="00844C95">
        <w:rPr>
          <w:rFonts w:ascii="Times New Roman" w:hAnsi="Times New Roman" w:cs="Times New Roman"/>
          <w:sz w:val="24"/>
          <w:szCs w:val="24"/>
        </w:rPr>
        <w:t xml:space="preserve">. Подручје </w:t>
      </w:r>
      <w:r w:rsidRPr="00844C95">
        <w:rPr>
          <w:rFonts w:ascii="Times New Roman" w:hAnsi="Times New Roman" w:cs="Times New Roman"/>
          <w:sz w:val="24"/>
          <w:szCs w:val="24"/>
          <w:lang w:val="sr-Cyrl-CS"/>
        </w:rPr>
        <w:t>О</w:t>
      </w:r>
      <w:r w:rsidRPr="00844C95">
        <w:rPr>
          <w:rFonts w:ascii="Times New Roman" w:hAnsi="Times New Roman" w:cs="Times New Roman"/>
          <w:sz w:val="24"/>
          <w:szCs w:val="24"/>
        </w:rPr>
        <w:t xml:space="preserve">пштине има 34 насеља, у којима према попису становништва </w:t>
      </w:r>
      <w:r w:rsidRPr="00844C95">
        <w:rPr>
          <w:rFonts w:ascii="Times New Roman" w:hAnsi="Times New Roman" w:cs="Times New Roman"/>
          <w:sz w:val="24"/>
          <w:szCs w:val="24"/>
          <w:lang w:val="sr-Cyrl-CS"/>
        </w:rPr>
        <w:t xml:space="preserve">из </w:t>
      </w:r>
      <w:r w:rsidRPr="00844C95">
        <w:rPr>
          <w:rFonts w:ascii="Times New Roman" w:hAnsi="Times New Roman" w:cs="Times New Roman"/>
          <w:b/>
          <w:sz w:val="24"/>
          <w:szCs w:val="24"/>
        </w:rPr>
        <w:t>20</w:t>
      </w:r>
      <w:r w:rsidRPr="00844C95">
        <w:rPr>
          <w:rFonts w:ascii="Times New Roman" w:hAnsi="Times New Roman" w:cs="Times New Roman"/>
          <w:b/>
          <w:sz w:val="24"/>
          <w:szCs w:val="24"/>
          <w:lang w:val="sr-Cyrl-CS"/>
        </w:rPr>
        <w:t>11</w:t>
      </w:r>
      <w:r w:rsidRPr="00844C95">
        <w:rPr>
          <w:rFonts w:ascii="Times New Roman" w:hAnsi="Times New Roman" w:cs="Times New Roman"/>
          <w:b/>
          <w:sz w:val="24"/>
          <w:szCs w:val="24"/>
        </w:rPr>
        <w:t xml:space="preserve">. године, живи </w:t>
      </w:r>
      <w:r w:rsidRPr="00844C95">
        <w:rPr>
          <w:rFonts w:ascii="Times New Roman" w:hAnsi="Times New Roman" w:cs="Times New Roman"/>
          <w:b/>
          <w:sz w:val="24"/>
          <w:szCs w:val="24"/>
          <w:lang w:val="sr-Cyrl-CS"/>
        </w:rPr>
        <w:t>8.357</w:t>
      </w:r>
      <w:r w:rsidRPr="00844C95">
        <w:rPr>
          <w:rFonts w:ascii="Times New Roman" w:hAnsi="Times New Roman" w:cs="Times New Roman"/>
          <w:b/>
          <w:sz w:val="24"/>
          <w:szCs w:val="24"/>
        </w:rPr>
        <w:t xml:space="preserve"> становника</w:t>
      </w:r>
      <w:r w:rsidRPr="00844C95">
        <w:rPr>
          <w:rFonts w:ascii="Times New Roman" w:hAnsi="Times New Roman" w:cs="Times New Roman"/>
          <w:sz w:val="24"/>
          <w:szCs w:val="24"/>
        </w:rPr>
        <w:t xml:space="preserve">. По попису </w:t>
      </w:r>
      <w:r w:rsidRPr="00844C95">
        <w:rPr>
          <w:rFonts w:ascii="Times New Roman" w:hAnsi="Times New Roman" w:cs="Times New Roman"/>
          <w:sz w:val="24"/>
          <w:szCs w:val="24"/>
          <w:lang w:val="sr-Cyrl-CS"/>
        </w:rPr>
        <w:t>2002</w:t>
      </w:r>
      <w:r w:rsidRPr="00844C95">
        <w:rPr>
          <w:rFonts w:ascii="Times New Roman" w:hAnsi="Times New Roman" w:cs="Times New Roman"/>
          <w:sz w:val="24"/>
          <w:szCs w:val="24"/>
        </w:rPr>
        <w:t>.</w:t>
      </w:r>
      <w:r w:rsidR="003352A9">
        <w:rPr>
          <w:rFonts w:ascii="Times New Roman" w:hAnsi="Times New Roman" w:cs="Times New Roman"/>
          <w:sz w:val="24"/>
          <w:szCs w:val="24"/>
        </w:rPr>
        <w:t xml:space="preserve"> </w:t>
      </w:r>
      <w:r w:rsidRPr="00844C95">
        <w:rPr>
          <w:rFonts w:ascii="Times New Roman" w:hAnsi="Times New Roman" w:cs="Times New Roman"/>
          <w:sz w:val="24"/>
          <w:szCs w:val="24"/>
        </w:rPr>
        <w:t xml:space="preserve">године број становника је био </w:t>
      </w:r>
      <w:r w:rsidRPr="00844C95">
        <w:rPr>
          <w:rFonts w:ascii="Times New Roman" w:hAnsi="Times New Roman" w:cs="Times New Roman"/>
          <w:sz w:val="24"/>
          <w:szCs w:val="24"/>
          <w:lang w:val="sr-Cyrl-CS"/>
        </w:rPr>
        <w:t>10.667</w:t>
      </w:r>
      <w:r w:rsidRPr="00844C95">
        <w:rPr>
          <w:rFonts w:ascii="Times New Roman" w:hAnsi="Times New Roman" w:cs="Times New Roman"/>
          <w:sz w:val="24"/>
          <w:szCs w:val="24"/>
        </w:rPr>
        <w:t>, а 1991.године 12.990 становника.</w:t>
      </w:r>
    </w:p>
    <w:p w:rsidR="00CC6408" w:rsidRPr="00844C95" w:rsidRDefault="00CC6408" w:rsidP="006448A6">
      <w:pPr>
        <w:pStyle w:val="BodyText"/>
        <w:spacing w:after="0"/>
        <w:jc w:val="both"/>
        <w:rPr>
          <w:rFonts w:ascii="Times New Roman" w:hAnsi="Times New Roman" w:cs="Times New Roman"/>
          <w:sz w:val="24"/>
          <w:szCs w:val="24"/>
        </w:rPr>
      </w:pPr>
      <w:r w:rsidRPr="00844C95">
        <w:rPr>
          <w:rFonts w:ascii="Times New Roman" w:hAnsi="Times New Roman" w:cs="Times New Roman"/>
          <w:sz w:val="24"/>
          <w:szCs w:val="24"/>
        </w:rPr>
        <w:t>Као што је већ истакнуто, општина Гаџин Хан има велики проблем са одливом становништва са једне стране, односо са великим бројем старачких домаћинстава са друге</w:t>
      </w:r>
      <w:r w:rsidR="000B2E23" w:rsidRPr="00844C95">
        <w:rPr>
          <w:rFonts w:ascii="Times New Roman" w:hAnsi="Times New Roman" w:cs="Times New Roman"/>
          <w:sz w:val="24"/>
          <w:szCs w:val="24"/>
          <w:lang w:val="sr-Cyrl-CS"/>
        </w:rPr>
        <w:t xml:space="preserve"> стране</w:t>
      </w:r>
      <w:r w:rsidRPr="00844C95">
        <w:rPr>
          <w:rFonts w:ascii="Times New Roman" w:hAnsi="Times New Roman" w:cs="Times New Roman"/>
          <w:sz w:val="24"/>
          <w:szCs w:val="24"/>
        </w:rPr>
        <w:t>.</w:t>
      </w:r>
    </w:p>
    <w:p w:rsidR="00CC6408" w:rsidRPr="00844C95" w:rsidRDefault="00CC6408" w:rsidP="006448A6">
      <w:pPr>
        <w:pStyle w:val="BodyText"/>
        <w:spacing w:after="0"/>
        <w:jc w:val="both"/>
        <w:rPr>
          <w:rFonts w:ascii="Times New Roman" w:hAnsi="Times New Roman" w:cs="Times New Roman"/>
          <w:sz w:val="24"/>
          <w:szCs w:val="24"/>
        </w:rPr>
      </w:pPr>
      <w:r w:rsidRPr="00844C95">
        <w:rPr>
          <w:rFonts w:ascii="Times New Roman" w:hAnsi="Times New Roman" w:cs="Times New Roman"/>
          <w:sz w:val="24"/>
          <w:szCs w:val="24"/>
        </w:rPr>
        <w:t xml:space="preserve">Подаци о учешћу радног контигента у укупном становништву показују тенденцију пада, односно да на територији Општине има све мање радно способног становништва. </w:t>
      </w:r>
      <w:r w:rsidRPr="00844C95">
        <w:rPr>
          <w:rFonts w:ascii="Times New Roman" w:hAnsi="Times New Roman" w:cs="Times New Roman"/>
          <w:sz w:val="24"/>
          <w:szCs w:val="24"/>
        </w:rPr>
        <w:lastRenderedPageBreak/>
        <w:t>Миграције се више не односе само на село-град, већ се становништво исељава у веће административне и економски развијене центре.</w:t>
      </w:r>
    </w:p>
    <w:p w:rsidR="003352A9" w:rsidRDefault="00CC6408" w:rsidP="006448A6">
      <w:pPr>
        <w:pStyle w:val="BodyText"/>
        <w:spacing w:after="0"/>
        <w:jc w:val="both"/>
        <w:rPr>
          <w:rFonts w:ascii="Times New Roman" w:hAnsi="Times New Roman" w:cs="Times New Roman"/>
          <w:sz w:val="24"/>
          <w:szCs w:val="24"/>
        </w:rPr>
      </w:pPr>
      <w:r w:rsidRPr="00844C95">
        <w:rPr>
          <w:rFonts w:ascii="Times New Roman" w:hAnsi="Times New Roman" w:cs="Times New Roman"/>
          <w:sz w:val="24"/>
          <w:szCs w:val="24"/>
        </w:rPr>
        <w:t>Образовна структура је такође изузетно лоша и неопходно је подстицати више и високо образовањ</w:t>
      </w:r>
      <w:r w:rsidR="003352A9">
        <w:rPr>
          <w:rFonts w:ascii="Times New Roman" w:hAnsi="Times New Roman" w:cs="Times New Roman"/>
          <w:sz w:val="24"/>
          <w:szCs w:val="24"/>
        </w:rPr>
        <w:t xml:space="preserve">е становника општине Гаџин Хан. </w:t>
      </w:r>
    </w:p>
    <w:p w:rsidR="003352A9" w:rsidRDefault="003352A9" w:rsidP="006448A6">
      <w:pPr>
        <w:pStyle w:val="BodyText"/>
        <w:spacing w:after="0"/>
        <w:jc w:val="both"/>
        <w:rPr>
          <w:rFonts w:ascii="Times New Roman" w:hAnsi="Times New Roman" w:cs="Times New Roman"/>
          <w:sz w:val="24"/>
          <w:szCs w:val="24"/>
        </w:rPr>
      </w:pPr>
    </w:p>
    <w:p w:rsidR="00D64C34" w:rsidRPr="00D64C34" w:rsidRDefault="00D64C34" w:rsidP="006448A6">
      <w:pPr>
        <w:pStyle w:val="BodyText"/>
        <w:spacing w:after="0"/>
        <w:jc w:val="both"/>
        <w:rPr>
          <w:rFonts w:ascii="Times New Roman" w:hAnsi="Times New Roman" w:cs="Times New Roman"/>
          <w:b/>
        </w:rPr>
      </w:pPr>
      <w:r w:rsidRPr="00D64C34">
        <w:rPr>
          <w:rFonts w:ascii="Times New Roman" w:hAnsi="Times New Roman" w:cs="Times New Roman"/>
          <w:b/>
        </w:rPr>
        <w:t>Становништво старо 15 и више година, према школској спреми и полу</w:t>
      </w:r>
    </w:p>
    <w:tbl>
      <w:tblPr>
        <w:tblStyle w:val="TableGrid"/>
        <w:tblW w:w="9648" w:type="dxa"/>
        <w:tblLayout w:type="fixed"/>
        <w:tblLook w:val="04A0"/>
      </w:tblPr>
      <w:tblGrid>
        <w:gridCol w:w="558"/>
        <w:gridCol w:w="1235"/>
        <w:gridCol w:w="1065"/>
        <w:gridCol w:w="1370"/>
        <w:gridCol w:w="1084"/>
        <w:gridCol w:w="1071"/>
        <w:gridCol w:w="961"/>
        <w:gridCol w:w="961"/>
        <w:gridCol w:w="1343"/>
      </w:tblGrid>
      <w:tr w:rsidR="00895845" w:rsidTr="00895845">
        <w:tc>
          <w:tcPr>
            <w:tcW w:w="558" w:type="dxa"/>
          </w:tcPr>
          <w:p w:rsidR="003352A9" w:rsidRDefault="003352A9" w:rsidP="006448A6">
            <w:pPr>
              <w:pStyle w:val="BodyText"/>
              <w:spacing w:after="0"/>
              <w:jc w:val="both"/>
              <w:rPr>
                <w:rFonts w:ascii="Times New Roman" w:hAnsi="Times New Roman" w:cs="Times New Roman"/>
                <w:sz w:val="24"/>
                <w:szCs w:val="24"/>
              </w:rPr>
            </w:pPr>
          </w:p>
        </w:tc>
        <w:tc>
          <w:tcPr>
            <w:tcW w:w="1235" w:type="dxa"/>
          </w:tcPr>
          <w:p w:rsidR="003352A9" w:rsidRDefault="003352A9" w:rsidP="006448A6">
            <w:pPr>
              <w:pStyle w:val="BodyText"/>
              <w:spacing w:after="0"/>
              <w:jc w:val="both"/>
              <w:rPr>
                <w:rFonts w:ascii="Times New Roman" w:hAnsi="Times New Roman" w:cs="Times New Roman"/>
                <w:sz w:val="24"/>
                <w:szCs w:val="24"/>
              </w:rPr>
            </w:pPr>
            <w:r>
              <w:rPr>
                <w:rFonts w:ascii="Times New Roman" w:hAnsi="Times New Roman" w:cs="Times New Roman"/>
                <w:sz w:val="24"/>
                <w:szCs w:val="24"/>
              </w:rPr>
              <w:t>Број становника</w:t>
            </w:r>
          </w:p>
        </w:tc>
        <w:tc>
          <w:tcPr>
            <w:tcW w:w="1065" w:type="dxa"/>
          </w:tcPr>
          <w:p w:rsidR="003352A9" w:rsidRPr="003352A9" w:rsidRDefault="003352A9" w:rsidP="006448A6">
            <w:pPr>
              <w:pStyle w:val="BodyText"/>
              <w:spacing w:after="0"/>
              <w:jc w:val="both"/>
              <w:rPr>
                <w:rFonts w:ascii="Times New Roman" w:hAnsi="Times New Roman" w:cs="Times New Roman"/>
                <w:sz w:val="24"/>
                <w:szCs w:val="24"/>
              </w:rPr>
            </w:pPr>
            <w:r w:rsidRPr="003352A9">
              <w:rPr>
                <w:rFonts w:ascii="Times New Roman" w:hAnsi="Times New Roman" w:cs="Times New Roman"/>
                <w:sz w:val="24"/>
                <w:szCs w:val="24"/>
              </w:rPr>
              <w:t xml:space="preserve">Без </w:t>
            </w:r>
          </w:p>
          <w:p w:rsidR="003352A9" w:rsidRDefault="00895845" w:rsidP="006448A6">
            <w:pPr>
              <w:pStyle w:val="BodyText"/>
              <w:spacing w:after="0"/>
              <w:jc w:val="both"/>
              <w:rPr>
                <w:rFonts w:ascii="Times New Roman" w:hAnsi="Times New Roman" w:cs="Times New Roman"/>
                <w:sz w:val="24"/>
                <w:szCs w:val="24"/>
              </w:rPr>
            </w:pPr>
            <w:r>
              <w:rPr>
                <w:rFonts w:ascii="Times New Roman" w:hAnsi="Times New Roman" w:cs="Times New Roman"/>
                <w:sz w:val="24"/>
                <w:szCs w:val="24"/>
              </w:rPr>
              <w:t xml:space="preserve">шк. </w:t>
            </w:r>
            <w:r w:rsidR="003352A9" w:rsidRPr="003352A9">
              <w:rPr>
                <w:rFonts w:ascii="Times New Roman" w:hAnsi="Times New Roman" w:cs="Times New Roman"/>
                <w:sz w:val="24"/>
                <w:szCs w:val="24"/>
              </w:rPr>
              <w:t>спреме</w:t>
            </w:r>
          </w:p>
        </w:tc>
        <w:tc>
          <w:tcPr>
            <w:tcW w:w="1370" w:type="dxa"/>
          </w:tcPr>
          <w:p w:rsidR="00895845" w:rsidRPr="00895845" w:rsidRDefault="00895845" w:rsidP="006448A6">
            <w:pPr>
              <w:pStyle w:val="BodyText"/>
              <w:spacing w:after="0"/>
              <w:jc w:val="both"/>
              <w:rPr>
                <w:rFonts w:ascii="Times New Roman" w:hAnsi="Times New Roman" w:cs="Times New Roman"/>
                <w:sz w:val="24"/>
                <w:szCs w:val="24"/>
              </w:rPr>
            </w:pPr>
            <w:r w:rsidRPr="00895845">
              <w:rPr>
                <w:rFonts w:ascii="Times New Roman" w:hAnsi="Times New Roman" w:cs="Times New Roman"/>
                <w:sz w:val="24"/>
                <w:szCs w:val="24"/>
              </w:rPr>
              <w:t xml:space="preserve">Непотпуно </w:t>
            </w:r>
          </w:p>
          <w:p w:rsidR="003352A9" w:rsidRDefault="00895845" w:rsidP="006448A6">
            <w:pPr>
              <w:pStyle w:val="BodyText"/>
              <w:spacing w:after="0"/>
              <w:jc w:val="both"/>
              <w:rPr>
                <w:rFonts w:ascii="Times New Roman" w:hAnsi="Times New Roman" w:cs="Times New Roman"/>
                <w:sz w:val="24"/>
                <w:szCs w:val="24"/>
              </w:rPr>
            </w:pPr>
            <w:r>
              <w:rPr>
                <w:rFonts w:ascii="Times New Roman" w:hAnsi="Times New Roman" w:cs="Times New Roman"/>
                <w:sz w:val="24"/>
                <w:szCs w:val="24"/>
              </w:rPr>
              <w:t>осн.</w:t>
            </w:r>
            <w:r w:rsidRPr="00895845">
              <w:rPr>
                <w:rFonts w:ascii="Times New Roman" w:hAnsi="Times New Roman" w:cs="Times New Roman"/>
                <w:sz w:val="24"/>
                <w:szCs w:val="24"/>
              </w:rPr>
              <w:t xml:space="preserve"> об</w:t>
            </w:r>
            <w:r>
              <w:rPr>
                <w:rFonts w:ascii="Times New Roman" w:hAnsi="Times New Roman" w:cs="Times New Roman"/>
                <w:sz w:val="24"/>
                <w:szCs w:val="24"/>
              </w:rPr>
              <w:t>р.</w:t>
            </w:r>
          </w:p>
        </w:tc>
        <w:tc>
          <w:tcPr>
            <w:tcW w:w="1084" w:type="dxa"/>
          </w:tcPr>
          <w:p w:rsidR="00895845" w:rsidRPr="00895845" w:rsidRDefault="00895845" w:rsidP="006448A6">
            <w:pPr>
              <w:pStyle w:val="BodyText"/>
              <w:spacing w:after="0"/>
              <w:jc w:val="both"/>
              <w:rPr>
                <w:rFonts w:ascii="Times New Roman" w:hAnsi="Times New Roman" w:cs="Times New Roman"/>
                <w:sz w:val="24"/>
                <w:szCs w:val="24"/>
              </w:rPr>
            </w:pPr>
            <w:r>
              <w:rPr>
                <w:rFonts w:ascii="Times New Roman" w:hAnsi="Times New Roman" w:cs="Times New Roman"/>
                <w:sz w:val="24"/>
                <w:szCs w:val="24"/>
              </w:rPr>
              <w:t>Осн.</w:t>
            </w:r>
          </w:p>
          <w:p w:rsidR="003352A9" w:rsidRDefault="00895845" w:rsidP="006448A6">
            <w:pPr>
              <w:pStyle w:val="BodyText"/>
              <w:spacing w:after="0"/>
              <w:jc w:val="both"/>
              <w:rPr>
                <w:rFonts w:ascii="Times New Roman" w:hAnsi="Times New Roman" w:cs="Times New Roman"/>
                <w:sz w:val="24"/>
                <w:szCs w:val="24"/>
              </w:rPr>
            </w:pPr>
            <w:r>
              <w:rPr>
                <w:rFonts w:ascii="Times New Roman" w:hAnsi="Times New Roman" w:cs="Times New Roman"/>
                <w:sz w:val="24"/>
                <w:szCs w:val="24"/>
              </w:rPr>
              <w:t>обр.</w:t>
            </w:r>
          </w:p>
        </w:tc>
        <w:tc>
          <w:tcPr>
            <w:tcW w:w="1071" w:type="dxa"/>
          </w:tcPr>
          <w:p w:rsidR="003352A9" w:rsidRDefault="00895845" w:rsidP="006448A6">
            <w:pPr>
              <w:pStyle w:val="BodyText"/>
              <w:spacing w:after="0"/>
              <w:jc w:val="both"/>
              <w:rPr>
                <w:rFonts w:ascii="Times New Roman" w:hAnsi="Times New Roman" w:cs="Times New Roman"/>
                <w:sz w:val="24"/>
                <w:szCs w:val="24"/>
              </w:rPr>
            </w:pPr>
            <w:r w:rsidRPr="00895845">
              <w:rPr>
                <w:rFonts w:ascii="Times New Roman" w:hAnsi="Times New Roman" w:cs="Times New Roman"/>
                <w:sz w:val="24"/>
                <w:szCs w:val="24"/>
              </w:rPr>
              <w:t>Средње обр</w:t>
            </w:r>
            <w:r>
              <w:rPr>
                <w:rFonts w:ascii="Times New Roman" w:hAnsi="Times New Roman" w:cs="Times New Roman"/>
                <w:sz w:val="24"/>
                <w:szCs w:val="24"/>
              </w:rPr>
              <w:t>.</w:t>
            </w:r>
          </w:p>
        </w:tc>
        <w:tc>
          <w:tcPr>
            <w:tcW w:w="961" w:type="dxa"/>
          </w:tcPr>
          <w:p w:rsidR="00895845" w:rsidRPr="00895845" w:rsidRDefault="00895845" w:rsidP="006448A6">
            <w:pPr>
              <w:pStyle w:val="BodyText"/>
              <w:spacing w:after="0"/>
              <w:jc w:val="both"/>
              <w:rPr>
                <w:rFonts w:ascii="Times New Roman" w:hAnsi="Times New Roman" w:cs="Times New Roman"/>
                <w:sz w:val="24"/>
                <w:szCs w:val="24"/>
              </w:rPr>
            </w:pPr>
            <w:r w:rsidRPr="00895845">
              <w:rPr>
                <w:rFonts w:ascii="Times New Roman" w:hAnsi="Times New Roman" w:cs="Times New Roman"/>
                <w:sz w:val="24"/>
                <w:szCs w:val="24"/>
              </w:rPr>
              <w:t>Више</w:t>
            </w:r>
          </w:p>
          <w:p w:rsidR="003352A9" w:rsidRDefault="00895845" w:rsidP="006448A6">
            <w:pPr>
              <w:pStyle w:val="BodyText"/>
              <w:spacing w:after="0"/>
              <w:jc w:val="both"/>
              <w:rPr>
                <w:rFonts w:ascii="Times New Roman" w:hAnsi="Times New Roman" w:cs="Times New Roman"/>
                <w:sz w:val="24"/>
                <w:szCs w:val="24"/>
              </w:rPr>
            </w:pPr>
            <w:r w:rsidRPr="00895845">
              <w:rPr>
                <w:rFonts w:ascii="Times New Roman" w:hAnsi="Times New Roman" w:cs="Times New Roman"/>
                <w:sz w:val="24"/>
                <w:szCs w:val="24"/>
              </w:rPr>
              <w:t>обр</w:t>
            </w:r>
            <w:r>
              <w:rPr>
                <w:rFonts w:ascii="Times New Roman" w:hAnsi="Times New Roman" w:cs="Times New Roman"/>
                <w:sz w:val="24"/>
                <w:szCs w:val="24"/>
              </w:rPr>
              <w:t>.</w:t>
            </w:r>
          </w:p>
        </w:tc>
        <w:tc>
          <w:tcPr>
            <w:tcW w:w="961" w:type="dxa"/>
          </w:tcPr>
          <w:p w:rsidR="003352A9" w:rsidRDefault="00895845" w:rsidP="006448A6">
            <w:pPr>
              <w:pStyle w:val="BodyText"/>
              <w:spacing w:after="0"/>
              <w:jc w:val="both"/>
              <w:rPr>
                <w:rFonts w:ascii="Times New Roman" w:hAnsi="Times New Roman" w:cs="Times New Roman"/>
                <w:sz w:val="24"/>
                <w:szCs w:val="24"/>
              </w:rPr>
            </w:pPr>
            <w:r w:rsidRPr="00895845">
              <w:rPr>
                <w:rFonts w:ascii="Times New Roman" w:hAnsi="Times New Roman" w:cs="Times New Roman"/>
                <w:sz w:val="24"/>
                <w:szCs w:val="24"/>
              </w:rPr>
              <w:t>Високо</w:t>
            </w:r>
            <w:r>
              <w:rPr>
                <w:rFonts w:ascii="Times New Roman" w:hAnsi="Times New Roman" w:cs="Times New Roman"/>
                <w:sz w:val="24"/>
                <w:szCs w:val="24"/>
              </w:rPr>
              <w:t>бр.</w:t>
            </w:r>
          </w:p>
        </w:tc>
        <w:tc>
          <w:tcPr>
            <w:tcW w:w="1343" w:type="dxa"/>
          </w:tcPr>
          <w:p w:rsidR="003352A9" w:rsidRDefault="00895845" w:rsidP="006448A6">
            <w:pPr>
              <w:pStyle w:val="BodyText"/>
              <w:spacing w:after="0"/>
              <w:jc w:val="both"/>
              <w:rPr>
                <w:rFonts w:ascii="Times New Roman" w:hAnsi="Times New Roman" w:cs="Times New Roman"/>
                <w:sz w:val="24"/>
                <w:szCs w:val="24"/>
              </w:rPr>
            </w:pPr>
            <w:r>
              <w:rPr>
                <w:rFonts w:ascii="Times New Roman" w:hAnsi="Times New Roman" w:cs="Times New Roman"/>
                <w:sz w:val="24"/>
                <w:szCs w:val="24"/>
              </w:rPr>
              <w:t>Непознато</w:t>
            </w:r>
          </w:p>
        </w:tc>
      </w:tr>
      <w:tr w:rsidR="00895845" w:rsidTr="00A03823">
        <w:tc>
          <w:tcPr>
            <w:tcW w:w="558" w:type="dxa"/>
          </w:tcPr>
          <w:p w:rsidR="00895845" w:rsidRDefault="00895845" w:rsidP="006448A6">
            <w:pPr>
              <w:pStyle w:val="BodyText"/>
              <w:spacing w:after="0"/>
              <w:jc w:val="both"/>
              <w:rPr>
                <w:rFonts w:ascii="Times New Roman" w:hAnsi="Times New Roman" w:cs="Times New Roman"/>
                <w:sz w:val="24"/>
                <w:szCs w:val="24"/>
              </w:rPr>
            </w:pPr>
            <w:r>
              <w:rPr>
                <w:rFonts w:ascii="Times New Roman" w:hAnsi="Times New Roman" w:cs="Times New Roman"/>
                <w:sz w:val="24"/>
                <w:szCs w:val="24"/>
              </w:rPr>
              <w:t>ук</w:t>
            </w:r>
          </w:p>
        </w:tc>
        <w:tc>
          <w:tcPr>
            <w:tcW w:w="1235" w:type="dxa"/>
            <w:vAlign w:val="bottom"/>
          </w:tcPr>
          <w:p w:rsidR="00895845" w:rsidRPr="00895845" w:rsidRDefault="00895845" w:rsidP="006448A6">
            <w:pPr>
              <w:jc w:val="both"/>
              <w:rPr>
                <w:rFonts w:ascii="Times New Roman" w:hAnsi="Times New Roman" w:cs="Times New Roman"/>
              </w:rPr>
            </w:pPr>
            <w:r w:rsidRPr="00895845">
              <w:rPr>
                <w:rFonts w:ascii="Times New Roman" w:hAnsi="Times New Roman" w:cs="Times New Roman"/>
              </w:rPr>
              <w:t>7647</w:t>
            </w:r>
          </w:p>
        </w:tc>
        <w:tc>
          <w:tcPr>
            <w:tcW w:w="1065" w:type="dxa"/>
            <w:vAlign w:val="bottom"/>
          </w:tcPr>
          <w:p w:rsidR="00895845" w:rsidRPr="00895845" w:rsidRDefault="00895845" w:rsidP="006448A6">
            <w:pPr>
              <w:jc w:val="both"/>
              <w:rPr>
                <w:rFonts w:ascii="Times New Roman" w:hAnsi="Times New Roman" w:cs="Times New Roman"/>
              </w:rPr>
            </w:pPr>
            <w:r w:rsidRPr="00895845">
              <w:rPr>
                <w:rFonts w:ascii="Times New Roman" w:hAnsi="Times New Roman" w:cs="Times New Roman"/>
              </w:rPr>
              <w:t>670</w:t>
            </w:r>
          </w:p>
        </w:tc>
        <w:tc>
          <w:tcPr>
            <w:tcW w:w="1370" w:type="dxa"/>
            <w:vAlign w:val="bottom"/>
          </w:tcPr>
          <w:p w:rsidR="00895845" w:rsidRPr="00895845" w:rsidRDefault="00895845" w:rsidP="006448A6">
            <w:pPr>
              <w:jc w:val="both"/>
              <w:rPr>
                <w:rFonts w:ascii="Times New Roman" w:hAnsi="Times New Roman" w:cs="Times New Roman"/>
              </w:rPr>
            </w:pPr>
            <w:r w:rsidRPr="00895845">
              <w:rPr>
                <w:rFonts w:ascii="Times New Roman" w:hAnsi="Times New Roman" w:cs="Times New Roman"/>
              </w:rPr>
              <w:t>2072</w:t>
            </w:r>
          </w:p>
        </w:tc>
        <w:tc>
          <w:tcPr>
            <w:tcW w:w="1084" w:type="dxa"/>
            <w:vAlign w:val="bottom"/>
          </w:tcPr>
          <w:p w:rsidR="00895845" w:rsidRPr="00895845" w:rsidRDefault="00895845" w:rsidP="006448A6">
            <w:pPr>
              <w:jc w:val="both"/>
              <w:rPr>
                <w:rFonts w:ascii="Times New Roman" w:hAnsi="Times New Roman" w:cs="Times New Roman"/>
              </w:rPr>
            </w:pPr>
            <w:r w:rsidRPr="00895845">
              <w:rPr>
                <w:rFonts w:ascii="Times New Roman" w:hAnsi="Times New Roman" w:cs="Times New Roman"/>
              </w:rPr>
              <w:t>1865</w:t>
            </w:r>
          </w:p>
        </w:tc>
        <w:tc>
          <w:tcPr>
            <w:tcW w:w="1071" w:type="dxa"/>
            <w:vAlign w:val="bottom"/>
          </w:tcPr>
          <w:p w:rsidR="00895845" w:rsidRPr="00895845" w:rsidRDefault="00895845" w:rsidP="006448A6">
            <w:pPr>
              <w:jc w:val="both"/>
              <w:rPr>
                <w:rFonts w:ascii="Times New Roman" w:hAnsi="Times New Roman" w:cs="Times New Roman"/>
              </w:rPr>
            </w:pPr>
            <w:r w:rsidRPr="00895845">
              <w:rPr>
                <w:rFonts w:ascii="Times New Roman" w:hAnsi="Times New Roman" w:cs="Times New Roman"/>
              </w:rPr>
              <w:t>2696</w:t>
            </w:r>
          </w:p>
        </w:tc>
        <w:tc>
          <w:tcPr>
            <w:tcW w:w="961" w:type="dxa"/>
            <w:vAlign w:val="bottom"/>
          </w:tcPr>
          <w:p w:rsidR="00895845" w:rsidRPr="00895845" w:rsidRDefault="00895845" w:rsidP="006448A6">
            <w:pPr>
              <w:jc w:val="both"/>
              <w:rPr>
                <w:rFonts w:ascii="Times New Roman" w:hAnsi="Times New Roman" w:cs="Times New Roman"/>
              </w:rPr>
            </w:pPr>
            <w:r w:rsidRPr="00895845">
              <w:rPr>
                <w:rFonts w:ascii="Times New Roman" w:hAnsi="Times New Roman" w:cs="Times New Roman"/>
              </w:rPr>
              <w:t>190</w:t>
            </w:r>
          </w:p>
        </w:tc>
        <w:tc>
          <w:tcPr>
            <w:tcW w:w="961" w:type="dxa"/>
            <w:vAlign w:val="bottom"/>
          </w:tcPr>
          <w:p w:rsidR="00895845" w:rsidRPr="00895845" w:rsidRDefault="00895845" w:rsidP="006448A6">
            <w:pPr>
              <w:jc w:val="both"/>
              <w:rPr>
                <w:rFonts w:ascii="Times New Roman" w:hAnsi="Times New Roman" w:cs="Times New Roman"/>
              </w:rPr>
            </w:pPr>
            <w:r w:rsidRPr="00895845">
              <w:rPr>
                <w:rFonts w:ascii="Times New Roman" w:hAnsi="Times New Roman" w:cs="Times New Roman"/>
              </w:rPr>
              <w:t>130</w:t>
            </w:r>
          </w:p>
        </w:tc>
        <w:tc>
          <w:tcPr>
            <w:tcW w:w="1343" w:type="dxa"/>
            <w:vAlign w:val="bottom"/>
          </w:tcPr>
          <w:p w:rsidR="00895845" w:rsidRPr="00895845" w:rsidRDefault="00895845" w:rsidP="006448A6">
            <w:pPr>
              <w:jc w:val="both"/>
              <w:rPr>
                <w:rFonts w:ascii="Times New Roman" w:hAnsi="Times New Roman" w:cs="Times New Roman"/>
              </w:rPr>
            </w:pPr>
            <w:r w:rsidRPr="00895845">
              <w:rPr>
                <w:rFonts w:ascii="Times New Roman" w:hAnsi="Times New Roman" w:cs="Times New Roman"/>
              </w:rPr>
              <w:t>24</w:t>
            </w:r>
          </w:p>
        </w:tc>
      </w:tr>
      <w:tr w:rsidR="00895845" w:rsidTr="00A03823">
        <w:tc>
          <w:tcPr>
            <w:tcW w:w="558" w:type="dxa"/>
          </w:tcPr>
          <w:p w:rsidR="00895845" w:rsidRDefault="00895845" w:rsidP="006448A6">
            <w:pPr>
              <w:pStyle w:val="BodyText"/>
              <w:spacing w:after="0"/>
              <w:jc w:val="both"/>
              <w:rPr>
                <w:rFonts w:ascii="Times New Roman" w:hAnsi="Times New Roman" w:cs="Times New Roman"/>
                <w:sz w:val="24"/>
                <w:szCs w:val="24"/>
              </w:rPr>
            </w:pPr>
            <w:r>
              <w:rPr>
                <w:rFonts w:ascii="Times New Roman" w:hAnsi="Times New Roman" w:cs="Times New Roman"/>
                <w:sz w:val="24"/>
                <w:szCs w:val="24"/>
              </w:rPr>
              <w:t>м</w:t>
            </w:r>
          </w:p>
        </w:tc>
        <w:tc>
          <w:tcPr>
            <w:tcW w:w="1235" w:type="dxa"/>
            <w:vAlign w:val="bottom"/>
          </w:tcPr>
          <w:p w:rsidR="00895845" w:rsidRPr="00895845" w:rsidRDefault="00895845" w:rsidP="006448A6">
            <w:pPr>
              <w:jc w:val="both"/>
              <w:rPr>
                <w:rFonts w:ascii="Times New Roman" w:hAnsi="Times New Roman" w:cs="Times New Roman"/>
              </w:rPr>
            </w:pPr>
            <w:r w:rsidRPr="00895845">
              <w:rPr>
                <w:rFonts w:ascii="Times New Roman" w:hAnsi="Times New Roman" w:cs="Times New Roman"/>
              </w:rPr>
              <w:t>3914</w:t>
            </w:r>
          </w:p>
        </w:tc>
        <w:tc>
          <w:tcPr>
            <w:tcW w:w="1065" w:type="dxa"/>
            <w:vAlign w:val="bottom"/>
          </w:tcPr>
          <w:p w:rsidR="00895845" w:rsidRPr="00895845" w:rsidRDefault="00895845" w:rsidP="006448A6">
            <w:pPr>
              <w:jc w:val="both"/>
              <w:rPr>
                <w:rFonts w:ascii="Times New Roman" w:hAnsi="Times New Roman" w:cs="Times New Roman"/>
              </w:rPr>
            </w:pPr>
            <w:r w:rsidRPr="00895845">
              <w:rPr>
                <w:rFonts w:ascii="Times New Roman" w:hAnsi="Times New Roman" w:cs="Times New Roman"/>
              </w:rPr>
              <w:t>87</w:t>
            </w:r>
          </w:p>
        </w:tc>
        <w:tc>
          <w:tcPr>
            <w:tcW w:w="1370" w:type="dxa"/>
            <w:vAlign w:val="bottom"/>
          </w:tcPr>
          <w:p w:rsidR="00895845" w:rsidRPr="00895845" w:rsidRDefault="00895845" w:rsidP="006448A6">
            <w:pPr>
              <w:jc w:val="both"/>
              <w:rPr>
                <w:rFonts w:ascii="Times New Roman" w:hAnsi="Times New Roman" w:cs="Times New Roman"/>
              </w:rPr>
            </w:pPr>
            <w:r w:rsidRPr="00895845">
              <w:rPr>
                <w:rFonts w:ascii="Times New Roman" w:hAnsi="Times New Roman" w:cs="Times New Roman"/>
              </w:rPr>
              <w:t>821</w:t>
            </w:r>
          </w:p>
        </w:tc>
        <w:tc>
          <w:tcPr>
            <w:tcW w:w="1084" w:type="dxa"/>
            <w:vAlign w:val="bottom"/>
          </w:tcPr>
          <w:p w:rsidR="00895845" w:rsidRPr="00895845" w:rsidRDefault="00895845" w:rsidP="006448A6">
            <w:pPr>
              <w:jc w:val="both"/>
              <w:rPr>
                <w:rFonts w:ascii="Times New Roman" w:hAnsi="Times New Roman" w:cs="Times New Roman"/>
              </w:rPr>
            </w:pPr>
            <w:r w:rsidRPr="00895845">
              <w:rPr>
                <w:rFonts w:ascii="Times New Roman" w:hAnsi="Times New Roman" w:cs="Times New Roman"/>
              </w:rPr>
              <w:t>1061</w:t>
            </w:r>
          </w:p>
        </w:tc>
        <w:tc>
          <w:tcPr>
            <w:tcW w:w="1071" w:type="dxa"/>
            <w:vAlign w:val="bottom"/>
          </w:tcPr>
          <w:p w:rsidR="00895845" w:rsidRPr="00895845" w:rsidRDefault="00895845" w:rsidP="006448A6">
            <w:pPr>
              <w:jc w:val="both"/>
              <w:rPr>
                <w:rFonts w:ascii="Times New Roman" w:hAnsi="Times New Roman" w:cs="Times New Roman"/>
              </w:rPr>
            </w:pPr>
            <w:r w:rsidRPr="00895845">
              <w:rPr>
                <w:rFonts w:ascii="Times New Roman" w:hAnsi="Times New Roman" w:cs="Times New Roman"/>
              </w:rPr>
              <w:t>1715</w:t>
            </w:r>
          </w:p>
        </w:tc>
        <w:tc>
          <w:tcPr>
            <w:tcW w:w="961" w:type="dxa"/>
            <w:vAlign w:val="bottom"/>
          </w:tcPr>
          <w:p w:rsidR="00895845" w:rsidRPr="00895845" w:rsidRDefault="00895845" w:rsidP="006448A6">
            <w:pPr>
              <w:jc w:val="both"/>
              <w:rPr>
                <w:rFonts w:ascii="Times New Roman" w:hAnsi="Times New Roman" w:cs="Times New Roman"/>
              </w:rPr>
            </w:pPr>
            <w:r w:rsidRPr="00895845">
              <w:rPr>
                <w:rFonts w:ascii="Times New Roman" w:hAnsi="Times New Roman" w:cs="Times New Roman"/>
              </w:rPr>
              <w:t>138</w:t>
            </w:r>
          </w:p>
        </w:tc>
        <w:tc>
          <w:tcPr>
            <w:tcW w:w="961" w:type="dxa"/>
            <w:vAlign w:val="bottom"/>
          </w:tcPr>
          <w:p w:rsidR="00895845" w:rsidRPr="00895845" w:rsidRDefault="00895845" w:rsidP="006448A6">
            <w:pPr>
              <w:jc w:val="both"/>
              <w:rPr>
                <w:rFonts w:ascii="Times New Roman" w:hAnsi="Times New Roman" w:cs="Times New Roman"/>
              </w:rPr>
            </w:pPr>
            <w:r w:rsidRPr="00895845">
              <w:rPr>
                <w:rFonts w:ascii="Times New Roman" w:hAnsi="Times New Roman" w:cs="Times New Roman"/>
              </w:rPr>
              <w:t>85</w:t>
            </w:r>
          </w:p>
        </w:tc>
        <w:tc>
          <w:tcPr>
            <w:tcW w:w="1343" w:type="dxa"/>
            <w:vAlign w:val="bottom"/>
          </w:tcPr>
          <w:p w:rsidR="00895845" w:rsidRPr="00895845" w:rsidRDefault="00895845" w:rsidP="006448A6">
            <w:pPr>
              <w:jc w:val="both"/>
              <w:rPr>
                <w:rFonts w:ascii="Times New Roman" w:hAnsi="Times New Roman" w:cs="Times New Roman"/>
              </w:rPr>
            </w:pPr>
            <w:r w:rsidRPr="00895845">
              <w:rPr>
                <w:rFonts w:ascii="Times New Roman" w:hAnsi="Times New Roman" w:cs="Times New Roman"/>
              </w:rPr>
              <w:t>7</w:t>
            </w:r>
          </w:p>
        </w:tc>
      </w:tr>
      <w:tr w:rsidR="00895845" w:rsidTr="00A03823">
        <w:tc>
          <w:tcPr>
            <w:tcW w:w="558" w:type="dxa"/>
          </w:tcPr>
          <w:p w:rsidR="00895845" w:rsidRDefault="00895845" w:rsidP="006448A6">
            <w:pPr>
              <w:pStyle w:val="BodyText"/>
              <w:spacing w:after="0"/>
              <w:jc w:val="both"/>
              <w:rPr>
                <w:rFonts w:ascii="Times New Roman" w:hAnsi="Times New Roman" w:cs="Times New Roman"/>
                <w:sz w:val="24"/>
                <w:szCs w:val="24"/>
              </w:rPr>
            </w:pPr>
            <w:r>
              <w:rPr>
                <w:rFonts w:ascii="Times New Roman" w:hAnsi="Times New Roman" w:cs="Times New Roman"/>
                <w:sz w:val="24"/>
                <w:szCs w:val="24"/>
              </w:rPr>
              <w:t>ж</w:t>
            </w:r>
          </w:p>
        </w:tc>
        <w:tc>
          <w:tcPr>
            <w:tcW w:w="1235" w:type="dxa"/>
            <w:vAlign w:val="bottom"/>
          </w:tcPr>
          <w:p w:rsidR="00895845" w:rsidRPr="00895845" w:rsidRDefault="00895845" w:rsidP="006448A6">
            <w:pPr>
              <w:jc w:val="both"/>
              <w:rPr>
                <w:rFonts w:ascii="Times New Roman" w:hAnsi="Times New Roman" w:cs="Times New Roman"/>
              </w:rPr>
            </w:pPr>
            <w:r w:rsidRPr="00895845">
              <w:rPr>
                <w:rFonts w:ascii="Times New Roman" w:hAnsi="Times New Roman" w:cs="Times New Roman"/>
              </w:rPr>
              <w:t>3733</w:t>
            </w:r>
          </w:p>
        </w:tc>
        <w:tc>
          <w:tcPr>
            <w:tcW w:w="1065" w:type="dxa"/>
            <w:vAlign w:val="bottom"/>
          </w:tcPr>
          <w:p w:rsidR="00895845" w:rsidRPr="00895845" w:rsidRDefault="00895845" w:rsidP="006448A6">
            <w:pPr>
              <w:jc w:val="both"/>
              <w:rPr>
                <w:rFonts w:ascii="Times New Roman" w:hAnsi="Times New Roman" w:cs="Times New Roman"/>
              </w:rPr>
            </w:pPr>
            <w:r w:rsidRPr="00895845">
              <w:rPr>
                <w:rFonts w:ascii="Times New Roman" w:hAnsi="Times New Roman" w:cs="Times New Roman"/>
              </w:rPr>
              <w:t>583</w:t>
            </w:r>
          </w:p>
        </w:tc>
        <w:tc>
          <w:tcPr>
            <w:tcW w:w="1370" w:type="dxa"/>
            <w:vAlign w:val="bottom"/>
          </w:tcPr>
          <w:p w:rsidR="00895845" w:rsidRPr="00895845" w:rsidRDefault="00895845" w:rsidP="006448A6">
            <w:pPr>
              <w:jc w:val="both"/>
              <w:rPr>
                <w:rFonts w:ascii="Times New Roman" w:hAnsi="Times New Roman" w:cs="Times New Roman"/>
              </w:rPr>
            </w:pPr>
            <w:r w:rsidRPr="00895845">
              <w:rPr>
                <w:rFonts w:ascii="Times New Roman" w:hAnsi="Times New Roman" w:cs="Times New Roman"/>
              </w:rPr>
              <w:t>1251</w:t>
            </w:r>
          </w:p>
        </w:tc>
        <w:tc>
          <w:tcPr>
            <w:tcW w:w="1084" w:type="dxa"/>
            <w:vAlign w:val="bottom"/>
          </w:tcPr>
          <w:p w:rsidR="00895845" w:rsidRPr="00895845" w:rsidRDefault="00895845" w:rsidP="006448A6">
            <w:pPr>
              <w:jc w:val="both"/>
              <w:rPr>
                <w:rFonts w:ascii="Times New Roman" w:hAnsi="Times New Roman" w:cs="Times New Roman"/>
              </w:rPr>
            </w:pPr>
            <w:r w:rsidRPr="00895845">
              <w:rPr>
                <w:rFonts w:ascii="Times New Roman" w:hAnsi="Times New Roman" w:cs="Times New Roman"/>
              </w:rPr>
              <w:t>804</w:t>
            </w:r>
          </w:p>
        </w:tc>
        <w:tc>
          <w:tcPr>
            <w:tcW w:w="1071" w:type="dxa"/>
            <w:vAlign w:val="bottom"/>
          </w:tcPr>
          <w:p w:rsidR="00895845" w:rsidRPr="00895845" w:rsidRDefault="00895845" w:rsidP="006448A6">
            <w:pPr>
              <w:jc w:val="both"/>
              <w:rPr>
                <w:rFonts w:ascii="Times New Roman" w:hAnsi="Times New Roman" w:cs="Times New Roman"/>
              </w:rPr>
            </w:pPr>
            <w:r w:rsidRPr="00895845">
              <w:rPr>
                <w:rFonts w:ascii="Times New Roman" w:hAnsi="Times New Roman" w:cs="Times New Roman"/>
              </w:rPr>
              <w:t>981</w:t>
            </w:r>
          </w:p>
        </w:tc>
        <w:tc>
          <w:tcPr>
            <w:tcW w:w="961" w:type="dxa"/>
            <w:vAlign w:val="bottom"/>
          </w:tcPr>
          <w:p w:rsidR="00895845" w:rsidRPr="00895845" w:rsidRDefault="00895845" w:rsidP="006448A6">
            <w:pPr>
              <w:jc w:val="both"/>
              <w:rPr>
                <w:rFonts w:ascii="Times New Roman" w:hAnsi="Times New Roman" w:cs="Times New Roman"/>
              </w:rPr>
            </w:pPr>
            <w:r w:rsidRPr="00895845">
              <w:rPr>
                <w:rFonts w:ascii="Times New Roman" w:hAnsi="Times New Roman" w:cs="Times New Roman"/>
              </w:rPr>
              <w:t>52</w:t>
            </w:r>
          </w:p>
        </w:tc>
        <w:tc>
          <w:tcPr>
            <w:tcW w:w="961" w:type="dxa"/>
            <w:vAlign w:val="bottom"/>
          </w:tcPr>
          <w:p w:rsidR="00895845" w:rsidRPr="00895845" w:rsidRDefault="00895845" w:rsidP="006448A6">
            <w:pPr>
              <w:jc w:val="both"/>
              <w:rPr>
                <w:rFonts w:ascii="Times New Roman" w:hAnsi="Times New Roman" w:cs="Times New Roman"/>
              </w:rPr>
            </w:pPr>
            <w:r w:rsidRPr="00895845">
              <w:rPr>
                <w:rFonts w:ascii="Times New Roman" w:hAnsi="Times New Roman" w:cs="Times New Roman"/>
              </w:rPr>
              <w:t>45</w:t>
            </w:r>
          </w:p>
        </w:tc>
        <w:tc>
          <w:tcPr>
            <w:tcW w:w="1343" w:type="dxa"/>
            <w:vAlign w:val="bottom"/>
          </w:tcPr>
          <w:p w:rsidR="00895845" w:rsidRPr="00895845" w:rsidRDefault="00895845" w:rsidP="006448A6">
            <w:pPr>
              <w:jc w:val="both"/>
              <w:rPr>
                <w:rFonts w:ascii="Times New Roman" w:hAnsi="Times New Roman" w:cs="Times New Roman"/>
              </w:rPr>
            </w:pPr>
            <w:r w:rsidRPr="00895845">
              <w:rPr>
                <w:rFonts w:ascii="Times New Roman" w:hAnsi="Times New Roman" w:cs="Times New Roman"/>
              </w:rPr>
              <w:t>17</w:t>
            </w:r>
          </w:p>
        </w:tc>
      </w:tr>
    </w:tbl>
    <w:p w:rsidR="00D64C34" w:rsidRDefault="00D64C34" w:rsidP="006448A6">
      <w:pPr>
        <w:pStyle w:val="BodyText"/>
        <w:spacing w:after="0"/>
        <w:jc w:val="both"/>
        <w:rPr>
          <w:rFonts w:ascii="Times New Roman" w:hAnsi="Times New Roman" w:cs="Times New Roman"/>
          <w:sz w:val="24"/>
          <w:szCs w:val="24"/>
          <w:lang w:val="sr-Cyrl-BA"/>
        </w:rPr>
      </w:pPr>
    </w:p>
    <w:p w:rsidR="003352A9" w:rsidRPr="003352A9" w:rsidRDefault="00D64C34" w:rsidP="006448A6">
      <w:pPr>
        <w:pStyle w:val="BodyText"/>
        <w:spacing w:after="0"/>
        <w:jc w:val="both"/>
        <w:rPr>
          <w:rFonts w:ascii="Times New Roman" w:hAnsi="Times New Roman" w:cs="Times New Roman"/>
          <w:sz w:val="24"/>
          <w:szCs w:val="24"/>
        </w:rPr>
      </w:pPr>
      <w:r w:rsidRPr="000804B9">
        <w:rPr>
          <w:rFonts w:ascii="Times New Roman" w:hAnsi="Times New Roman" w:cs="Times New Roman"/>
          <w:sz w:val="24"/>
          <w:szCs w:val="24"/>
          <w:lang w:val="sr-Cyrl-BA"/>
        </w:rPr>
        <w:t>*</w:t>
      </w:r>
      <w:r w:rsidRPr="000804B9">
        <w:rPr>
          <w:rFonts w:ascii="Times New Roman" w:hAnsi="Times New Roman" w:cs="Times New Roman"/>
          <w:sz w:val="24"/>
          <w:szCs w:val="24"/>
          <w:vertAlign w:val="superscript"/>
          <w:lang w:val="sr-Cyrl-BA"/>
        </w:rPr>
        <w:t>Извор: Републички завод за статистику</w:t>
      </w:r>
      <w:r>
        <w:rPr>
          <w:rFonts w:ascii="Times New Roman" w:hAnsi="Times New Roman" w:cs="Times New Roman"/>
          <w:sz w:val="24"/>
          <w:szCs w:val="24"/>
          <w:vertAlign w:val="superscript"/>
          <w:lang w:val="sr-Cyrl-BA"/>
        </w:rPr>
        <w:t>, Попис 2011. године</w:t>
      </w:r>
    </w:p>
    <w:p w:rsidR="00D64C34" w:rsidRDefault="00D64C34" w:rsidP="006448A6">
      <w:pPr>
        <w:pStyle w:val="BodyText"/>
        <w:spacing w:after="0"/>
        <w:jc w:val="both"/>
        <w:rPr>
          <w:rFonts w:ascii="Times New Roman" w:hAnsi="Times New Roman" w:cs="Times New Roman"/>
          <w:sz w:val="24"/>
          <w:szCs w:val="24"/>
        </w:rPr>
      </w:pPr>
      <w:r>
        <w:rPr>
          <w:rFonts w:ascii="Times New Roman" w:hAnsi="Times New Roman" w:cs="Times New Roman"/>
          <w:sz w:val="24"/>
          <w:szCs w:val="24"/>
        </w:rPr>
        <w:t xml:space="preserve">Према попису из 2011. године видимо да највише има становника са </w:t>
      </w:r>
      <w:r w:rsidR="00A03823">
        <w:rPr>
          <w:rFonts w:ascii="Times New Roman" w:hAnsi="Times New Roman" w:cs="Times New Roman"/>
          <w:sz w:val="24"/>
          <w:szCs w:val="24"/>
        </w:rPr>
        <w:t>средњим образовањем, а најмање има становника са високим образовањем</w:t>
      </w:r>
      <w:r>
        <w:rPr>
          <w:rFonts w:ascii="Times New Roman" w:hAnsi="Times New Roman" w:cs="Times New Roman"/>
          <w:sz w:val="24"/>
          <w:szCs w:val="24"/>
        </w:rPr>
        <w:t xml:space="preserve">. </w:t>
      </w:r>
    </w:p>
    <w:p w:rsidR="00CC6408" w:rsidRPr="00844C95" w:rsidRDefault="00CC6408" w:rsidP="006448A6">
      <w:pPr>
        <w:pStyle w:val="BodyText"/>
        <w:spacing w:after="0"/>
        <w:jc w:val="both"/>
        <w:rPr>
          <w:rFonts w:ascii="Times New Roman" w:hAnsi="Times New Roman" w:cs="Times New Roman"/>
          <w:sz w:val="24"/>
          <w:szCs w:val="24"/>
          <w:lang w:val="sr-Cyrl-CS"/>
        </w:rPr>
      </w:pPr>
      <w:r w:rsidRPr="00844C95">
        <w:rPr>
          <w:rFonts w:ascii="Times New Roman" w:hAnsi="Times New Roman" w:cs="Times New Roman"/>
          <w:sz w:val="24"/>
          <w:szCs w:val="24"/>
        </w:rPr>
        <w:t xml:space="preserve">Неусклађеност образовне структуре са напорима општине за развој </w:t>
      </w:r>
      <w:r w:rsidR="00E73E78">
        <w:rPr>
          <w:rFonts w:ascii="Times New Roman" w:hAnsi="Times New Roman" w:cs="Times New Roman"/>
          <w:sz w:val="24"/>
          <w:szCs w:val="24"/>
        </w:rPr>
        <w:t>сектора МСПП и не</w:t>
      </w:r>
      <w:r w:rsidRPr="00844C95">
        <w:rPr>
          <w:rFonts w:ascii="Times New Roman" w:hAnsi="Times New Roman" w:cs="Times New Roman"/>
          <w:sz w:val="24"/>
          <w:szCs w:val="24"/>
        </w:rPr>
        <w:t>постој</w:t>
      </w:r>
      <w:r w:rsidR="007E4FBC" w:rsidRPr="00844C95">
        <w:rPr>
          <w:rFonts w:ascii="Times New Roman" w:hAnsi="Times New Roman" w:cs="Times New Roman"/>
          <w:sz w:val="24"/>
          <w:szCs w:val="24"/>
        </w:rPr>
        <w:t xml:space="preserve">ање средње школе на територији </w:t>
      </w:r>
      <w:r w:rsidR="007E4FBC" w:rsidRPr="00844C95">
        <w:rPr>
          <w:rFonts w:ascii="Times New Roman" w:hAnsi="Times New Roman" w:cs="Times New Roman"/>
          <w:sz w:val="24"/>
          <w:szCs w:val="24"/>
          <w:lang w:val="sr-Cyrl-CS"/>
        </w:rPr>
        <w:t>о</w:t>
      </w:r>
      <w:r w:rsidR="00E73E78">
        <w:rPr>
          <w:rFonts w:ascii="Times New Roman" w:hAnsi="Times New Roman" w:cs="Times New Roman"/>
          <w:sz w:val="24"/>
          <w:szCs w:val="24"/>
        </w:rPr>
        <w:t>пштине су</w:t>
      </w:r>
      <w:r w:rsidRPr="00844C95">
        <w:rPr>
          <w:rFonts w:ascii="Times New Roman" w:hAnsi="Times New Roman" w:cs="Times New Roman"/>
          <w:sz w:val="24"/>
          <w:szCs w:val="24"/>
        </w:rPr>
        <w:t xml:space="preserve"> отежавајући фактори за унапређење квалитета живота у општини Гаџин Хан.</w:t>
      </w:r>
    </w:p>
    <w:p w:rsidR="006F49D9" w:rsidRPr="00844C95" w:rsidRDefault="006F49D9" w:rsidP="006448A6">
      <w:pPr>
        <w:pStyle w:val="NormalWeb"/>
        <w:spacing w:before="0" w:after="0"/>
        <w:jc w:val="both"/>
        <w:rPr>
          <w:lang w:val="sr-Cyrl-CS"/>
        </w:rPr>
      </w:pPr>
      <w:r w:rsidRPr="00844C95">
        <w:rPr>
          <w:lang w:val="hr-HR"/>
        </w:rPr>
        <w:t xml:space="preserve">Општина Гаџин Хан убраја се у </w:t>
      </w:r>
      <w:r w:rsidRPr="00844C95">
        <w:rPr>
          <w:i/>
          <w:iCs/>
          <w:lang w:val="hr-HR"/>
        </w:rPr>
        <w:t xml:space="preserve">старе </w:t>
      </w:r>
      <w:r w:rsidRPr="00844C95">
        <w:rPr>
          <w:lang w:val="hr-HR"/>
        </w:rPr>
        <w:t>општине с обзиром да више од половине становника</w:t>
      </w:r>
      <w:r w:rsidRPr="00844C95">
        <w:rPr>
          <w:lang w:val="sr-Cyrl-CS"/>
        </w:rPr>
        <w:t xml:space="preserve">, односно </w:t>
      </w:r>
      <w:r w:rsidRPr="00844C95">
        <w:rPr>
          <w:lang w:val="hr-HR"/>
        </w:rPr>
        <w:t>56% припада старосним групама од 50 године па надаље</w:t>
      </w:r>
      <w:r w:rsidRPr="00844C95">
        <w:rPr>
          <w:lang w:val="sr-Cyrl-CS"/>
        </w:rPr>
        <w:t>. П</w:t>
      </w:r>
      <w:r w:rsidRPr="00844C95">
        <w:rPr>
          <w:lang w:val="hr-HR"/>
        </w:rPr>
        <w:t>риродн</w:t>
      </w:r>
      <w:r w:rsidRPr="00844C95">
        <w:rPr>
          <w:lang w:val="sr-Cyrl-CS"/>
        </w:rPr>
        <w:t xml:space="preserve">и </w:t>
      </w:r>
      <w:r w:rsidRPr="00844C95">
        <w:rPr>
          <w:lang w:val="hr-HR"/>
        </w:rPr>
        <w:t>прираштај</w:t>
      </w:r>
      <w:r w:rsidRPr="00844C95">
        <w:rPr>
          <w:lang w:val="sr-Cyrl-CS"/>
        </w:rPr>
        <w:t xml:space="preserve"> је негативан, и </w:t>
      </w:r>
      <w:r w:rsidRPr="00844C95">
        <w:rPr>
          <w:lang w:val="hr-HR"/>
        </w:rPr>
        <w:t>на 1</w:t>
      </w:r>
      <w:r w:rsidRPr="00844C95">
        <w:rPr>
          <w:lang w:val="sr-Cyrl-CS"/>
        </w:rPr>
        <w:t>.</w:t>
      </w:r>
      <w:r w:rsidRPr="00844C95">
        <w:rPr>
          <w:lang w:val="hr-HR"/>
        </w:rPr>
        <w:t xml:space="preserve">000 становника износи </w:t>
      </w:r>
      <w:r w:rsidR="00771C92">
        <w:t>-</w:t>
      </w:r>
      <w:r w:rsidR="000804B9">
        <w:t>23,1</w:t>
      </w:r>
      <w:r w:rsidR="00771C92">
        <w:t xml:space="preserve"> ‰</w:t>
      </w:r>
      <w:r w:rsidRPr="00844C95">
        <w:rPr>
          <w:lang w:val="hr-HR"/>
        </w:rPr>
        <w:t>, док контигент становништва до 20 годин</w:t>
      </w:r>
      <w:r w:rsidRPr="00844C95">
        <w:rPr>
          <w:lang w:val="sr-Cyrl-CS"/>
        </w:rPr>
        <w:t>а</w:t>
      </w:r>
      <w:r w:rsidRPr="00844C95">
        <w:rPr>
          <w:lang w:val="hr-HR"/>
        </w:rPr>
        <w:t xml:space="preserve"> чини свега 1</w:t>
      </w:r>
      <w:r w:rsidR="00F84843">
        <w:t>6</w:t>
      </w:r>
      <w:r w:rsidRPr="00844C95">
        <w:rPr>
          <w:lang w:val="hr-HR"/>
        </w:rPr>
        <w:t>,</w:t>
      </w:r>
      <w:r w:rsidR="00F84843">
        <w:t>7</w:t>
      </w:r>
      <w:r w:rsidRPr="00844C95">
        <w:rPr>
          <w:lang w:val="hr-HR"/>
        </w:rPr>
        <w:t xml:space="preserve"> % укупног становништва.</w:t>
      </w:r>
    </w:p>
    <w:p w:rsidR="002764D3" w:rsidRPr="00844C95" w:rsidRDefault="002764D3" w:rsidP="006448A6">
      <w:pPr>
        <w:pStyle w:val="NormalWeb"/>
        <w:spacing w:before="0" w:after="0"/>
        <w:jc w:val="both"/>
        <w:rPr>
          <w:lang w:val="sr-Cyrl-CS"/>
        </w:rPr>
      </w:pPr>
    </w:p>
    <w:p w:rsidR="002764D3" w:rsidRPr="00844C95" w:rsidRDefault="002764D3" w:rsidP="006448A6">
      <w:pPr>
        <w:pStyle w:val="NormalWeb"/>
        <w:spacing w:before="0" w:after="0"/>
        <w:jc w:val="both"/>
        <w:rPr>
          <w:lang w:val="sr-Cyrl-CS"/>
        </w:rPr>
      </w:pPr>
      <w:r w:rsidRPr="00844C95">
        <w:rPr>
          <w:noProof/>
          <w:lang w:eastAsia="en-US"/>
        </w:rPr>
        <w:drawing>
          <wp:inline distT="0" distB="0" distL="0" distR="0">
            <wp:extent cx="5267325" cy="3009900"/>
            <wp:effectExtent l="0" t="0" r="0" b="0"/>
            <wp:docPr id="1" name="Object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0E5F93" w:rsidRPr="00844C95" w:rsidRDefault="000E5F93" w:rsidP="006448A6">
      <w:pPr>
        <w:spacing w:after="0"/>
        <w:jc w:val="both"/>
        <w:rPr>
          <w:rFonts w:ascii="Times New Roman" w:hAnsi="Times New Roman" w:cs="Times New Roman"/>
          <w:sz w:val="24"/>
          <w:szCs w:val="24"/>
          <w:lang w:val="sr-Cyrl-BA"/>
        </w:rPr>
      </w:pPr>
    </w:p>
    <w:p w:rsidR="000E5F93" w:rsidRPr="000804B9" w:rsidRDefault="000804B9" w:rsidP="006448A6">
      <w:pPr>
        <w:spacing w:after="0"/>
        <w:jc w:val="both"/>
        <w:rPr>
          <w:rFonts w:ascii="Times New Roman" w:hAnsi="Times New Roman" w:cs="Times New Roman"/>
          <w:sz w:val="24"/>
          <w:szCs w:val="24"/>
          <w:vertAlign w:val="superscript"/>
          <w:lang w:val="sr-Cyrl-BA"/>
        </w:rPr>
      </w:pPr>
      <w:r>
        <w:rPr>
          <w:rFonts w:ascii="Times New Roman" w:hAnsi="Times New Roman" w:cs="Times New Roman"/>
          <w:sz w:val="24"/>
          <w:szCs w:val="24"/>
          <w:vertAlign w:val="superscript"/>
          <w:lang w:val="sr-Cyrl-BA"/>
        </w:rPr>
        <w:t>* Извор: Републички завод за статистику за 2018. годину</w:t>
      </w:r>
    </w:p>
    <w:p w:rsidR="007E10EC" w:rsidRPr="00844C95" w:rsidRDefault="007E10EC" w:rsidP="006448A6">
      <w:pPr>
        <w:spacing w:after="0"/>
        <w:jc w:val="both"/>
        <w:rPr>
          <w:rFonts w:ascii="Times New Roman" w:hAnsi="Times New Roman" w:cs="Times New Roman"/>
          <w:sz w:val="24"/>
          <w:szCs w:val="24"/>
          <w:lang w:val="sr-Cyrl-BA"/>
        </w:rPr>
      </w:pPr>
    </w:p>
    <w:p w:rsidR="00D64C34" w:rsidRDefault="00D64C34" w:rsidP="006448A6">
      <w:pPr>
        <w:spacing w:after="0"/>
        <w:jc w:val="both"/>
        <w:rPr>
          <w:rFonts w:ascii="Times New Roman" w:hAnsi="Times New Roman" w:cs="Times New Roman"/>
          <w:b/>
          <w:sz w:val="24"/>
          <w:szCs w:val="24"/>
          <w:lang w:val="sr-Cyrl-BA"/>
        </w:rPr>
      </w:pPr>
    </w:p>
    <w:p w:rsidR="00D64C34" w:rsidRDefault="00D64C34" w:rsidP="006448A6">
      <w:pPr>
        <w:spacing w:after="0"/>
        <w:jc w:val="both"/>
        <w:rPr>
          <w:rFonts w:ascii="Times New Roman" w:hAnsi="Times New Roman" w:cs="Times New Roman"/>
          <w:b/>
          <w:sz w:val="24"/>
          <w:szCs w:val="24"/>
          <w:lang w:val="sr-Cyrl-BA"/>
        </w:rPr>
      </w:pPr>
    </w:p>
    <w:p w:rsidR="00D64C34" w:rsidRDefault="00D64C34" w:rsidP="006448A6">
      <w:pPr>
        <w:spacing w:after="0"/>
        <w:jc w:val="both"/>
        <w:rPr>
          <w:rFonts w:ascii="Times New Roman" w:hAnsi="Times New Roman" w:cs="Times New Roman"/>
          <w:b/>
          <w:sz w:val="24"/>
          <w:szCs w:val="24"/>
          <w:lang w:val="sr-Cyrl-BA"/>
        </w:rPr>
      </w:pPr>
    </w:p>
    <w:p w:rsidR="002764D3" w:rsidRPr="003352A9" w:rsidRDefault="002764D3" w:rsidP="006448A6">
      <w:pPr>
        <w:spacing w:after="0"/>
        <w:jc w:val="both"/>
        <w:rPr>
          <w:rFonts w:ascii="Times New Roman" w:hAnsi="Times New Roman" w:cs="Times New Roman"/>
          <w:b/>
          <w:sz w:val="24"/>
          <w:szCs w:val="24"/>
          <w:lang w:val="sr-Cyrl-BA"/>
        </w:rPr>
      </w:pPr>
      <w:r w:rsidRPr="003352A9">
        <w:rPr>
          <w:rFonts w:ascii="Times New Roman" w:hAnsi="Times New Roman" w:cs="Times New Roman"/>
          <w:b/>
          <w:sz w:val="24"/>
          <w:szCs w:val="24"/>
          <w:lang w:val="sr-Cyrl-BA"/>
        </w:rPr>
        <w:t>Становништво према националној припадности</w:t>
      </w:r>
    </w:p>
    <w:p w:rsidR="003352A9" w:rsidRPr="00844C95" w:rsidRDefault="003352A9" w:rsidP="006448A6">
      <w:pPr>
        <w:spacing w:after="0"/>
        <w:jc w:val="both"/>
        <w:rPr>
          <w:rFonts w:ascii="Times New Roman" w:hAnsi="Times New Roman" w:cs="Times New Roman"/>
          <w:sz w:val="24"/>
          <w:szCs w:val="24"/>
          <w:lang w:val="sr-Cyrl-BA"/>
        </w:rPr>
      </w:pPr>
    </w:p>
    <w:tbl>
      <w:tblPr>
        <w:tblStyle w:val="TableGrid"/>
        <w:tblW w:w="11599" w:type="dxa"/>
        <w:tblInd w:w="-1051" w:type="dxa"/>
        <w:tblLayout w:type="fixed"/>
        <w:tblLook w:val="04A0"/>
      </w:tblPr>
      <w:tblGrid>
        <w:gridCol w:w="1159"/>
        <w:gridCol w:w="720"/>
        <w:gridCol w:w="720"/>
        <w:gridCol w:w="573"/>
        <w:gridCol w:w="787"/>
        <w:gridCol w:w="772"/>
        <w:gridCol w:w="922"/>
        <w:gridCol w:w="636"/>
        <w:gridCol w:w="496"/>
        <w:gridCol w:w="566"/>
        <w:gridCol w:w="661"/>
        <w:gridCol w:w="755"/>
        <w:gridCol w:w="661"/>
        <w:gridCol w:w="755"/>
        <w:gridCol w:w="876"/>
        <w:gridCol w:w="540"/>
      </w:tblGrid>
      <w:tr w:rsidR="002764D3" w:rsidRPr="00844C95" w:rsidTr="007E10EC">
        <w:trPr>
          <w:cantSplit/>
          <w:trHeight w:val="1143"/>
        </w:trPr>
        <w:tc>
          <w:tcPr>
            <w:tcW w:w="1159" w:type="dxa"/>
            <w:shd w:val="clear" w:color="auto" w:fill="D9D9D9" w:themeFill="background1" w:themeFillShade="D9"/>
            <w:textDirection w:val="btLr"/>
          </w:tcPr>
          <w:p w:rsidR="002764D3" w:rsidRPr="00844C95" w:rsidRDefault="002764D3" w:rsidP="006448A6">
            <w:pPr>
              <w:ind w:left="113" w:right="113"/>
              <w:jc w:val="both"/>
              <w:rPr>
                <w:rFonts w:ascii="Times New Roman" w:hAnsi="Times New Roman" w:cs="Times New Roman"/>
                <w:sz w:val="24"/>
                <w:szCs w:val="24"/>
                <w:lang w:val="sr-Cyrl-BA"/>
              </w:rPr>
            </w:pPr>
          </w:p>
        </w:tc>
        <w:tc>
          <w:tcPr>
            <w:tcW w:w="720" w:type="dxa"/>
            <w:shd w:val="clear" w:color="auto" w:fill="D9D9D9" w:themeFill="background1" w:themeFillShade="D9"/>
            <w:textDirection w:val="btLr"/>
          </w:tcPr>
          <w:p w:rsidR="002764D3" w:rsidRPr="00844C95" w:rsidRDefault="002764D3" w:rsidP="006448A6">
            <w:pPr>
              <w:ind w:left="113" w:right="113"/>
              <w:jc w:val="both"/>
              <w:rPr>
                <w:rFonts w:ascii="Times New Roman" w:hAnsi="Times New Roman" w:cs="Times New Roman"/>
                <w:sz w:val="24"/>
                <w:szCs w:val="24"/>
                <w:lang w:val="sr-Cyrl-BA"/>
              </w:rPr>
            </w:pPr>
            <w:r w:rsidRPr="00844C95">
              <w:rPr>
                <w:rFonts w:ascii="Times New Roman" w:hAnsi="Times New Roman" w:cs="Times New Roman"/>
                <w:sz w:val="24"/>
                <w:szCs w:val="24"/>
                <w:lang w:val="sr-Cyrl-BA"/>
              </w:rPr>
              <w:t>Укупно</w:t>
            </w:r>
          </w:p>
        </w:tc>
        <w:tc>
          <w:tcPr>
            <w:tcW w:w="720" w:type="dxa"/>
            <w:shd w:val="clear" w:color="auto" w:fill="D9D9D9" w:themeFill="background1" w:themeFillShade="D9"/>
            <w:textDirection w:val="btLr"/>
          </w:tcPr>
          <w:p w:rsidR="002764D3" w:rsidRPr="00844C95" w:rsidRDefault="002764D3" w:rsidP="006448A6">
            <w:pPr>
              <w:ind w:left="113" w:right="113"/>
              <w:jc w:val="both"/>
              <w:rPr>
                <w:rFonts w:ascii="Times New Roman" w:hAnsi="Times New Roman" w:cs="Times New Roman"/>
                <w:sz w:val="24"/>
                <w:szCs w:val="24"/>
                <w:lang w:val="sr-Cyrl-BA"/>
              </w:rPr>
            </w:pPr>
            <w:r w:rsidRPr="00844C95">
              <w:rPr>
                <w:rFonts w:ascii="Times New Roman" w:hAnsi="Times New Roman" w:cs="Times New Roman"/>
                <w:sz w:val="24"/>
                <w:szCs w:val="24"/>
                <w:lang w:val="sr-Cyrl-BA"/>
              </w:rPr>
              <w:t>Срби</w:t>
            </w:r>
          </w:p>
        </w:tc>
        <w:tc>
          <w:tcPr>
            <w:tcW w:w="573" w:type="dxa"/>
            <w:shd w:val="clear" w:color="auto" w:fill="D9D9D9" w:themeFill="background1" w:themeFillShade="D9"/>
            <w:textDirection w:val="btLr"/>
          </w:tcPr>
          <w:p w:rsidR="002764D3" w:rsidRPr="00844C95" w:rsidRDefault="002764D3" w:rsidP="006448A6">
            <w:pPr>
              <w:ind w:left="113" w:right="113"/>
              <w:jc w:val="both"/>
              <w:rPr>
                <w:rFonts w:ascii="Times New Roman" w:hAnsi="Times New Roman" w:cs="Times New Roman"/>
                <w:sz w:val="24"/>
                <w:szCs w:val="24"/>
                <w:lang w:val="sr-Cyrl-BA"/>
              </w:rPr>
            </w:pPr>
            <w:r w:rsidRPr="00844C95">
              <w:rPr>
                <w:rFonts w:ascii="Times New Roman" w:hAnsi="Times New Roman" w:cs="Times New Roman"/>
                <w:sz w:val="24"/>
                <w:szCs w:val="24"/>
                <w:lang w:val="sr-Cyrl-BA"/>
              </w:rPr>
              <w:t>Бугари</w:t>
            </w:r>
          </w:p>
        </w:tc>
        <w:tc>
          <w:tcPr>
            <w:tcW w:w="787" w:type="dxa"/>
            <w:shd w:val="clear" w:color="auto" w:fill="D9D9D9" w:themeFill="background1" w:themeFillShade="D9"/>
            <w:textDirection w:val="btLr"/>
          </w:tcPr>
          <w:p w:rsidR="002764D3" w:rsidRPr="00844C95" w:rsidRDefault="002764D3" w:rsidP="006448A6">
            <w:pPr>
              <w:ind w:left="113" w:right="113"/>
              <w:jc w:val="both"/>
              <w:rPr>
                <w:rFonts w:ascii="Times New Roman" w:hAnsi="Times New Roman" w:cs="Times New Roman"/>
                <w:sz w:val="24"/>
                <w:szCs w:val="24"/>
                <w:lang w:val="sr-Cyrl-BA"/>
              </w:rPr>
            </w:pPr>
            <w:r w:rsidRPr="00844C95">
              <w:rPr>
                <w:rFonts w:ascii="Times New Roman" w:hAnsi="Times New Roman" w:cs="Times New Roman"/>
                <w:sz w:val="24"/>
                <w:szCs w:val="24"/>
                <w:lang w:val="sr-Cyrl-BA"/>
              </w:rPr>
              <w:t>Југословени</w:t>
            </w:r>
          </w:p>
        </w:tc>
        <w:tc>
          <w:tcPr>
            <w:tcW w:w="772" w:type="dxa"/>
            <w:shd w:val="clear" w:color="auto" w:fill="D9D9D9" w:themeFill="background1" w:themeFillShade="D9"/>
            <w:textDirection w:val="btLr"/>
          </w:tcPr>
          <w:p w:rsidR="002764D3" w:rsidRPr="00844C95" w:rsidRDefault="002764D3" w:rsidP="006448A6">
            <w:pPr>
              <w:ind w:left="113" w:right="113"/>
              <w:jc w:val="both"/>
              <w:rPr>
                <w:rFonts w:ascii="Times New Roman" w:hAnsi="Times New Roman" w:cs="Times New Roman"/>
                <w:sz w:val="24"/>
                <w:szCs w:val="24"/>
                <w:lang w:val="sr-Cyrl-BA"/>
              </w:rPr>
            </w:pPr>
            <w:r w:rsidRPr="00844C95">
              <w:rPr>
                <w:rFonts w:ascii="Times New Roman" w:hAnsi="Times New Roman" w:cs="Times New Roman"/>
                <w:sz w:val="24"/>
                <w:szCs w:val="24"/>
                <w:lang w:val="sr-Cyrl-BA"/>
              </w:rPr>
              <w:t>Македонци</w:t>
            </w:r>
          </w:p>
        </w:tc>
        <w:tc>
          <w:tcPr>
            <w:tcW w:w="922" w:type="dxa"/>
            <w:shd w:val="clear" w:color="auto" w:fill="D9D9D9" w:themeFill="background1" w:themeFillShade="D9"/>
            <w:textDirection w:val="btLr"/>
          </w:tcPr>
          <w:p w:rsidR="002764D3" w:rsidRPr="00844C95" w:rsidRDefault="002764D3" w:rsidP="006448A6">
            <w:pPr>
              <w:ind w:left="113" w:right="113"/>
              <w:jc w:val="both"/>
              <w:rPr>
                <w:rFonts w:ascii="Times New Roman" w:hAnsi="Times New Roman" w:cs="Times New Roman"/>
                <w:sz w:val="24"/>
                <w:szCs w:val="24"/>
                <w:lang w:val="sr-Cyrl-BA"/>
              </w:rPr>
            </w:pPr>
            <w:r w:rsidRPr="00844C95">
              <w:rPr>
                <w:rFonts w:ascii="Times New Roman" w:hAnsi="Times New Roman" w:cs="Times New Roman"/>
                <w:sz w:val="24"/>
                <w:szCs w:val="24"/>
                <w:lang w:val="sr-Cyrl-BA"/>
              </w:rPr>
              <w:t>Муслимани</w:t>
            </w:r>
          </w:p>
        </w:tc>
        <w:tc>
          <w:tcPr>
            <w:tcW w:w="636" w:type="dxa"/>
            <w:shd w:val="clear" w:color="auto" w:fill="D9D9D9" w:themeFill="background1" w:themeFillShade="D9"/>
            <w:textDirection w:val="btLr"/>
          </w:tcPr>
          <w:p w:rsidR="002764D3" w:rsidRPr="00844C95" w:rsidRDefault="002764D3" w:rsidP="006448A6">
            <w:pPr>
              <w:ind w:left="113" w:right="113"/>
              <w:jc w:val="both"/>
              <w:rPr>
                <w:rFonts w:ascii="Times New Roman" w:hAnsi="Times New Roman" w:cs="Times New Roman"/>
                <w:sz w:val="24"/>
                <w:szCs w:val="24"/>
                <w:lang w:val="sr-Cyrl-BA"/>
              </w:rPr>
            </w:pPr>
            <w:r w:rsidRPr="00844C95">
              <w:rPr>
                <w:rFonts w:ascii="Times New Roman" w:hAnsi="Times New Roman" w:cs="Times New Roman"/>
                <w:sz w:val="24"/>
                <w:szCs w:val="24"/>
                <w:lang w:val="sr-Cyrl-BA"/>
              </w:rPr>
              <w:t>Роми</w:t>
            </w:r>
          </w:p>
        </w:tc>
        <w:tc>
          <w:tcPr>
            <w:tcW w:w="496" w:type="dxa"/>
            <w:shd w:val="clear" w:color="auto" w:fill="D9D9D9" w:themeFill="background1" w:themeFillShade="D9"/>
            <w:textDirection w:val="btLr"/>
          </w:tcPr>
          <w:p w:rsidR="002764D3" w:rsidRPr="00844C95" w:rsidRDefault="002764D3" w:rsidP="006448A6">
            <w:pPr>
              <w:ind w:left="113" w:right="113"/>
              <w:jc w:val="both"/>
              <w:rPr>
                <w:rFonts w:ascii="Times New Roman" w:hAnsi="Times New Roman" w:cs="Times New Roman"/>
                <w:sz w:val="24"/>
                <w:szCs w:val="24"/>
                <w:lang w:val="sr-Cyrl-BA"/>
              </w:rPr>
            </w:pPr>
            <w:r w:rsidRPr="00844C95">
              <w:rPr>
                <w:rFonts w:ascii="Times New Roman" w:hAnsi="Times New Roman" w:cs="Times New Roman"/>
                <w:sz w:val="24"/>
                <w:szCs w:val="24"/>
                <w:lang w:val="sr-Cyrl-BA"/>
              </w:rPr>
              <w:t>Руси</w:t>
            </w:r>
          </w:p>
        </w:tc>
        <w:tc>
          <w:tcPr>
            <w:tcW w:w="566" w:type="dxa"/>
            <w:shd w:val="clear" w:color="auto" w:fill="D9D9D9" w:themeFill="background1" w:themeFillShade="D9"/>
            <w:textDirection w:val="btLr"/>
          </w:tcPr>
          <w:p w:rsidR="002764D3" w:rsidRPr="00844C95" w:rsidRDefault="002764D3" w:rsidP="006448A6">
            <w:pPr>
              <w:ind w:left="113" w:right="113"/>
              <w:jc w:val="both"/>
              <w:rPr>
                <w:rFonts w:ascii="Times New Roman" w:hAnsi="Times New Roman" w:cs="Times New Roman"/>
                <w:sz w:val="24"/>
                <w:szCs w:val="24"/>
                <w:lang w:val="sr-Cyrl-BA"/>
              </w:rPr>
            </w:pPr>
            <w:r w:rsidRPr="00844C95">
              <w:rPr>
                <w:rFonts w:ascii="Times New Roman" w:hAnsi="Times New Roman" w:cs="Times New Roman"/>
                <w:sz w:val="24"/>
                <w:szCs w:val="24"/>
                <w:lang w:val="sr-Cyrl-BA"/>
              </w:rPr>
              <w:t>Русини</w:t>
            </w:r>
          </w:p>
        </w:tc>
        <w:tc>
          <w:tcPr>
            <w:tcW w:w="661" w:type="dxa"/>
            <w:shd w:val="clear" w:color="auto" w:fill="D9D9D9" w:themeFill="background1" w:themeFillShade="D9"/>
            <w:textDirection w:val="btLr"/>
          </w:tcPr>
          <w:p w:rsidR="002764D3" w:rsidRPr="00844C95" w:rsidRDefault="002764D3" w:rsidP="006448A6">
            <w:pPr>
              <w:ind w:left="113" w:right="113"/>
              <w:jc w:val="both"/>
              <w:rPr>
                <w:rFonts w:ascii="Times New Roman" w:hAnsi="Times New Roman" w:cs="Times New Roman"/>
                <w:sz w:val="24"/>
                <w:szCs w:val="24"/>
                <w:lang w:val="sr-Cyrl-BA"/>
              </w:rPr>
            </w:pPr>
            <w:r w:rsidRPr="00844C95">
              <w:rPr>
                <w:rFonts w:ascii="Times New Roman" w:hAnsi="Times New Roman" w:cs="Times New Roman"/>
                <w:sz w:val="24"/>
                <w:szCs w:val="24"/>
                <w:lang w:val="sr-Cyrl-BA"/>
              </w:rPr>
              <w:t>Словенци</w:t>
            </w:r>
          </w:p>
        </w:tc>
        <w:tc>
          <w:tcPr>
            <w:tcW w:w="755" w:type="dxa"/>
            <w:shd w:val="clear" w:color="auto" w:fill="D9D9D9" w:themeFill="background1" w:themeFillShade="D9"/>
            <w:textDirection w:val="btLr"/>
          </w:tcPr>
          <w:p w:rsidR="002764D3" w:rsidRPr="00844C95" w:rsidRDefault="002764D3" w:rsidP="006448A6">
            <w:pPr>
              <w:ind w:left="113" w:right="113"/>
              <w:jc w:val="both"/>
              <w:rPr>
                <w:rFonts w:ascii="Times New Roman" w:hAnsi="Times New Roman" w:cs="Times New Roman"/>
                <w:sz w:val="24"/>
                <w:szCs w:val="24"/>
                <w:lang w:val="sr-Cyrl-BA"/>
              </w:rPr>
            </w:pPr>
            <w:r w:rsidRPr="00844C95">
              <w:rPr>
                <w:rFonts w:ascii="Times New Roman" w:hAnsi="Times New Roman" w:cs="Times New Roman"/>
                <w:sz w:val="24"/>
                <w:szCs w:val="24"/>
                <w:lang w:val="sr-Cyrl-BA"/>
              </w:rPr>
              <w:t>Украјинци</w:t>
            </w:r>
          </w:p>
        </w:tc>
        <w:tc>
          <w:tcPr>
            <w:tcW w:w="661" w:type="dxa"/>
            <w:shd w:val="clear" w:color="auto" w:fill="D9D9D9" w:themeFill="background1" w:themeFillShade="D9"/>
            <w:textDirection w:val="btLr"/>
          </w:tcPr>
          <w:p w:rsidR="002764D3" w:rsidRPr="00844C95" w:rsidRDefault="002764D3" w:rsidP="006448A6">
            <w:pPr>
              <w:ind w:left="113" w:right="113"/>
              <w:jc w:val="both"/>
              <w:rPr>
                <w:rFonts w:ascii="Times New Roman" w:hAnsi="Times New Roman" w:cs="Times New Roman"/>
                <w:sz w:val="24"/>
                <w:szCs w:val="24"/>
                <w:lang w:val="sr-Cyrl-BA"/>
              </w:rPr>
            </w:pPr>
            <w:r w:rsidRPr="00844C95">
              <w:rPr>
                <w:rFonts w:ascii="Times New Roman" w:hAnsi="Times New Roman" w:cs="Times New Roman"/>
                <w:sz w:val="24"/>
                <w:szCs w:val="24"/>
                <w:lang w:val="sr-Cyrl-BA"/>
              </w:rPr>
              <w:t>Хрвати</w:t>
            </w:r>
          </w:p>
        </w:tc>
        <w:tc>
          <w:tcPr>
            <w:tcW w:w="755" w:type="dxa"/>
            <w:shd w:val="clear" w:color="auto" w:fill="D9D9D9" w:themeFill="background1" w:themeFillShade="D9"/>
            <w:textDirection w:val="btLr"/>
          </w:tcPr>
          <w:p w:rsidR="002764D3" w:rsidRPr="00844C95" w:rsidRDefault="002764D3" w:rsidP="006448A6">
            <w:pPr>
              <w:ind w:left="113" w:right="113"/>
              <w:jc w:val="both"/>
              <w:rPr>
                <w:rFonts w:ascii="Times New Roman" w:hAnsi="Times New Roman" w:cs="Times New Roman"/>
                <w:sz w:val="24"/>
                <w:szCs w:val="24"/>
                <w:lang w:val="sr-Cyrl-BA"/>
              </w:rPr>
            </w:pPr>
            <w:r w:rsidRPr="00844C95">
              <w:rPr>
                <w:rFonts w:ascii="Times New Roman" w:hAnsi="Times New Roman" w:cs="Times New Roman"/>
                <w:sz w:val="24"/>
                <w:szCs w:val="24"/>
                <w:lang w:val="sr-Cyrl-BA"/>
              </w:rPr>
              <w:t>Црногорци</w:t>
            </w:r>
          </w:p>
        </w:tc>
        <w:tc>
          <w:tcPr>
            <w:tcW w:w="876" w:type="dxa"/>
            <w:shd w:val="clear" w:color="auto" w:fill="D9D9D9" w:themeFill="background1" w:themeFillShade="D9"/>
            <w:textDirection w:val="btLr"/>
          </w:tcPr>
          <w:p w:rsidR="002764D3" w:rsidRPr="00844C95" w:rsidRDefault="002764D3" w:rsidP="006448A6">
            <w:pPr>
              <w:ind w:left="113" w:right="113"/>
              <w:jc w:val="both"/>
              <w:rPr>
                <w:rFonts w:ascii="Times New Roman" w:hAnsi="Times New Roman" w:cs="Times New Roman"/>
                <w:sz w:val="24"/>
                <w:szCs w:val="24"/>
                <w:lang w:val="sr-Cyrl-BA"/>
              </w:rPr>
            </w:pPr>
            <w:r w:rsidRPr="00844C95">
              <w:rPr>
                <w:rFonts w:ascii="Times New Roman" w:hAnsi="Times New Roman" w:cs="Times New Roman"/>
                <w:sz w:val="20"/>
                <w:szCs w:val="20"/>
                <w:lang w:val="sr-Cyrl-BA"/>
              </w:rPr>
              <w:t>Не желе да се изјасне</w:t>
            </w:r>
          </w:p>
        </w:tc>
        <w:tc>
          <w:tcPr>
            <w:tcW w:w="540" w:type="dxa"/>
            <w:shd w:val="clear" w:color="auto" w:fill="D9D9D9" w:themeFill="background1" w:themeFillShade="D9"/>
            <w:textDirection w:val="btLr"/>
          </w:tcPr>
          <w:p w:rsidR="002764D3" w:rsidRPr="00844C95" w:rsidRDefault="002764D3" w:rsidP="006448A6">
            <w:pPr>
              <w:ind w:left="113" w:right="113"/>
              <w:jc w:val="both"/>
              <w:rPr>
                <w:rFonts w:ascii="Times New Roman" w:hAnsi="Times New Roman" w:cs="Times New Roman"/>
                <w:sz w:val="20"/>
                <w:szCs w:val="20"/>
                <w:lang w:val="sr-Cyrl-BA"/>
              </w:rPr>
            </w:pPr>
            <w:r w:rsidRPr="00844C95">
              <w:rPr>
                <w:rFonts w:ascii="Times New Roman" w:hAnsi="Times New Roman" w:cs="Times New Roman"/>
                <w:sz w:val="20"/>
                <w:szCs w:val="20"/>
                <w:lang w:val="sr-Cyrl-BA"/>
              </w:rPr>
              <w:t>Непознато</w:t>
            </w:r>
          </w:p>
        </w:tc>
      </w:tr>
      <w:tr w:rsidR="002764D3" w:rsidRPr="00844C95" w:rsidTr="008C2383">
        <w:trPr>
          <w:trHeight w:val="378"/>
        </w:trPr>
        <w:tc>
          <w:tcPr>
            <w:tcW w:w="1159" w:type="dxa"/>
          </w:tcPr>
          <w:p w:rsidR="002764D3" w:rsidRPr="00844C95" w:rsidRDefault="002764D3" w:rsidP="006448A6">
            <w:pPr>
              <w:jc w:val="both"/>
              <w:rPr>
                <w:rFonts w:ascii="Times New Roman" w:hAnsi="Times New Roman" w:cs="Times New Roman"/>
                <w:sz w:val="24"/>
                <w:szCs w:val="24"/>
                <w:lang w:val="sr-Cyrl-BA"/>
              </w:rPr>
            </w:pPr>
            <w:r w:rsidRPr="00844C95">
              <w:rPr>
                <w:rFonts w:ascii="Times New Roman" w:hAnsi="Times New Roman" w:cs="Times New Roman"/>
                <w:sz w:val="24"/>
                <w:szCs w:val="24"/>
                <w:lang w:val="sr-Cyrl-BA"/>
              </w:rPr>
              <w:t>Укупно</w:t>
            </w:r>
          </w:p>
        </w:tc>
        <w:tc>
          <w:tcPr>
            <w:tcW w:w="720" w:type="dxa"/>
          </w:tcPr>
          <w:p w:rsidR="002764D3" w:rsidRPr="00844C95" w:rsidRDefault="002764D3" w:rsidP="006448A6">
            <w:pPr>
              <w:jc w:val="both"/>
              <w:rPr>
                <w:rFonts w:ascii="Times New Roman" w:hAnsi="Times New Roman" w:cs="Times New Roman"/>
                <w:sz w:val="24"/>
                <w:szCs w:val="24"/>
                <w:lang w:val="sr-Cyrl-BA"/>
              </w:rPr>
            </w:pPr>
            <w:r w:rsidRPr="00844C95">
              <w:rPr>
                <w:rFonts w:ascii="Times New Roman" w:hAnsi="Times New Roman" w:cs="Times New Roman"/>
                <w:sz w:val="24"/>
                <w:szCs w:val="24"/>
                <w:lang w:val="sr-Cyrl-BA"/>
              </w:rPr>
              <w:t>8389</w:t>
            </w:r>
          </w:p>
        </w:tc>
        <w:tc>
          <w:tcPr>
            <w:tcW w:w="720" w:type="dxa"/>
          </w:tcPr>
          <w:p w:rsidR="002764D3" w:rsidRPr="00844C95" w:rsidRDefault="002764D3" w:rsidP="006448A6">
            <w:pPr>
              <w:jc w:val="both"/>
              <w:rPr>
                <w:rFonts w:ascii="Times New Roman" w:hAnsi="Times New Roman" w:cs="Times New Roman"/>
                <w:sz w:val="24"/>
                <w:szCs w:val="24"/>
                <w:lang w:val="sr-Cyrl-BA"/>
              </w:rPr>
            </w:pPr>
            <w:r w:rsidRPr="00844C95">
              <w:rPr>
                <w:rFonts w:ascii="Times New Roman" w:hAnsi="Times New Roman" w:cs="Times New Roman"/>
                <w:sz w:val="24"/>
                <w:szCs w:val="24"/>
                <w:lang w:val="sr-Cyrl-BA"/>
              </w:rPr>
              <w:t>7972</w:t>
            </w:r>
          </w:p>
        </w:tc>
        <w:tc>
          <w:tcPr>
            <w:tcW w:w="573" w:type="dxa"/>
          </w:tcPr>
          <w:p w:rsidR="002764D3" w:rsidRPr="00844C95" w:rsidRDefault="002764D3" w:rsidP="006448A6">
            <w:pPr>
              <w:jc w:val="both"/>
              <w:rPr>
                <w:rFonts w:ascii="Times New Roman" w:hAnsi="Times New Roman" w:cs="Times New Roman"/>
                <w:sz w:val="24"/>
                <w:szCs w:val="24"/>
                <w:lang w:val="sr-Cyrl-BA"/>
              </w:rPr>
            </w:pPr>
            <w:r w:rsidRPr="00844C95">
              <w:rPr>
                <w:rFonts w:ascii="Times New Roman" w:hAnsi="Times New Roman" w:cs="Times New Roman"/>
                <w:sz w:val="24"/>
                <w:szCs w:val="24"/>
                <w:lang w:val="sr-Cyrl-BA"/>
              </w:rPr>
              <w:t>3</w:t>
            </w:r>
          </w:p>
        </w:tc>
        <w:tc>
          <w:tcPr>
            <w:tcW w:w="787" w:type="dxa"/>
          </w:tcPr>
          <w:p w:rsidR="002764D3" w:rsidRPr="00844C95" w:rsidRDefault="002764D3" w:rsidP="006448A6">
            <w:pPr>
              <w:jc w:val="both"/>
              <w:rPr>
                <w:rFonts w:ascii="Times New Roman" w:hAnsi="Times New Roman" w:cs="Times New Roman"/>
                <w:sz w:val="24"/>
                <w:szCs w:val="24"/>
                <w:lang w:val="sr-Cyrl-BA"/>
              </w:rPr>
            </w:pPr>
            <w:r w:rsidRPr="00844C95">
              <w:rPr>
                <w:rFonts w:ascii="Times New Roman" w:hAnsi="Times New Roman" w:cs="Times New Roman"/>
                <w:sz w:val="24"/>
                <w:szCs w:val="24"/>
                <w:lang w:val="sr-Cyrl-BA"/>
              </w:rPr>
              <w:t>2</w:t>
            </w:r>
          </w:p>
        </w:tc>
        <w:tc>
          <w:tcPr>
            <w:tcW w:w="772" w:type="dxa"/>
          </w:tcPr>
          <w:p w:rsidR="002764D3" w:rsidRPr="00844C95" w:rsidRDefault="002764D3" w:rsidP="006448A6">
            <w:pPr>
              <w:jc w:val="both"/>
              <w:rPr>
                <w:rFonts w:ascii="Times New Roman" w:hAnsi="Times New Roman" w:cs="Times New Roman"/>
                <w:sz w:val="24"/>
                <w:szCs w:val="24"/>
                <w:lang w:val="sr-Cyrl-BA"/>
              </w:rPr>
            </w:pPr>
            <w:r w:rsidRPr="00844C95">
              <w:rPr>
                <w:rFonts w:ascii="Times New Roman" w:hAnsi="Times New Roman" w:cs="Times New Roman"/>
                <w:sz w:val="24"/>
                <w:szCs w:val="24"/>
                <w:lang w:val="sr-Cyrl-BA"/>
              </w:rPr>
              <w:t>3</w:t>
            </w:r>
          </w:p>
        </w:tc>
        <w:tc>
          <w:tcPr>
            <w:tcW w:w="922" w:type="dxa"/>
          </w:tcPr>
          <w:p w:rsidR="002764D3" w:rsidRPr="00844C95" w:rsidRDefault="002764D3" w:rsidP="006448A6">
            <w:pPr>
              <w:jc w:val="both"/>
              <w:rPr>
                <w:rFonts w:ascii="Times New Roman" w:hAnsi="Times New Roman" w:cs="Times New Roman"/>
                <w:sz w:val="24"/>
                <w:szCs w:val="24"/>
                <w:lang w:val="sr-Cyrl-BA"/>
              </w:rPr>
            </w:pPr>
            <w:r w:rsidRPr="00844C95">
              <w:rPr>
                <w:rFonts w:ascii="Times New Roman" w:hAnsi="Times New Roman" w:cs="Times New Roman"/>
                <w:sz w:val="24"/>
                <w:szCs w:val="24"/>
                <w:lang w:val="sr-Cyrl-BA"/>
              </w:rPr>
              <w:t>1</w:t>
            </w:r>
          </w:p>
        </w:tc>
        <w:tc>
          <w:tcPr>
            <w:tcW w:w="636" w:type="dxa"/>
          </w:tcPr>
          <w:p w:rsidR="002764D3" w:rsidRPr="00844C95" w:rsidRDefault="002764D3" w:rsidP="006448A6">
            <w:pPr>
              <w:jc w:val="both"/>
              <w:rPr>
                <w:rFonts w:ascii="Times New Roman" w:hAnsi="Times New Roman" w:cs="Times New Roman"/>
                <w:sz w:val="24"/>
                <w:szCs w:val="24"/>
                <w:lang w:val="sr-Cyrl-BA"/>
              </w:rPr>
            </w:pPr>
            <w:r w:rsidRPr="00844C95">
              <w:rPr>
                <w:rFonts w:ascii="Times New Roman" w:hAnsi="Times New Roman" w:cs="Times New Roman"/>
                <w:sz w:val="24"/>
                <w:szCs w:val="24"/>
                <w:lang w:val="sr-Cyrl-BA"/>
              </w:rPr>
              <w:t>260</w:t>
            </w:r>
          </w:p>
        </w:tc>
        <w:tc>
          <w:tcPr>
            <w:tcW w:w="496" w:type="dxa"/>
          </w:tcPr>
          <w:p w:rsidR="002764D3" w:rsidRPr="00844C95" w:rsidRDefault="002764D3" w:rsidP="006448A6">
            <w:pPr>
              <w:jc w:val="both"/>
              <w:rPr>
                <w:rFonts w:ascii="Times New Roman" w:hAnsi="Times New Roman" w:cs="Times New Roman"/>
                <w:sz w:val="24"/>
                <w:szCs w:val="24"/>
                <w:lang w:val="sr-Cyrl-BA"/>
              </w:rPr>
            </w:pPr>
            <w:r w:rsidRPr="00844C95">
              <w:rPr>
                <w:rFonts w:ascii="Times New Roman" w:hAnsi="Times New Roman" w:cs="Times New Roman"/>
                <w:sz w:val="24"/>
                <w:szCs w:val="24"/>
                <w:lang w:val="sr-Cyrl-BA"/>
              </w:rPr>
              <w:t>3</w:t>
            </w:r>
          </w:p>
        </w:tc>
        <w:tc>
          <w:tcPr>
            <w:tcW w:w="566" w:type="dxa"/>
          </w:tcPr>
          <w:p w:rsidR="002764D3" w:rsidRPr="00844C95" w:rsidRDefault="002764D3" w:rsidP="006448A6">
            <w:pPr>
              <w:jc w:val="both"/>
              <w:rPr>
                <w:rFonts w:ascii="Times New Roman" w:hAnsi="Times New Roman" w:cs="Times New Roman"/>
                <w:sz w:val="24"/>
                <w:szCs w:val="24"/>
                <w:lang w:val="sr-Cyrl-BA"/>
              </w:rPr>
            </w:pPr>
            <w:r w:rsidRPr="00844C95">
              <w:rPr>
                <w:rFonts w:ascii="Times New Roman" w:hAnsi="Times New Roman" w:cs="Times New Roman"/>
                <w:sz w:val="24"/>
                <w:szCs w:val="24"/>
                <w:lang w:val="sr-Cyrl-BA"/>
              </w:rPr>
              <w:t>1</w:t>
            </w:r>
          </w:p>
        </w:tc>
        <w:tc>
          <w:tcPr>
            <w:tcW w:w="661" w:type="dxa"/>
          </w:tcPr>
          <w:p w:rsidR="002764D3" w:rsidRPr="00844C95" w:rsidRDefault="002764D3" w:rsidP="006448A6">
            <w:pPr>
              <w:jc w:val="both"/>
              <w:rPr>
                <w:rFonts w:ascii="Times New Roman" w:hAnsi="Times New Roman" w:cs="Times New Roman"/>
                <w:sz w:val="24"/>
                <w:szCs w:val="24"/>
                <w:lang w:val="sr-Cyrl-BA"/>
              </w:rPr>
            </w:pPr>
            <w:r w:rsidRPr="00844C95">
              <w:rPr>
                <w:rFonts w:ascii="Times New Roman" w:hAnsi="Times New Roman" w:cs="Times New Roman"/>
                <w:sz w:val="24"/>
                <w:szCs w:val="24"/>
                <w:lang w:val="sr-Cyrl-BA"/>
              </w:rPr>
              <w:t>1</w:t>
            </w:r>
          </w:p>
        </w:tc>
        <w:tc>
          <w:tcPr>
            <w:tcW w:w="755" w:type="dxa"/>
          </w:tcPr>
          <w:p w:rsidR="002764D3" w:rsidRPr="00844C95" w:rsidRDefault="002764D3" w:rsidP="006448A6">
            <w:pPr>
              <w:jc w:val="both"/>
              <w:rPr>
                <w:rFonts w:ascii="Times New Roman" w:hAnsi="Times New Roman" w:cs="Times New Roman"/>
                <w:sz w:val="24"/>
                <w:szCs w:val="24"/>
                <w:lang w:val="sr-Cyrl-BA"/>
              </w:rPr>
            </w:pPr>
            <w:r w:rsidRPr="00844C95">
              <w:rPr>
                <w:rFonts w:ascii="Times New Roman" w:hAnsi="Times New Roman" w:cs="Times New Roman"/>
                <w:sz w:val="24"/>
                <w:szCs w:val="24"/>
                <w:lang w:val="sr-Cyrl-BA"/>
              </w:rPr>
              <w:t>1</w:t>
            </w:r>
          </w:p>
        </w:tc>
        <w:tc>
          <w:tcPr>
            <w:tcW w:w="661" w:type="dxa"/>
          </w:tcPr>
          <w:p w:rsidR="002764D3" w:rsidRPr="00844C95" w:rsidRDefault="002764D3" w:rsidP="006448A6">
            <w:pPr>
              <w:jc w:val="both"/>
              <w:rPr>
                <w:rFonts w:ascii="Times New Roman" w:hAnsi="Times New Roman" w:cs="Times New Roman"/>
                <w:sz w:val="24"/>
                <w:szCs w:val="24"/>
                <w:lang w:val="sr-Cyrl-BA"/>
              </w:rPr>
            </w:pPr>
            <w:r w:rsidRPr="00844C95">
              <w:rPr>
                <w:rFonts w:ascii="Times New Roman" w:hAnsi="Times New Roman" w:cs="Times New Roman"/>
                <w:sz w:val="24"/>
                <w:szCs w:val="24"/>
                <w:lang w:val="sr-Cyrl-BA"/>
              </w:rPr>
              <w:t>4</w:t>
            </w:r>
          </w:p>
        </w:tc>
        <w:tc>
          <w:tcPr>
            <w:tcW w:w="755" w:type="dxa"/>
          </w:tcPr>
          <w:p w:rsidR="002764D3" w:rsidRPr="00844C95" w:rsidRDefault="002764D3" w:rsidP="006448A6">
            <w:pPr>
              <w:jc w:val="both"/>
              <w:rPr>
                <w:rFonts w:ascii="Times New Roman" w:hAnsi="Times New Roman" w:cs="Times New Roman"/>
                <w:sz w:val="24"/>
                <w:szCs w:val="24"/>
                <w:lang w:val="sr-Cyrl-BA"/>
              </w:rPr>
            </w:pPr>
            <w:r w:rsidRPr="00844C95">
              <w:rPr>
                <w:rFonts w:ascii="Times New Roman" w:hAnsi="Times New Roman" w:cs="Times New Roman"/>
                <w:sz w:val="24"/>
                <w:szCs w:val="24"/>
                <w:lang w:val="sr-Cyrl-BA"/>
              </w:rPr>
              <w:t>3</w:t>
            </w:r>
          </w:p>
        </w:tc>
        <w:tc>
          <w:tcPr>
            <w:tcW w:w="876" w:type="dxa"/>
          </w:tcPr>
          <w:p w:rsidR="002764D3" w:rsidRPr="00844C95" w:rsidRDefault="002764D3" w:rsidP="006448A6">
            <w:pPr>
              <w:jc w:val="both"/>
              <w:rPr>
                <w:rFonts w:ascii="Times New Roman" w:hAnsi="Times New Roman" w:cs="Times New Roman"/>
                <w:sz w:val="24"/>
                <w:szCs w:val="24"/>
                <w:lang w:val="sr-Cyrl-BA"/>
              </w:rPr>
            </w:pPr>
            <w:r w:rsidRPr="00844C95">
              <w:rPr>
                <w:rFonts w:ascii="Times New Roman" w:hAnsi="Times New Roman" w:cs="Times New Roman"/>
                <w:sz w:val="24"/>
                <w:szCs w:val="24"/>
                <w:lang w:val="sr-Cyrl-BA"/>
              </w:rPr>
              <w:t>100</w:t>
            </w:r>
          </w:p>
        </w:tc>
        <w:tc>
          <w:tcPr>
            <w:tcW w:w="540" w:type="dxa"/>
          </w:tcPr>
          <w:p w:rsidR="002764D3" w:rsidRPr="00844C95" w:rsidRDefault="002764D3" w:rsidP="006448A6">
            <w:pPr>
              <w:jc w:val="both"/>
              <w:rPr>
                <w:rFonts w:ascii="Times New Roman" w:hAnsi="Times New Roman" w:cs="Times New Roman"/>
                <w:sz w:val="24"/>
                <w:szCs w:val="24"/>
                <w:lang w:val="sr-Cyrl-BA"/>
              </w:rPr>
            </w:pPr>
            <w:r w:rsidRPr="00844C95">
              <w:rPr>
                <w:rFonts w:ascii="Times New Roman" w:hAnsi="Times New Roman" w:cs="Times New Roman"/>
                <w:sz w:val="24"/>
                <w:szCs w:val="24"/>
                <w:lang w:val="sr-Cyrl-BA"/>
              </w:rPr>
              <w:t>35</w:t>
            </w:r>
          </w:p>
        </w:tc>
      </w:tr>
      <w:tr w:rsidR="002764D3" w:rsidRPr="00844C95" w:rsidTr="008C2383">
        <w:trPr>
          <w:trHeight w:val="378"/>
        </w:trPr>
        <w:tc>
          <w:tcPr>
            <w:tcW w:w="1159" w:type="dxa"/>
          </w:tcPr>
          <w:p w:rsidR="002764D3" w:rsidRPr="00844C95" w:rsidRDefault="002764D3" w:rsidP="006448A6">
            <w:pPr>
              <w:jc w:val="both"/>
              <w:rPr>
                <w:rFonts w:ascii="Times New Roman" w:hAnsi="Times New Roman" w:cs="Times New Roman"/>
                <w:sz w:val="24"/>
                <w:szCs w:val="24"/>
                <w:lang w:val="sr-Cyrl-BA"/>
              </w:rPr>
            </w:pPr>
            <w:r w:rsidRPr="00844C95">
              <w:rPr>
                <w:rFonts w:ascii="Times New Roman" w:hAnsi="Times New Roman" w:cs="Times New Roman"/>
                <w:sz w:val="24"/>
                <w:szCs w:val="24"/>
                <w:lang w:val="sr-Cyrl-BA"/>
              </w:rPr>
              <w:t>Мушкарци</w:t>
            </w:r>
          </w:p>
        </w:tc>
        <w:tc>
          <w:tcPr>
            <w:tcW w:w="720" w:type="dxa"/>
          </w:tcPr>
          <w:p w:rsidR="002764D3" w:rsidRPr="00844C95" w:rsidRDefault="002764D3" w:rsidP="006448A6">
            <w:pPr>
              <w:jc w:val="both"/>
              <w:rPr>
                <w:rFonts w:ascii="Times New Roman" w:hAnsi="Times New Roman" w:cs="Times New Roman"/>
                <w:sz w:val="24"/>
                <w:szCs w:val="24"/>
                <w:lang w:val="sr-Cyrl-BA"/>
              </w:rPr>
            </w:pPr>
            <w:r w:rsidRPr="00844C95">
              <w:rPr>
                <w:rFonts w:ascii="Times New Roman" w:hAnsi="Times New Roman" w:cs="Times New Roman"/>
                <w:sz w:val="24"/>
                <w:szCs w:val="24"/>
                <w:lang w:val="sr-Cyrl-BA"/>
              </w:rPr>
              <w:t>4288</w:t>
            </w:r>
          </w:p>
        </w:tc>
        <w:tc>
          <w:tcPr>
            <w:tcW w:w="720" w:type="dxa"/>
          </w:tcPr>
          <w:p w:rsidR="002764D3" w:rsidRPr="00844C95" w:rsidRDefault="002764D3" w:rsidP="006448A6">
            <w:pPr>
              <w:jc w:val="both"/>
              <w:rPr>
                <w:rFonts w:ascii="Times New Roman" w:hAnsi="Times New Roman" w:cs="Times New Roman"/>
                <w:sz w:val="24"/>
                <w:szCs w:val="24"/>
                <w:lang w:val="sr-Cyrl-BA"/>
              </w:rPr>
            </w:pPr>
            <w:r w:rsidRPr="00844C95">
              <w:rPr>
                <w:rFonts w:ascii="Times New Roman" w:hAnsi="Times New Roman" w:cs="Times New Roman"/>
                <w:sz w:val="24"/>
                <w:szCs w:val="24"/>
                <w:lang w:val="sr-Cyrl-BA"/>
              </w:rPr>
              <w:t>4098</w:t>
            </w:r>
          </w:p>
        </w:tc>
        <w:tc>
          <w:tcPr>
            <w:tcW w:w="573" w:type="dxa"/>
          </w:tcPr>
          <w:p w:rsidR="002764D3" w:rsidRPr="00844C95" w:rsidRDefault="002764D3" w:rsidP="006448A6">
            <w:pPr>
              <w:jc w:val="both"/>
              <w:rPr>
                <w:rFonts w:ascii="Times New Roman" w:hAnsi="Times New Roman" w:cs="Times New Roman"/>
                <w:sz w:val="24"/>
                <w:szCs w:val="24"/>
                <w:lang w:val="sr-Cyrl-BA"/>
              </w:rPr>
            </w:pPr>
            <w:r w:rsidRPr="00844C95">
              <w:rPr>
                <w:rFonts w:ascii="Times New Roman" w:hAnsi="Times New Roman" w:cs="Times New Roman"/>
                <w:sz w:val="24"/>
                <w:szCs w:val="24"/>
                <w:lang w:val="sr-Cyrl-BA"/>
              </w:rPr>
              <w:t>1</w:t>
            </w:r>
          </w:p>
        </w:tc>
        <w:tc>
          <w:tcPr>
            <w:tcW w:w="787" w:type="dxa"/>
          </w:tcPr>
          <w:p w:rsidR="002764D3" w:rsidRPr="00844C95" w:rsidRDefault="002764D3" w:rsidP="006448A6">
            <w:pPr>
              <w:jc w:val="both"/>
              <w:rPr>
                <w:rFonts w:ascii="Times New Roman" w:hAnsi="Times New Roman" w:cs="Times New Roman"/>
                <w:sz w:val="24"/>
                <w:szCs w:val="24"/>
                <w:lang w:val="sr-Cyrl-BA"/>
              </w:rPr>
            </w:pPr>
            <w:r w:rsidRPr="00844C95">
              <w:rPr>
                <w:rFonts w:ascii="Times New Roman" w:hAnsi="Times New Roman" w:cs="Times New Roman"/>
                <w:sz w:val="24"/>
                <w:szCs w:val="24"/>
                <w:lang w:val="sr-Cyrl-BA"/>
              </w:rPr>
              <w:t>2</w:t>
            </w:r>
          </w:p>
        </w:tc>
        <w:tc>
          <w:tcPr>
            <w:tcW w:w="772" w:type="dxa"/>
          </w:tcPr>
          <w:p w:rsidR="002764D3" w:rsidRPr="00844C95" w:rsidRDefault="002764D3" w:rsidP="006448A6">
            <w:pPr>
              <w:jc w:val="both"/>
              <w:rPr>
                <w:rFonts w:ascii="Times New Roman" w:hAnsi="Times New Roman" w:cs="Times New Roman"/>
                <w:sz w:val="24"/>
                <w:szCs w:val="24"/>
                <w:lang w:val="sr-Cyrl-BA"/>
              </w:rPr>
            </w:pPr>
          </w:p>
        </w:tc>
        <w:tc>
          <w:tcPr>
            <w:tcW w:w="922" w:type="dxa"/>
          </w:tcPr>
          <w:p w:rsidR="002764D3" w:rsidRPr="00844C95" w:rsidRDefault="002764D3" w:rsidP="006448A6">
            <w:pPr>
              <w:jc w:val="both"/>
              <w:rPr>
                <w:rFonts w:ascii="Times New Roman" w:hAnsi="Times New Roman" w:cs="Times New Roman"/>
                <w:sz w:val="24"/>
                <w:szCs w:val="24"/>
                <w:lang w:val="sr-Cyrl-BA"/>
              </w:rPr>
            </w:pPr>
          </w:p>
        </w:tc>
        <w:tc>
          <w:tcPr>
            <w:tcW w:w="636" w:type="dxa"/>
          </w:tcPr>
          <w:p w:rsidR="002764D3" w:rsidRPr="00844C95" w:rsidRDefault="002764D3" w:rsidP="006448A6">
            <w:pPr>
              <w:jc w:val="both"/>
              <w:rPr>
                <w:rFonts w:ascii="Times New Roman" w:hAnsi="Times New Roman" w:cs="Times New Roman"/>
                <w:sz w:val="24"/>
                <w:szCs w:val="24"/>
                <w:lang w:val="sr-Cyrl-BA"/>
              </w:rPr>
            </w:pPr>
            <w:r w:rsidRPr="00844C95">
              <w:rPr>
                <w:rFonts w:ascii="Times New Roman" w:hAnsi="Times New Roman" w:cs="Times New Roman"/>
                <w:sz w:val="24"/>
                <w:szCs w:val="24"/>
                <w:lang w:val="sr-Cyrl-BA"/>
              </w:rPr>
              <w:t>123</w:t>
            </w:r>
          </w:p>
        </w:tc>
        <w:tc>
          <w:tcPr>
            <w:tcW w:w="496" w:type="dxa"/>
          </w:tcPr>
          <w:p w:rsidR="002764D3" w:rsidRPr="00844C95" w:rsidRDefault="002764D3" w:rsidP="006448A6">
            <w:pPr>
              <w:jc w:val="both"/>
              <w:rPr>
                <w:rFonts w:ascii="Times New Roman" w:hAnsi="Times New Roman" w:cs="Times New Roman"/>
                <w:sz w:val="24"/>
                <w:szCs w:val="24"/>
                <w:lang w:val="sr-Cyrl-BA"/>
              </w:rPr>
            </w:pPr>
            <w:r w:rsidRPr="00844C95">
              <w:rPr>
                <w:rFonts w:ascii="Times New Roman" w:hAnsi="Times New Roman" w:cs="Times New Roman"/>
                <w:sz w:val="24"/>
                <w:szCs w:val="24"/>
                <w:lang w:val="sr-Cyrl-BA"/>
              </w:rPr>
              <w:t>1</w:t>
            </w:r>
          </w:p>
        </w:tc>
        <w:tc>
          <w:tcPr>
            <w:tcW w:w="566" w:type="dxa"/>
          </w:tcPr>
          <w:p w:rsidR="002764D3" w:rsidRPr="00844C95" w:rsidRDefault="002764D3" w:rsidP="006448A6">
            <w:pPr>
              <w:jc w:val="both"/>
              <w:rPr>
                <w:rFonts w:ascii="Times New Roman" w:hAnsi="Times New Roman" w:cs="Times New Roman"/>
                <w:sz w:val="24"/>
                <w:szCs w:val="24"/>
                <w:lang w:val="sr-Cyrl-BA"/>
              </w:rPr>
            </w:pPr>
          </w:p>
        </w:tc>
        <w:tc>
          <w:tcPr>
            <w:tcW w:w="661" w:type="dxa"/>
          </w:tcPr>
          <w:p w:rsidR="002764D3" w:rsidRPr="00844C95" w:rsidRDefault="002764D3" w:rsidP="006448A6">
            <w:pPr>
              <w:jc w:val="both"/>
              <w:rPr>
                <w:rFonts w:ascii="Times New Roman" w:hAnsi="Times New Roman" w:cs="Times New Roman"/>
                <w:sz w:val="24"/>
                <w:szCs w:val="24"/>
                <w:lang w:val="sr-Cyrl-BA"/>
              </w:rPr>
            </w:pPr>
          </w:p>
        </w:tc>
        <w:tc>
          <w:tcPr>
            <w:tcW w:w="755" w:type="dxa"/>
          </w:tcPr>
          <w:p w:rsidR="002764D3" w:rsidRPr="00844C95" w:rsidRDefault="002764D3" w:rsidP="006448A6">
            <w:pPr>
              <w:jc w:val="both"/>
              <w:rPr>
                <w:rFonts w:ascii="Times New Roman" w:hAnsi="Times New Roman" w:cs="Times New Roman"/>
                <w:sz w:val="24"/>
                <w:szCs w:val="24"/>
                <w:lang w:val="sr-Cyrl-BA"/>
              </w:rPr>
            </w:pPr>
          </w:p>
        </w:tc>
        <w:tc>
          <w:tcPr>
            <w:tcW w:w="661" w:type="dxa"/>
          </w:tcPr>
          <w:p w:rsidR="002764D3" w:rsidRPr="00844C95" w:rsidRDefault="002764D3" w:rsidP="006448A6">
            <w:pPr>
              <w:jc w:val="both"/>
              <w:rPr>
                <w:rFonts w:ascii="Times New Roman" w:hAnsi="Times New Roman" w:cs="Times New Roman"/>
                <w:sz w:val="24"/>
                <w:szCs w:val="24"/>
                <w:lang w:val="sr-Cyrl-BA"/>
              </w:rPr>
            </w:pPr>
            <w:r w:rsidRPr="00844C95">
              <w:rPr>
                <w:rFonts w:ascii="Times New Roman" w:hAnsi="Times New Roman" w:cs="Times New Roman"/>
                <w:sz w:val="24"/>
                <w:szCs w:val="24"/>
                <w:lang w:val="sr-Cyrl-BA"/>
              </w:rPr>
              <w:t>1</w:t>
            </w:r>
          </w:p>
        </w:tc>
        <w:tc>
          <w:tcPr>
            <w:tcW w:w="755" w:type="dxa"/>
          </w:tcPr>
          <w:p w:rsidR="002764D3" w:rsidRPr="00844C95" w:rsidRDefault="002764D3" w:rsidP="006448A6">
            <w:pPr>
              <w:jc w:val="both"/>
              <w:rPr>
                <w:rFonts w:ascii="Times New Roman" w:hAnsi="Times New Roman" w:cs="Times New Roman"/>
                <w:sz w:val="24"/>
                <w:szCs w:val="24"/>
                <w:lang w:val="sr-Cyrl-BA"/>
              </w:rPr>
            </w:pPr>
          </w:p>
        </w:tc>
        <w:tc>
          <w:tcPr>
            <w:tcW w:w="876" w:type="dxa"/>
          </w:tcPr>
          <w:p w:rsidR="002764D3" w:rsidRPr="00844C95" w:rsidRDefault="002764D3" w:rsidP="006448A6">
            <w:pPr>
              <w:jc w:val="both"/>
              <w:rPr>
                <w:rFonts w:ascii="Times New Roman" w:hAnsi="Times New Roman" w:cs="Times New Roman"/>
                <w:sz w:val="24"/>
                <w:szCs w:val="24"/>
                <w:lang w:val="sr-Cyrl-BA"/>
              </w:rPr>
            </w:pPr>
            <w:r w:rsidRPr="00844C95">
              <w:rPr>
                <w:rFonts w:ascii="Times New Roman" w:hAnsi="Times New Roman" w:cs="Times New Roman"/>
                <w:sz w:val="24"/>
                <w:szCs w:val="24"/>
                <w:lang w:val="sr-Cyrl-BA"/>
              </w:rPr>
              <w:t>47</w:t>
            </w:r>
          </w:p>
        </w:tc>
        <w:tc>
          <w:tcPr>
            <w:tcW w:w="540" w:type="dxa"/>
          </w:tcPr>
          <w:p w:rsidR="002764D3" w:rsidRPr="00844C95" w:rsidRDefault="002764D3" w:rsidP="006448A6">
            <w:pPr>
              <w:jc w:val="both"/>
              <w:rPr>
                <w:rFonts w:ascii="Times New Roman" w:hAnsi="Times New Roman" w:cs="Times New Roman"/>
                <w:sz w:val="24"/>
                <w:szCs w:val="24"/>
                <w:lang w:val="sr-Cyrl-BA"/>
              </w:rPr>
            </w:pPr>
            <w:r w:rsidRPr="00844C95">
              <w:rPr>
                <w:rFonts w:ascii="Times New Roman" w:hAnsi="Times New Roman" w:cs="Times New Roman"/>
                <w:sz w:val="24"/>
                <w:szCs w:val="24"/>
                <w:lang w:val="sr-Cyrl-BA"/>
              </w:rPr>
              <w:t>15</w:t>
            </w:r>
          </w:p>
        </w:tc>
      </w:tr>
      <w:tr w:rsidR="002764D3" w:rsidRPr="00844C95" w:rsidTr="008C2383">
        <w:trPr>
          <w:trHeight w:val="378"/>
        </w:trPr>
        <w:tc>
          <w:tcPr>
            <w:tcW w:w="1159" w:type="dxa"/>
          </w:tcPr>
          <w:p w:rsidR="002764D3" w:rsidRPr="00844C95" w:rsidRDefault="002764D3" w:rsidP="006448A6">
            <w:pPr>
              <w:jc w:val="both"/>
              <w:rPr>
                <w:rFonts w:ascii="Times New Roman" w:hAnsi="Times New Roman" w:cs="Times New Roman"/>
                <w:sz w:val="24"/>
                <w:szCs w:val="24"/>
                <w:lang w:val="sr-Cyrl-BA"/>
              </w:rPr>
            </w:pPr>
            <w:r w:rsidRPr="00844C95">
              <w:rPr>
                <w:rFonts w:ascii="Times New Roman" w:hAnsi="Times New Roman" w:cs="Times New Roman"/>
                <w:sz w:val="24"/>
                <w:szCs w:val="24"/>
                <w:lang w:val="sr-Cyrl-BA"/>
              </w:rPr>
              <w:t>Жене</w:t>
            </w:r>
          </w:p>
        </w:tc>
        <w:tc>
          <w:tcPr>
            <w:tcW w:w="720" w:type="dxa"/>
          </w:tcPr>
          <w:p w:rsidR="002764D3" w:rsidRPr="00844C95" w:rsidRDefault="002764D3" w:rsidP="006448A6">
            <w:pPr>
              <w:jc w:val="both"/>
              <w:rPr>
                <w:rFonts w:ascii="Times New Roman" w:hAnsi="Times New Roman" w:cs="Times New Roman"/>
                <w:sz w:val="24"/>
                <w:szCs w:val="24"/>
                <w:lang w:val="sr-Cyrl-BA"/>
              </w:rPr>
            </w:pPr>
            <w:r w:rsidRPr="00844C95">
              <w:rPr>
                <w:rFonts w:ascii="Times New Roman" w:hAnsi="Times New Roman" w:cs="Times New Roman"/>
                <w:sz w:val="24"/>
                <w:szCs w:val="24"/>
                <w:lang w:val="sr-Cyrl-BA"/>
              </w:rPr>
              <w:t>4101</w:t>
            </w:r>
          </w:p>
        </w:tc>
        <w:tc>
          <w:tcPr>
            <w:tcW w:w="720" w:type="dxa"/>
          </w:tcPr>
          <w:p w:rsidR="002764D3" w:rsidRPr="00844C95" w:rsidRDefault="002764D3" w:rsidP="006448A6">
            <w:pPr>
              <w:jc w:val="both"/>
              <w:rPr>
                <w:rFonts w:ascii="Times New Roman" w:hAnsi="Times New Roman" w:cs="Times New Roman"/>
                <w:sz w:val="24"/>
                <w:szCs w:val="24"/>
                <w:lang w:val="sr-Cyrl-BA"/>
              </w:rPr>
            </w:pPr>
            <w:r w:rsidRPr="00844C95">
              <w:rPr>
                <w:rFonts w:ascii="Times New Roman" w:hAnsi="Times New Roman" w:cs="Times New Roman"/>
                <w:sz w:val="24"/>
                <w:szCs w:val="24"/>
                <w:lang w:val="sr-Cyrl-BA"/>
              </w:rPr>
              <w:t>3874</w:t>
            </w:r>
          </w:p>
        </w:tc>
        <w:tc>
          <w:tcPr>
            <w:tcW w:w="573" w:type="dxa"/>
          </w:tcPr>
          <w:p w:rsidR="002764D3" w:rsidRPr="00844C95" w:rsidRDefault="002764D3" w:rsidP="006448A6">
            <w:pPr>
              <w:jc w:val="both"/>
              <w:rPr>
                <w:rFonts w:ascii="Times New Roman" w:hAnsi="Times New Roman" w:cs="Times New Roman"/>
                <w:sz w:val="24"/>
                <w:szCs w:val="24"/>
                <w:lang w:val="sr-Cyrl-BA"/>
              </w:rPr>
            </w:pPr>
            <w:r w:rsidRPr="00844C95">
              <w:rPr>
                <w:rFonts w:ascii="Times New Roman" w:hAnsi="Times New Roman" w:cs="Times New Roman"/>
                <w:sz w:val="24"/>
                <w:szCs w:val="24"/>
                <w:lang w:val="sr-Cyrl-BA"/>
              </w:rPr>
              <w:t>2</w:t>
            </w:r>
          </w:p>
        </w:tc>
        <w:tc>
          <w:tcPr>
            <w:tcW w:w="787" w:type="dxa"/>
          </w:tcPr>
          <w:p w:rsidR="002764D3" w:rsidRPr="00844C95" w:rsidRDefault="002764D3" w:rsidP="006448A6">
            <w:pPr>
              <w:jc w:val="both"/>
              <w:rPr>
                <w:rFonts w:ascii="Times New Roman" w:hAnsi="Times New Roman" w:cs="Times New Roman"/>
                <w:sz w:val="24"/>
                <w:szCs w:val="24"/>
                <w:lang w:val="sr-Cyrl-BA"/>
              </w:rPr>
            </w:pPr>
          </w:p>
        </w:tc>
        <w:tc>
          <w:tcPr>
            <w:tcW w:w="772" w:type="dxa"/>
          </w:tcPr>
          <w:p w:rsidR="002764D3" w:rsidRPr="00844C95" w:rsidRDefault="002764D3" w:rsidP="006448A6">
            <w:pPr>
              <w:jc w:val="both"/>
              <w:rPr>
                <w:rFonts w:ascii="Times New Roman" w:hAnsi="Times New Roman" w:cs="Times New Roman"/>
                <w:sz w:val="24"/>
                <w:szCs w:val="24"/>
                <w:lang w:val="sr-Cyrl-BA"/>
              </w:rPr>
            </w:pPr>
            <w:r w:rsidRPr="00844C95">
              <w:rPr>
                <w:rFonts w:ascii="Times New Roman" w:hAnsi="Times New Roman" w:cs="Times New Roman"/>
                <w:sz w:val="24"/>
                <w:szCs w:val="24"/>
                <w:lang w:val="sr-Cyrl-BA"/>
              </w:rPr>
              <w:t>3</w:t>
            </w:r>
          </w:p>
        </w:tc>
        <w:tc>
          <w:tcPr>
            <w:tcW w:w="922" w:type="dxa"/>
          </w:tcPr>
          <w:p w:rsidR="002764D3" w:rsidRPr="00844C95" w:rsidRDefault="002764D3" w:rsidP="006448A6">
            <w:pPr>
              <w:jc w:val="both"/>
              <w:rPr>
                <w:rFonts w:ascii="Times New Roman" w:hAnsi="Times New Roman" w:cs="Times New Roman"/>
                <w:sz w:val="24"/>
                <w:szCs w:val="24"/>
                <w:lang w:val="sr-Cyrl-BA"/>
              </w:rPr>
            </w:pPr>
            <w:r w:rsidRPr="00844C95">
              <w:rPr>
                <w:rFonts w:ascii="Times New Roman" w:hAnsi="Times New Roman" w:cs="Times New Roman"/>
                <w:sz w:val="24"/>
                <w:szCs w:val="24"/>
                <w:lang w:val="sr-Cyrl-BA"/>
              </w:rPr>
              <w:t>1</w:t>
            </w:r>
          </w:p>
        </w:tc>
        <w:tc>
          <w:tcPr>
            <w:tcW w:w="636" w:type="dxa"/>
          </w:tcPr>
          <w:p w:rsidR="002764D3" w:rsidRPr="00844C95" w:rsidRDefault="002764D3" w:rsidP="006448A6">
            <w:pPr>
              <w:jc w:val="both"/>
              <w:rPr>
                <w:rFonts w:ascii="Times New Roman" w:hAnsi="Times New Roman" w:cs="Times New Roman"/>
                <w:sz w:val="24"/>
                <w:szCs w:val="24"/>
                <w:lang w:val="sr-Cyrl-BA"/>
              </w:rPr>
            </w:pPr>
            <w:r w:rsidRPr="00844C95">
              <w:rPr>
                <w:rFonts w:ascii="Times New Roman" w:hAnsi="Times New Roman" w:cs="Times New Roman"/>
                <w:sz w:val="24"/>
                <w:szCs w:val="24"/>
                <w:lang w:val="sr-Cyrl-BA"/>
              </w:rPr>
              <w:t>137</w:t>
            </w:r>
          </w:p>
        </w:tc>
        <w:tc>
          <w:tcPr>
            <w:tcW w:w="496" w:type="dxa"/>
          </w:tcPr>
          <w:p w:rsidR="002764D3" w:rsidRPr="00844C95" w:rsidRDefault="002764D3" w:rsidP="006448A6">
            <w:pPr>
              <w:jc w:val="both"/>
              <w:rPr>
                <w:rFonts w:ascii="Times New Roman" w:hAnsi="Times New Roman" w:cs="Times New Roman"/>
                <w:sz w:val="24"/>
                <w:szCs w:val="24"/>
                <w:lang w:val="sr-Cyrl-BA"/>
              </w:rPr>
            </w:pPr>
            <w:r w:rsidRPr="00844C95">
              <w:rPr>
                <w:rFonts w:ascii="Times New Roman" w:hAnsi="Times New Roman" w:cs="Times New Roman"/>
                <w:sz w:val="24"/>
                <w:szCs w:val="24"/>
                <w:lang w:val="sr-Cyrl-BA"/>
              </w:rPr>
              <w:t>2</w:t>
            </w:r>
          </w:p>
        </w:tc>
        <w:tc>
          <w:tcPr>
            <w:tcW w:w="566" w:type="dxa"/>
          </w:tcPr>
          <w:p w:rsidR="002764D3" w:rsidRPr="00844C95" w:rsidRDefault="002764D3" w:rsidP="006448A6">
            <w:pPr>
              <w:jc w:val="both"/>
              <w:rPr>
                <w:rFonts w:ascii="Times New Roman" w:hAnsi="Times New Roman" w:cs="Times New Roman"/>
                <w:sz w:val="24"/>
                <w:szCs w:val="24"/>
                <w:lang w:val="sr-Cyrl-BA"/>
              </w:rPr>
            </w:pPr>
            <w:r w:rsidRPr="00844C95">
              <w:rPr>
                <w:rFonts w:ascii="Times New Roman" w:hAnsi="Times New Roman" w:cs="Times New Roman"/>
                <w:sz w:val="24"/>
                <w:szCs w:val="24"/>
                <w:lang w:val="sr-Cyrl-BA"/>
              </w:rPr>
              <w:t>1</w:t>
            </w:r>
          </w:p>
        </w:tc>
        <w:tc>
          <w:tcPr>
            <w:tcW w:w="661" w:type="dxa"/>
          </w:tcPr>
          <w:p w:rsidR="002764D3" w:rsidRPr="00844C95" w:rsidRDefault="002764D3" w:rsidP="006448A6">
            <w:pPr>
              <w:jc w:val="both"/>
              <w:rPr>
                <w:rFonts w:ascii="Times New Roman" w:hAnsi="Times New Roman" w:cs="Times New Roman"/>
                <w:sz w:val="24"/>
                <w:szCs w:val="24"/>
                <w:lang w:val="sr-Cyrl-BA"/>
              </w:rPr>
            </w:pPr>
            <w:r w:rsidRPr="00844C95">
              <w:rPr>
                <w:rFonts w:ascii="Times New Roman" w:hAnsi="Times New Roman" w:cs="Times New Roman"/>
                <w:sz w:val="24"/>
                <w:szCs w:val="24"/>
                <w:lang w:val="sr-Cyrl-BA"/>
              </w:rPr>
              <w:t>1</w:t>
            </w:r>
          </w:p>
        </w:tc>
        <w:tc>
          <w:tcPr>
            <w:tcW w:w="755" w:type="dxa"/>
          </w:tcPr>
          <w:p w:rsidR="002764D3" w:rsidRPr="00844C95" w:rsidRDefault="002764D3" w:rsidP="006448A6">
            <w:pPr>
              <w:jc w:val="both"/>
              <w:rPr>
                <w:rFonts w:ascii="Times New Roman" w:hAnsi="Times New Roman" w:cs="Times New Roman"/>
                <w:sz w:val="24"/>
                <w:szCs w:val="24"/>
                <w:lang w:val="sr-Cyrl-BA"/>
              </w:rPr>
            </w:pPr>
            <w:r w:rsidRPr="00844C95">
              <w:rPr>
                <w:rFonts w:ascii="Times New Roman" w:hAnsi="Times New Roman" w:cs="Times New Roman"/>
                <w:sz w:val="24"/>
                <w:szCs w:val="24"/>
                <w:lang w:val="sr-Cyrl-BA"/>
              </w:rPr>
              <w:t>1</w:t>
            </w:r>
          </w:p>
        </w:tc>
        <w:tc>
          <w:tcPr>
            <w:tcW w:w="661" w:type="dxa"/>
          </w:tcPr>
          <w:p w:rsidR="002764D3" w:rsidRPr="00844C95" w:rsidRDefault="002764D3" w:rsidP="006448A6">
            <w:pPr>
              <w:jc w:val="both"/>
              <w:rPr>
                <w:rFonts w:ascii="Times New Roman" w:hAnsi="Times New Roman" w:cs="Times New Roman"/>
                <w:sz w:val="24"/>
                <w:szCs w:val="24"/>
                <w:lang w:val="sr-Cyrl-BA"/>
              </w:rPr>
            </w:pPr>
            <w:r w:rsidRPr="00844C95">
              <w:rPr>
                <w:rFonts w:ascii="Times New Roman" w:hAnsi="Times New Roman" w:cs="Times New Roman"/>
                <w:sz w:val="24"/>
                <w:szCs w:val="24"/>
                <w:lang w:val="sr-Cyrl-BA"/>
              </w:rPr>
              <w:t>3</w:t>
            </w:r>
          </w:p>
        </w:tc>
        <w:tc>
          <w:tcPr>
            <w:tcW w:w="755" w:type="dxa"/>
          </w:tcPr>
          <w:p w:rsidR="002764D3" w:rsidRPr="00844C95" w:rsidRDefault="002764D3" w:rsidP="006448A6">
            <w:pPr>
              <w:jc w:val="both"/>
              <w:rPr>
                <w:rFonts w:ascii="Times New Roman" w:hAnsi="Times New Roman" w:cs="Times New Roman"/>
                <w:sz w:val="24"/>
                <w:szCs w:val="24"/>
                <w:lang w:val="sr-Cyrl-BA"/>
              </w:rPr>
            </w:pPr>
            <w:r w:rsidRPr="00844C95">
              <w:rPr>
                <w:rFonts w:ascii="Times New Roman" w:hAnsi="Times New Roman" w:cs="Times New Roman"/>
                <w:sz w:val="24"/>
                <w:szCs w:val="24"/>
                <w:lang w:val="sr-Cyrl-BA"/>
              </w:rPr>
              <w:t>3</w:t>
            </w:r>
          </w:p>
        </w:tc>
        <w:tc>
          <w:tcPr>
            <w:tcW w:w="876" w:type="dxa"/>
          </w:tcPr>
          <w:p w:rsidR="002764D3" w:rsidRPr="00844C95" w:rsidRDefault="002764D3" w:rsidP="006448A6">
            <w:pPr>
              <w:jc w:val="both"/>
              <w:rPr>
                <w:rFonts w:ascii="Times New Roman" w:hAnsi="Times New Roman" w:cs="Times New Roman"/>
                <w:sz w:val="24"/>
                <w:szCs w:val="24"/>
                <w:lang w:val="sr-Cyrl-BA"/>
              </w:rPr>
            </w:pPr>
            <w:r w:rsidRPr="00844C95">
              <w:rPr>
                <w:rFonts w:ascii="Times New Roman" w:hAnsi="Times New Roman" w:cs="Times New Roman"/>
                <w:sz w:val="24"/>
                <w:szCs w:val="24"/>
                <w:lang w:val="sr-Cyrl-BA"/>
              </w:rPr>
              <w:t>53</w:t>
            </w:r>
          </w:p>
        </w:tc>
        <w:tc>
          <w:tcPr>
            <w:tcW w:w="540" w:type="dxa"/>
          </w:tcPr>
          <w:p w:rsidR="002764D3" w:rsidRPr="00844C95" w:rsidRDefault="002764D3" w:rsidP="006448A6">
            <w:pPr>
              <w:jc w:val="both"/>
              <w:rPr>
                <w:rFonts w:ascii="Times New Roman" w:hAnsi="Times New Roman" w:cs="Times New Roman"/>
                <w:sz w:val="24"/>
                <w:szCs w:val="24"/>
                <w:lang w:val="sr-Cyrl-BA"/>
              </w:rPr>
            </w:pPr>
            <w:r w:rsidRPr="00844C95">
              <w:rPr>
                <w:rFonts w:ascii="Times New Roman" w:hAnsi="Times New Roman" w:cs="Times New Roman"/>
                <w:sz w:val="24"/>
                <w:szCs w:val="24"/>
                <w:lang w:val="sr-Cyrl-BA"/>
              </w:rPr>
              <w:t>10</w:t>
            </w:r>
          </w:p>
        </w:tc>
      </w:tr>
    </w:tbl>
    <w:p w:rsidR="003352A9" w:rsidRDefault="003352A9" w:rsidP="006448A6">
      <w:pPr>
        <w:spacing w:after="0"/>
        <w:jc w:val="both"/>
        <w:rPr>
          <w:rFonts w:ascii="Times New Roman" w:hAnsi="Times New Roman" w:cs="Times New Roman"/>
          <w:sz w:val="20"/>
          <w:szCs w:val="20"/>
          <w:lang w:val="sr-Cyrl-BA"/>
        </w:rPr>
      </w:pPr>
    </w:p>
    <w:p w:rsidR="00803D27" w:rsidRPr="00F84843" w:rsidRDefault="002764D3" w:rsidP="006448A6">
      <w:pPr>
        <w:spacing w:after="0"/>
        <w:jc w:val="both"/>
        <w:rPr>
          <w:rFonts w:ascii="Times New Roman" w:hAnsi="Times New Roman" w:cs="Times New Roman"/>
          <w:sz w:val="24"/>
          <w:szCs w:val="24"/>
          <w:vertAlign w:val="superscript"/>
          <w:lang w:val="sr-Cyrl-BA"/>
        </w:rPr>
      </w:pPr>
      <w:r w:rsidRPr="00844C95">
        <w:rPr>
          <w:rFonts w:ascii="Times New Roman" w:hAnsi="Times New Roman" w:cs="Times New Roman"/>
          <w:sz w:val="20"/>
          <w:szCs w:val="20"/>
          <w:lang w:val="sr-Cyrl-BA"/>
        </w:rPr>
        <w:t xml:space="preserve"> </w:t>
      </w:r>
      <w:r w:rsidR="000804B9" w:rsidRPr="000804B9">
        <w:rPr>
          <w:rFonts w:ascii="Times New Roman" w:hAnsi="Times New Roman" w:cs="Times New Roman"/>
          <w:sz w:val="24"/>
          <w:szCs w:val="24"/>
          <w:lang w:val="sr-Cyrl-BA"/>
        </w:rPr>
        <w:t>*</w:t>
      </w:r>
      <w:r w:rsidRPr="000804B9">
        <w:rPr>
          <w:rFonts w:ascii="Times New Roman" w:hAnsi="Times New Roman" w:cs="Times New Roman"/>
          <w:sz w:val="24"/>
          <w:szCs w:val="24"/>
          <w:vertAlign w:val="superscript"/>
          <w:lang w:val="sr-Cyrl-BA"/>
        </w:rPr>
        <w:t>Извор: Републички завод за статистику</w:t>
      </w:r>
      <w:r w:rsidR="000804B9">
        <w:rPr>
          <w:rFonts w:ascii="Times New Roman" w:hAnsi="Times New Roman" w:cs="Times New Roman"/>
          <w:sz w:val="24"/>
          <w:szCs w:val="24"/>
          <w:vertAlign w:val="superscript"/>
          <w:lang w:val="sr-Cyrl-BA"/>
        </w:rPr>
        <w:t>, Попис 2011. године</w:t>
      </w:r>
    </w:p>
    <w:p w:rsidR="00803D27" w:rsidRPr="00844C95" w:rsidRDefault="00803D27" w:rsidP="006448A6">
      <w:pPr>
        <w:pStyle w:val="NormalWeb"/>
        <w:spacing w:before="0" w:after="0"/>
        <w:jc w:val="both"/>
      </w:pPr>
    </w:p>
    <w:p w:rsidR="002764D3" w:rsidRPr="00844C95" w:rsidRDefault="002764D3" w:rsidP="006448A6">
      <w:pPr>
        <w:pStyle w:val="Heading2"/>
        <w:keepLines w:val="0"/>
        <w:numPr>
          <w:ilvl w:val="1"/>
          <w:numId w:val="0"/>
        </w:numPr>
        <w:tabs>
          <w:tab w:val="num" w:pos="576"/>
          <w:tab w:val="left" w:pos="1560"/>
        </w:tabs>
        <w:suppressAutoHyphens/>
        <w:spacing w:before="0" w:line="240" w:lineRule="auto"/>
        <w:ind w:left="576" w:hanging="576"/>
        <w:jc w:val="both"/>
        <w:rPr>
          <w:rFonts w:ascii="Times New Roman" w:hAnsi="Times New Roman" w:cs="Times New Roman"/>
          <w:color w:val="auto"/>
          <w:sz w:val="24"/>
          <w:szCs w:val="24"/>
          <w:lang w:val="sr-Cyrl-CS"/>
        </w:rPr>
      </w:pPr>
      <w:r w:rsidRPr="00844C95">
        <w:rPr>
          <w:rFonts w:ascii="Times New Roman" w:hAnsi="Times New Roman" w:cs="Times New Roman"/>
          <w:color w:val="auto"/>
          <w:sz w:val="24"/>
          <w:szCs w:val="24"/>
          <w:lang w:val="sr-Cyrl-CS"/>
        </w:rPr>
        <w:t>Локална самоуправа</w:t>
      </w:r>
    </w:p>
    <w:p w:rsidR="002764D3" w:rsidRPr="00844C95" w:rsidRDefault="002764D3" w:rsidP="006448A6">
      <w:pPr>
        <w:jc w:val="both"/>
        <w:rPr>
          <w:rFonts w:ascii="Times New Roman" w:hAnsi="Times New Roman" w:cs="Times New Roman"/>
          <w:lang w:val="sl-SI"/>
        </w:rPr>
      </w:pPr>
    </w:p>
    <w:p w:rsidR="002764D3" w:rsidRPr="00F84843" w:rsidRDefault="002764D3" w:rsidP="006448A6">
      <w:pPr>
        <w:pStyle w:val="BodyText"/>
        <w:jc w:val="both"/>
        <w:rPr>
          <w:rFonts w:ascii="Times New Roman" w:hAnsi="Times New Roman" w:cs="Times New Roman"/>
          <w:sz w:val="24"/>
          <w:szCs w:val="24"/>
          <w:lang w:val="sr-Cyrl-CS"/>
        </w:rPr>
      </w:pPr>
      <w:r w:rsidRPr="00844C95">
        <w:rPr>
          <w:rFonts w:ascii="Times New Roman" w:hAnsi="Times New Roman" w:cs="Times New Roman"/>
          <w:sz w:val="24"/>
          <w:szCs w:val="24"/>
        </w:rPr>
        <w:t xml:space="preserve">СО Гаџин Хан има 33 одборника. У саставу СО </w:t>
      </w:r>
      <w:r w:rsidR="00C905B6">
        <w:rPr>
          <w:rFonts w:ascii="Times New Roman" w:hAnsi="Times New Roman" w:cs="Times New Roman"/>
          <w:sz w:val="24"/>
          <w:szCs w:val="24"/>
        </w:rPr>
        <w:t>Гаџин Хан заступљено је укупно 4</w:t>
      </w:r>
      <w:r w:rsidRPr="00844C95">
        <w:rPr>
          <w:rFonts w:ascii="Times New Roman" w:hAnsi="Times New Roman" w:cs="Times New Roman"/>
          <w:sz w:val="24"/>
          <w:szCs w:val="24"/>
        </w:rPr>
        <w:t xml:space="preserve"> изборних листа.</w:t>
      </w:r>
      <w:r w:rsidR="00F84843">
        <w:rPr>
          <w:rFonts w:ascii="Times New Roman" w:hAnsi="Times New Roman" w:cs="Times New Roman"/>
          <w:sz w:val="24"/>
          <w:szCs w:val="24"/>
        </w:rPr>
        <w:t xml:space="preserve"> </w:t>
      </w:r>
      <w:r w:rsidR="00F84843" w:rsidRPr="00F84843">
        <w:rPr>
          <w:rFonts w:ascii="Times New Roman" w:hAnsi="Times New Roman" w:cs="Times New Roman"/>
          <w:sz w:val="24"/>
          <w:szCs w:val="24"/>
          <w:lang w:val="sr-Cyrl-CS"/>
        </w:rPr>
        <w:t>Општинско веће има 9 чланова и чине га: Председник Општине, заменик председника Општине, као и 7 чланова Општинског већа. Стална радна тела Скупштине општине Гаџин Хан су:</w:t>
      </w:r>
    </w:p>
    <w:p w:rsidR="00917C0B" w:rsidRPr="00917C0B" w:rsidRDefault="00917C0B" w:rsidP="006448A6">
      <w:pPr>
        <w:spacing w:line="240" w:lineRule="auto"/>
        <w:ind w:firstLine="720"/>
        <w:contextualSpacing/>
        <w:jc w:val="both"/>
        <w:rPr>
          <w:rFonts w:ascii="Times New Roman" w:hAnsi="Times New Roman" w:cs="Times New Roman"/>
          <w:sz w:val="24"/>
          <w:szCs w:val="24"/>
          <w:lang w:val="sr-Cyrl-CS"/>
        </w:rPr>
      </w:pPr>
      <w:r w:rsidRPr="00917C0B">
        <w:rPr>
          <w:rFonts w:ascii="Times New Roman" w:hAnsi="Times New Roman" w:cs="Times New Roman"/>
          <w:sz w:val="24"/>
          <w:szCs w:val="24"/>
          <w:lang w:val="sr-Cyrl-CS"/>
        </w:rPr>
        <w:t>•</w:t>
      </w:r>
      <w:r w:rsidRPr="00917C0B">
        <w:rPr>
          <w:rFonts w:ascii="Times New Roman" w:hAnsi="Times New Roman" w:cs="Times New Roman"/>
          <w:sz w:val="24"/>
          <w:szCs w:val="24"/>
          <w:lang w:val="sr-Cyrl-CS"/>
        </w:rPr>
        <w:tab/>
      </w:r>
      <w:r w:rsidRPr="00917C0B">
        <w:rPr>
          <w:rFonts w:ascii="Times New Roman" w:hAnsi="Times New Roman" w:cs="Times New Roman"/>
          <w:sz w:val="24"/>
          <w:szCs w:val="24"/>
        </w:rPr>
        <w:t xml:space="preserve">Одбор за </w:t>
      </w:r>
      <w:r>
        <w:rPr>
          <w:rFonts w:ascii="Times New Roman" w:hAnsi="Times New Roman" w:cs="Times New Roman"/>
          <w:sz w:val="24"/>
          <w:szCs w:val="24"/>
        </w:rPr>
        <w:t>административно-мандатна питања</w:t>
      </w:r>
      <w:r w:rsidRPr="00917C0B">
        <w:rPr>
          <w:rFonts w:ascii="Times New Roman" w:hAnsi="Times New Roman" w:cs="Times New Roman"/>
          <w:sz w:val="24"/>
          <w:szCs w:val="24"/>
        </w:rPr>
        <w:t>, избор и именовања</w:t>
      </w:r>
      <w:r w:rsidRPr="00917C0B">
        <w:rPr>
          <w:rFonts w:ascii="Times New Roman" w:hAnsi="Times New Roman" w:cs="Times New Roman"/>
          <w:sz w:val="24"/>
          <w:szCs w:val="24"/>
          <w:lang w:val="sr-Cyrl-CS"/>
        </w:rPr>
        <w:t>,</w:t>
      </w:r>
    </w:p>
    <w:p w:rsidR="00917C0B" w:rsidRPr="00917C0B" w:rsidRDefault="00917C0B" w:rsidP="006448A6">
      <w:pPr>
        <w:spacing w:line="240" w:lineRule="auto"/>
        <w:ind w:firstLine="720"/>
        <w:contextualSpacing/>
        <w:jc w:val="both"/>
        <w:rPr>
          <w:rFonts w:ascii="Times New Roman" w:hAnsi="Times New Roman" w:cs="Times New Roman"/>
          <w:sz w:val="24"/>
          <w:szCs w:val="24"/>
          <w:lang w:val="sr-Cyrl-CS"/>
        </w:rPr>
      </w:pPr>
      <w:r w:rsidRPr="00917C0B">
        <w:rPr>
          <w:rFonts w:ascii="Times New Roman" w:hAnsi="Times New Roman" w:cs="Times New Roman"/>
          <w:sz w:val="24"/>
          <w:szCs w:val="24"/>
          <w:lang w:val="sr-Cyrl-CS"/>
        </w:rPr>
        <w:t>•</w:t>
      </w:r>
      <w:r w:rsidRPr="00917C0B">
        <w:rPr>
          <w:rFonts w:ascii="Times New Roman" w:hAnsi="Times New Roman" w:cs="Times New Roman"/>
          <w:sz w:val="24"/>
          <w:szCs w:val="24"/>
          <w:lang w:val="sr-Cyrl-CS"/>
        </w:rPr>
        <w:tab/>
      </w:r>
      <w:r w:rsidRPr="00917C0B">
        <w:rPr>
          <w:rFonts w:ascii="Times New Roman" w:hAnsi="Times New Roman" w:cs="Times New Roman"/>
          <w:sz w:val="24"/>
          <w:szCs w:val="24"/>
        </w:rPr>
        <w:t>Одбор за прописе ,управу, представке и притужбе</w:t>
      </w:r>
      <w:r w:rsidRPr="00917C0B">
        <w:rPr>
          <w:rFonts w:ascii="Times New Roman" w:hAnsi="Times New Roman" w:cs="Times New Roman"/>
          <w:sz w:val="24"/>
          <w:szCs w:val="24"/>
          <w:lang w:val="sr-Cyrl-CS"/>
        </w:rPr>
        <w:t>,</w:t>
      </w:r>
    </w:p>
    <w:p w:rsidR="00917C0B" w:rsidRPr="00917C0B" w:rsidRDefault="00917C0B" w:rsidP="006448A6">
      <w:pPr>
        <w:spacing w:line="240" w:lineRule="auto"/>
        <w:ind w:left="1440" w:hanging="720"/>
        <w:contextualSpacing/>
        <w:jc w:val="both"/>
        <w:rPr>
          <w:rFonts w:ascii="Times New Roman" w:hAnsi="Times New Roman" w:cs="Times New Roman"/>
          <w:sz w:val="24"/>
          <w:szCs w:val="24"/>
          <w:lang w:val="sr-Cyrl-CS"/>
        </w:rPr>
      </w:pPr>
      <w:r w:rsidRPr="00917C0B">
        <w:rPr>
          <w:rFonts w:ascii="Times New Roman" w:hAnsi="Times New Roman" w:cs="Times New Roman"/>
          <w:sz w:val="24"/>
          <w:szCs w:val="24"/>
          <w:lang w:val="sr-Cyrl-CS"/>
        </w:rPr>
        <w:t>•</w:t>
      </w:r>
      <w:r w:rsidRPr="00917C0B">
        <w:rPr>
          <w:rFonts w:ascii="Times New Roman" w:hAnsi="Times New Roman" w:cs="Times New Roman"/>
          <w:sz w:val="24"/>
          <w:szCs w:val="24"/>
          <w:lang w:val="sr-Cyrl-CS"/>
        </w:rPr>
        <w:tab/>
      </w:r>
      <w:r w:rsidRPr="00917C0B">
        <w:rPr>
          <w:rFonts w:ascii="Times New Roman" w:hAnsi="Times New Roman" w:cs="Times New Roman"/>
          <w:sz w:val="24"/>
          <w:szCs w:val="24"/>
        </w:rPr>
        <w:t>Одбор за друштвено-економски развој, привреду, финансије, дрштвене делатности, урбанизам, грађевинарство и стамбено-комуналне делатности</w:t>
      </w:r>
      <w:r w:rsidRPr="00917C0B">
        <w:rPr>
          <w:rFonts w:ascii="Times New Roman" w:hAnsi="Times New Roman" w:cs="Times New Roman"/>
          <w:sz w:val="24"/>
          <w:szCs w:val="24"/>
          <w:lang w:val="sr-Cyrl-CS"/>
        </w:rPr>
        <w:t>,</w:t>
      </w:r>
    </w:p>
    <w:p w:rsidR="00917C0B" w:rsidRPr="00917C0B" w:rsidRDefault="00917C0B" w:rsidP="006448A6">
      <w:pPr>
        <w:spacing w:line="240" w:lineRule="auto"/>
        <w:ind w:left="1440" w:hanging="720"/>
        <w:contextualSpacing/>
        <w:jc w:val="both"/>
        <w:rPr>
          <w:rFonts w:ascii="Times New Roman" w:hAnsi="Times New Roman" w:cs="Times New Roman"/>
          <w:sz w:val="24"/>
          <w:szCs w:val="24"/>
        </w:rPr>
      </w:pPr>
      <w:r w:rsidRPr="00917C0B">
        <w:rPr>
          <w:rFonts w:ascii="Times New Roman" w:hAnsi="Times New Roman" w:cs="Times New Roman"/>
          <w:sz w:val="24"/>
          <w:szCs w:val="24"/>
          <w:lang w:val="sr-Cyrl-CS"/>
        </w:rPr>
        <w:t>•</w:t>
      </w:r>
      <w:r w:rsidRPr="00917C0B">
        <w:rPr>
          <w:rFonts w:ascii="Times New Roman" w:hAnsi="Times New Roman" w:cs="Times New Roman"/>
          <w:sz w:val="24"/>
          <w:szCs w:val="24"/>
          <w:lang w:val="sr-Cyrl-CS"/>
        </w:rPr>
        <w:tab/>
      </w:r>
      <w:r w:rsidRPr="00917C0B">
        <w:rPr>
          <w:rFonts w:ascii="Times New Roman" w:hAnsi="Times New Roman" w:cs="Times New Roman"/>
          <w:sz w:val="24"/>
          <w:szCs w:val="24"/>
        </w:rPr>
        <w:t>Одбор за заштиту животне средине, рад и развој месних заједница, пољопривреду и развој села,</w:t>
      </w:r>
    </w:p>
    <w:p w:rsidR="00917C0B" w:rsidRPr="00917C0B" w:rsidRDefault="00917C0B" w:rsidP="006448A6">
      <w:pPr>
        <w:spacing w:line="240" w:lineRule="auto"/>
        <w:ind w:left="1440" w:hanging="720"/>
        <w:contextualSpacing/>
        <w:jc w:val="both"/>
        <w:rPr>
          <w:rFonts w:ascii="Times New Roman" w:hAnsi="Times New Roman" w:cs="Times New Roman"/>
          <w:sz w:val="24"/>
          <w:szCs w:val="24"/>
        </w:rPr>
      </w:pPr>
      <w:r w:rsidRPr="00917C0B">
        <w:rPr>
          <w:rFonts w:ascii="Times New Roman" w:hAnsi="Times New Roman" w:cs="Times New Roman"/>
          <w:sz w:val="24"/>
          <w:szCs w:val="24"/>
          <w:lang w:val="sr-Cyrl-CS"/>
        </w:rPr>
        <w:t>•</w:t>
      </w:r>
      <w:r w:rsidRPr="00917C0B">
        <w:rPr>
          <w:rFonts w:ascii="Times New Roman" w:hAnsi="Times New Roman" w:cs="Times New Roman"/>
          <w:sz w:val="24"/>
          <w:szCs w:val="24"/>
          <w:lang w:val="sr-Cyrl-CS"/>
        </w:rPr>
        <w:tab/>
      </w:r>
      <w:r w:rsidRPr="00917C0B">
        <w:rPr>
          <w:rFonts w:ascii="Times New Roman" w:hAnsi="Times New Roman" w:cs="Times New Roman"/>
          <w:sz w:val="24"/>
          <w:szCs w:val="24"/>
        </w:rPr>
        <w:t>Одбор за  младе, односе са верским заједницама, борбу против корупције и социјална питања,</w:t>
      </w:r>
    </w:p>
    <w:p w:rsidR="00917C0B" w:rsidRPr="00917C0B" w:rsidRDefault="00917C0B" w:rsidP="006448A6">
      <w:pPr>
        <w:spacing w:line="240" w:lineRule="auto"/>
        <w:ind w:left="1440" w:hanging="720"/>
        <w:contextualSpacing/>
        <w:jc w:val="both"/>
        <w:rPr>
          <w:rFonts w:ascii="Times New Roman" w:hAnsi="Times New Roman" w:cs="Times New Roman"/>
          <w:sz w:val="24"/>
          <w:szCs w:val="24"/>
        </w:rPr>
      </w:pPr>
      <w:r w:rsidRPr="00917C0B">
        <w:rPr>
          <w:rFonts w:ascii="Times New Roman" w:hAnsi="Times New Roman" w:cs="Times New Roman"/>
          <w:sz w:val="24"/>
          <w:szCs w:val="24"/>
          <w:lang w:val="sr-Cyrl-CS"/>
        </w:rPr>
        <w:t>•</w:t>
      </w:r>
      <w:r w:rsidRPr="00917C0B">
        <w:rPr>
          <w:rFonts w:ascii="Times New Roman" w:hAnsi="Times New Roman" w:cs="Times New Roman"/>
          <w:sz w:val="24"/>
          <w:szCs w:val="24"/>
          <w:lang w:val="sr-Cyrl-CS"/>
        </w:rPr>
        <w:tab/>
      </w:r>
      <w:r w:rsidRPr="00917C0B">
        <w:rPr>
          <w:rFonts w:ascii="Times New Roman" w:hAnsi="Times New Roman" w:cs="Times New Roman"/>
          <w:sz w:val="24"/>
          <w:szCs w:val="24"/>
        </w:rPr>
        <w:t>Одбор за награде и признања, утврђивање предлога назива улица, тргова, засеока и делова насељених места,</w:t>
      </w:r>
    </w:p>
    <w:p w:rsidR="00917C0B" w:rsidRPr="00917C0B" w:rsidRDefault="00917C0B" w:rsidP="006448A6">
      <w:pPr>
        <w:spacing w:line="240" w:lineRule="auto"/>
        <w:ind w:left="1440" w:hanging="720"/>
        <w:contextualSpacing/>
        <w:jc w:val="both"/>
        <w:rPr>
          <w:rFonts w:ascii="Times New Roman" w:hAnsi="Times New Roman" w:cs="Times New Roman"/>
          <w:sz w:val="24"/>
          <w:szCs w:val="24"/>
        </w:rPr>
      </w:pPr>
      <w:r w:rsidRPr="00917C0B">
        <w:rPr>
          <w:rFonts w:ascii="Times New Roman" w:hAnsi="Times New Roman" w:cs="Times New Roman"/>
          <w:sz w:val="24"/>
          <w:szCs w:val="24"/>
          <w:lang w:val="sr-Cyrl-CS"/>
        </w:rPr>
        <w:t>•</w:t>
      </w:r>
      <w:r w:rsidRPr="00917C0B">
        <w:rPr>
          <w:rFonts w:ascii="Times New Roman" w:hAnsi="Times New Roman" w:cs="Times New Roman"/>
          <w:sz w:val="24"/>
          <w:szCs w:val="24"/>
          <w:lang w:val="sr-Cyrl-CS"/>
        </w:rPr>
        <w:tab/>
      </w:r>
      <w:r w:rsidRPr="00917C0B">
        <w:rPr>
          <w:rFonts w:ascii="Times New Roman" w:hAnsi="Times New Roman" w:cs="Times New Roman"/>
          <w:sz w:val="24"/>
          <w:szCs w:val="24"/>
        </w:rPr>
        <w:t>Савет за здравље,</w:t>
      </w:r>
    </w:p>
    <w:p w:rsidR="00917C0B" w:rsidRPr="00917C0B" w:rsidRDefault="00917C0B" w:rsidP="006448A6">
      <w:pPr>
        <w:spacing w:line="240" w:lineRule="auto"/>
        <w:ind w:left="1440" w:hanging="720"/>
        <w:contextualSpacing/>
        <w:jc w:val="both"/>
        <w:rPr>
          <w:rFonts w:ascii="Times New Roman" w:hAnsi="Times New Roman" w:cs="Times New Roman"/>
          <w:sz w:val="24"/>
          <w:szCs w:val="24"/>
        </w:rPr>
      </w:pPr>
      <w:r w:rsidRPr="00917C0B">
        <w:rPr>
          <w:rFonts w:ascii="Times New Roman" w:hAnsi="Times New Roman" w:cs="Times New Roman"/>
          <w:sz w:val="24"/>
          <w:szCs w:val="24"/>
          <w:lang w:val="sr-Cyrl-CS"/>
        </w:rPr>
        <w:t>•</w:t>
      </w:r>
      <w:r w:rsidRPr="00917C0B">
        <w:rPr>
          <w:rFonts w:ascii="Times New Roman" w:hAnsi="Times New Roman" w:cs="Times New Roman"/>
          <w:sz w:val="24"/>
          <w:szCs w:val="24"/>
          <w:lang w:val="sr-Cyrl-CS"/>
        </w:rPr>
        <w:tab/>
      </w:r>
      <w:r w:rsidRPr="00917C0B">
        <w:rPr>
          <w:rFonts w:ascii="Times New Roman" w:hAnsi="Times New Roman" w:cs="Times New Roman"/>
          <w:sz w:val="24"/>
          <w:szCs w:val="24"/>
        </w:rPr>
        <w:t>Комисија за планове општине Гаџин Хан,</w:t>
      </w:r>
    </w:p>
    <w:p w:rsidR="00917C0B" w:rsidRPr="00917C0B" w:rsidRDefault="00917C0B" w:rsidP="006448A6">
      <w:pPr>
        <w:spacing w:line="240" w:lineRule="auto"/>
        <w:ind w:left="1440" w:hanging="720"/>
        <w:contextualSpacing/>
        <w:jc w:val="both"/>
        <w:rPr>
          <w:rFonts w:ascii="Times New Roman" w:hAnsi="Times New Roman" w:cs="Times New Roman"/>
          <w:sz w:val="24"/>
          <w:szCs w:val="24"/>
        </w:rPr>
      </w:pPr>
      <w:r w:rsidRPr="00917C0B">
        <w:rPr>
          <w:rFonts w:ascii="Times New Roman" w:hAnsi="Times New Roman" w:cs="Times New Roman"/>
          <w:sz w:val="24"/>
          <w:szCs w:val="24"/>
          <w:lang w:val="sr-Cyrl-CS"/>
        </w:rPr>
        <w:t>•</w:t>
      </w:r>
      <w:r w:rsidRPr="00917C0B">
        <w:rPr>
          <w:rFonts w:ascii="Times New Roman" w:hAnsi="Times New Roman" w:cs="Times New Roman"/>
          <w:sz w:val="24"/>
          <w:szCs w:val="24"/>
        </w:rPr>
        <w:tab/>
      </w:r>
      <w:r w:rsidRPr="00917C0B">
        <w:rPr>
          <w:rFonts w:ascii="Times New Roman" w:hAnsi="Times New Roman" w:cs="Times New Roman"/>
          <w:sz w:val="24"/>
          <w:szCs w:val="24"/>
          <w:lang w:val="sr-Latn-CS"/>
        </w:rPr>
        <w:t xml:space="preserve">Савет за праћење примене </w:t>
      </w:r>
      <w:r w:rsidRPr="00917C0B">
        <w:rPr>
          <w:rFonts w:ascii="Times New Roman" w:hAnsi="Times New Roman" w:cs="Times New Roman"/>
          <w:sz w:val="24"/>
          <w:szCs w:val="24"/>
          <w:lang w:val="sl-SI"/>
        </w:rPr>
        <w:t>Е</w:t>
      </w:r>
      <w:r w:rsidRPr="00917C0B">
        <w:rPr>
          <w:rFonts w:ascii="Times New Roman" w:hAnsi="Times New Roman" w:cs="Times New Roman"/>
          <w:sz w:val="24"/>
          <w:szCs w:val="24"/>
          <w:lang w:val="sr-Latn-CS"/>
        </w:rPr>
        <w:t>тичког кодекса,</w:t>
      </w:r>
    </w:p>
    <w:p w:rsidR="00917C0B" w:rsidRPr="00917C0B" w:rsidRDefault="00917C0B" w:rsidP="006448A6">
      <w:pPr>
        <w:spacing w:line="240" w:lineRule="auto"/>
        <w:ind w:left="1440" w:hanging="720"/>
        <w:contextualSpacing/>
        <w:jc w:val="both"/>
        <w:rPr>
          <w:rFonts w:ascii="Times New Roman" w:hAnsi="Times New Roman" w:cs="Times New Roman"/>
          <w:sz w:val="24"/>
          <w:szCs w:val="24"/>
        </w:rPr>
      </w:pPr>
      <w:r w:rsidRPr="00917C0B">
        <w:rPr>
          <w:rFonts w:ascii="Times New Roman" w:hAnsi="Times New Roman" w:cs="Times New Roman"/>
          <w:sz w:val="24"/>
          <w:szCs w:val="24"/>
          <w:lang w:val="sr-Cyrl-CS"/>
        </w:rPr>
        <w:t>•</w:t>
      </w:r>
      <w:r w:rsidRPr="00917C0B">
        <w:rPr>
          <w:rFonts w:ascii="Times New Roman" w:hAnsi="Times New Roman" w:cs="Times New Roman"/>
          <w:sz w:val="24"/>
          <w:szCs w:val="24"/>
          <w:lang w:val="sr-Cyrl-CS"/>
        </w:rPr>
        <w:tab/>
      </w:r>
      <w:r w:rsidRPr="00917C0B">
        <w:rPr>
          <w:rFonts w:ascii="Times New Roman" w:hAnsi="Times New Roman" w:cs="Times New Roman"/>
          <w:sz w:val="24"/>
          <w:szCs w:val="24"/>
          <w:lang w:val="sr-Latn-CS"/>
        </w:rPr>
        <w:t>Савет за младе,</w:t>
      </w:r>
    </w:p>
    <w:p w:rsidR="00917C0B" w:rsidRPr="00917C0B" w:rsidRDefault="00917C0B" w:rsidP="006448A6">
      <w:pPr>
        <w:spacing w:line="240" w:lineRule="auto"/>
        <w:ind w:left="1440" w:hanging="720"/>
        <w:contextualSpacing/>
        <w:jc w:val="both"/>
        <w:rPr>
          <w:rFonts w:ascii="Times New Roman" w:hAnsi="Times New Roman" w:cs="Times New Roman"/>
          <w:sz w:val="24"/>
          <w:szCs w:val="24"/>
        </w:rPr>
      </w:pPr>
      <w:r w:rsidRPr="00917C0B">
        <w:rPr>
          <w:rFonts w:ascii="Times New Roman" w:hAnsi="Times New Roman" w:cs="Times New Roman"/>
          <w:sz w:val="24"/>
          <w:szCs w:val="24"/>
          <w:lang w:val="sr-Cyrl-CS"/>
        </w:rPr>
        <w:t>•</w:t>
      </w:r>
      <w:r w:rsidRPr="00917C0B">
        <w:rPr>
          <w:rFonts w:ascii="Times New Roman" w:hAnsi="Times New Roman" w:cs="Times New Roman"/>
          <w:sz w:val="24"/>
          <w:szCs w:val="24"/>
          <w:lang w:val="sr-Cyrl-CS"/>
        </w:rPr>
        <w:tab/>
      </w:r>
      <w:r w:rsidRPr="00917C0B">
        <w:rPr>
          <w:rFonts w:ascii="Times New Roman" w:hAnsi="Times New Roman" w:cs="Times New Roman"/>
          <w:sz w:val="24"/>
          <w:szCs w:val="24"/>
          <w:lang w:val="sr-Latn-CS"/>
        </w:rPr>
        <w:t>Кориснички савет јавних служби</w:t>
      </w:r>
      <w:r w:rsidRPr="00917C0B">
        <w:rPr>
          <w:rFonts w:ascii="Times New Roman" w:hAnsi="Times New Roman" w:cs="Times New Roman"/>
          <w:sz w:val="24"/>
          <w:szCs w:val="24"/>
        </w:rPr>
        <w:t>,</w:t>
      </w:r>
    </w:p>
    <w:p w:rsidR="00917C0B" w:rsidRPr="00917C0B" w:rsidRDefault="00917C0B" w:rsidP="006448A6">
      <w:pPr>
        <w:spacing w:line="240" w:lineRule="auto"/>
        <w:ind w:left="1440" w:hanging="720"/>
        <w:contextualSpacing/>
        <w:jc w:val="both"/>
        <w:rPr>
          <w:rFonts w:ascii="Times New Roman" w:hAnsi="Times New Roman" w:cs="Times New Roman"/>
          <w:sz w:val="24"/>
          <w:szCs w:val="24"/>
        </w:rPr>
      </w:pPr>
      <w:r w:rsidRPr="00917C0B">
        <w:rPr>
          <w:rFonts w:ascii="Times New Roman" w:hAnsi="Times New Roman" w:cs="Times New Roman"/>
          <w:sz w:val="24"/>
          <w:szCs w:val="24"/>
          <w:lang w:val="sr-Cyrl-CS"/>
        </w:rPr>
        <w:t>•</w:t>
      </w:r>
      <w:r w:rsidRPr="00917C0B">
        <w:rPr>
          <w:rFonts w:ascii="Times New Roman" w:hAnsi="Times New Roman" w:cs="Times New Roman"/>
          <w:sz w:val="24"/>
          <w:szCs w:val="24"/>
          <w:lang w:val="sr-Cyrl-CS"/>
        </w:rPr>
        <w:tab/>
      </w:r>
      <w:r w:rsidRPr="00917C0B">
        <w:rPr>
          <w:rFonts w:ascii="Times New Roman" w:hAnsi="Times New Roman" w:cs="Times New Roman"/>
          <w:sz w:val="24"/>
          <w:szCs w:val="24"/>
          <w:lang w:val="sr-Latn-CS"/>
        </w:rPr>
        <w:t>Комисиј</w:t>
      </w:r>
      <w:r w:rsidRPr="00917C0B">
        <w:rPr>
          <w:rFonts w:ascii="Times New Roman" w:hAnsi="Times New Roman" w:cs="Times New Roman"/>
          <w:sz w:val="24"/>
          <w:szCs w:val="24"/>
        </w:rPr>
        <w:t>а</w:t>
      </w:r>
      <w:r w:rsidRPr="00917C0B">
        <w:rPr>
          <w:rFonts w:ascii="Times New Roman" w:hAnsi="Times New Roman" w:cs="Times New Roman"/>
          <w:sz w:val="24"/>
          <w:szCs w:val="24"/>
          <w:lang w:val="sr-Latn-CS"/>
        </w:rPr>
        <w:t xml:space="preserve"> за</w:t>
      </w:r>
      <w:r w:rsidRPr="00917C0B">
        <w:rPr>
          <w:rFonts w:ascii="Times New Roman" w:hAnsi="Times New Roman" w:cs="Times New Roman"/>
          <w:sz w:val="24"/>
          <w:szCs w:val="24"/>
          <w:lang w:val="sl-SI"/>
        </w:rPr>
        <w:t xml:space="preserve"> родну</w:t>
      </w:r>
      <w:r w:rsidRPr="00917C0B">
        <w:rPr>
          <w:rFonts w:ascii="Times New Roman" w:hAnsi="Times New Roman" w:cs="Times New Roman"/>
          <w:sz w:val="24"/>
          <w:szCs w:val="24"/>
          <w:lang w:val="sr-Latn-CS"/>
        </w:rPr>
        <w:t xml:space="preserve"> равноправност</w:t>
      </w:r>
      <w:r w:rsidRPr="00917C0B">
        <w:rPr>
          <w:rFonts w:ascii="Times New Roman" w:hAnsi="Times New Roman" w:cs="Times New Roman"/>
          <w:sz w:val="24"/>
          <w:szCs w:val="24"/>
        </w:rPr>
        <w:t>,</w:t>
      </w:r>
    </w:p>
    <w:p w:rsidR="00917C0B" w:rsidRPr="00917C0B" w:rsidRDefault="00917C0B" w:rsidP="006448A6">
      <w:pPr>
        <w:spacing w:line="240" w:lineRule="auto"/>
        <w:ind w:left="1440" w:hanging="720"/>
        <w:contextualSpacing/>
        <w:jc w:val="both"/>
        <w:rPr>
          <w:rFonts w:ascii="Times New Roman" w:hAnsi="Times New Roman" w:cs="Times New Roman"/>
          <w:sz w:val="24"/>
          <w:szCs w:val="24"/>
          <w:lang w:val="sr-Cyrl-CS"/>
        </w:rPr>
      </w:pPr>
      <w:r w:rsidRPr="00917C0B">
        <w:rPr>
          <w:rFonts w:ascii="Times New Roman" w:hAnsi="Times New Roman" w:cs="Times New Roman"/>
          <w:sz w:val="24"/>
          <w:szCs w:val="24"/>
          <w:lang w:val="sr-Cyrl-CS"/>
        </w:rPr>
        <w:t>•</w:t>
      </w:r>
      <w:r w:rsidRPr="00917C0B">
        <w:rPr>
          <w:rFonts w:ascii="Times New Roman" w:hAnsi="Times New Roman" w:cs="Times New Roman"/>
          <w:sz w:val="24"/>
          <w:szCs w:val="24"/>
          <w:lang w:val="sr-Cyrl-CS"/>
        </w:rPr>
        <w:tab/>
        <w:t>Изборна комисија за спровођење избора за чланове савета месних заједница,</w:t>
      </w:r>
    </w:p>
    <w:p w:rsidR="00917C0B" w:rsidRPr="00917C0B" w:rsidRDefault="00917C0B" w:rsidP="006448A6">
      <w:pPr>
        <w:spacing w:line="240" w:lineRule="auto"/>
        <w:ind w:left="1440" w:hanging="720"/>
        <w:contextualSpacing/>
        <w:jc w:val="both"/>
        <w:rPr>
          <w:rFonts w:ascii="Times New Roman" w:hAnsi="Times New Roman" w:cs="Times New Roman"/>
          <w:sz w:val="24"/>
          <w:szCs w:val="24"/>
          <w:lang w:val="sr-Cyrl-CS"/>
        </w:rPr>
      </w:pPr>
      <w:r w:rsidRPr="00917C0B">
        <w:rPr>
          <w:rFonts w:ascii="Times New Roman" w:hAnsi="Times New Roman" w:cs="Times New Roman"/>
          <w:sz w:val="24"/>
          <w:szCs w:val="24"/>
          <w:lang w:val="sr-Cyrl-CS"/>
        </w:rPr>
        <w:t>•</w:t>
      </w:r>
      <w:r w:rsidRPr="00917C0B">
        <w:rPr>
          <w:rFonts w:ascii="Times New Roman" w:hAnsi="Times New Roman" w:cs="Times New Roman"/>
          <w:sz w:val="24"/>
          <w:szCs w:val="24"/>
          <w:lang w:val="sr-Cyrl-CS"/>
        </w:rPr>
        <w:tab/>
        <w:t>Другостепена изборна комисија</w:t>
      </w:r>
    </w:p>
    <w:p w:rsidR="00917C0B" w:rsidRPr="00917C0B" w:rsidRDefault="00917C0B" w:rsidP="006448A6">
      <w:pPr>
        <w:jc w:val="both"/>
        <w:rPr>
          <w:rFonts w:ascii="Times New Roman" w:hAnsi="Times New Roman" w:cs="Times New Roman"/>
          <w:sz w:val="24"/>
          <w:szCs w:val="24"/>
        </w:rPr>
      </w:pPr>
    </w:p>
    <w:p w:rsidR="007E10EC" w:rsidRPr="00844C95" w:rsidRDefault="002764D3" w:rsidP="006448A6">
      <w:pPr>
        <w:pStyle w:val="BodyText"/>
        <w:jc w:val="both"/>
        <w:rPr>
          <w:rFonts w:ascii="Times New Roman" w:hAnsi="Times New Roman" w:cs="Times New Roman"/>
          <w:sz w:val="24"/>
          <w:szCs w:val="24"/>
          <w:lang w:val="sr-Cyrl-CS"/>
        </w:rPr>
      </w:pPr>
      <w:r w:rsidRPr="00844C95">
        <w:rPr>
          <w:rFonts w:ascii="Times New Roman" w:hAnsi="Times New Roman" w:cs="Times New Roman"/>
          <w:sz w:val="24"/>
          <w:szCs w:val="24"/>
        </w:rPr>
        <w:lastRenderedPageBreak/>
        <w:t>Буџет  општине Га</w:t>
      </w:r>
      <w:r w:rsidRPr="00844C95">
        <w:rPr>
          <w:rFonts w:ascii="Times New Roman" w:hAnsi="Times New Roman" w:cs="Times New Roman"/>
          <w:sz w:val="24"/>
          <w:szCs w:val="24"/>
          <w:lang w:val="sr-Cyrl-CS"/>
        </w:rPr>
        <w:t>џ</w:t>
      </w:r>
      <w:r w:rsidRPr="00844C95">
        <w:rPr>
          <w:rFonts w:ascii="Times New Roman" w:hAnsi="Times New Roman" w:cs="Times New Roman"/>
          <w:sz w:val="24"/>
          <w:szCs w:val="24"/>
        </w:rPr>
        <w:t>ин Хан у последњих неколико година се кретао</w:t>
      </w:r>
      <w:r w:rsidRPr="00844C95">
        <w:rPr>
          <w:rFonts w:ascii="Times New Roman" w:hAnsi="Times New Roman" w:cs="Times New Roman"/>
          <w:sz w:val="24"/>
          <w:szCs w:val="24"/>
          <w:lang w:val="sr-Cyrl-CS"/>
        </w:rPr>
        <w:t xml:space="preserve"> као што је приказано посредством следеће табеле</w:t>
      </w:r>
      <w:r w:rsidR="000E5F93" w:rsidRPr="00844C95">
        <w:rPr>
          <w:rFonts w:ascii="Times New Roman" w:hAnsi="Times New Roman" w:cs="Times New Roman"/>
          <w:sz w:val="24"/>
          <w:szCs w:val="24"/>
          <w:lang w:val="sr-Cyrl-CS"/>
        </w:rPr>
        <w:t>:</w:t>
      </w:r>
    </w:p>
    <w:tbl>
      <w:tblPr>
        <w:tblW w:w="9685" w:type="dxa"/>
        <w:tblInd w:w="-27" w:type="dxa"/>
        <w:tblLayout w:type="fixed"/>
        <w:tblLook w:val="0000"/>
      </w:tblPr>
      <w:tblGrid>
        <w:gridCol w:w="1389"/>
        <w:gridCol w:w="3507"/>
        <w:gridCol w:w="4550"/>
        <w:gridCol w:w="239"/>
      </w:tblGrid>
      <w:tr w:rsidR="002764D3" w:rsidRPr="00844C95" w:rsidTr="007E10EC">
        <w:trPr>
          <w:trHeight w:val="494"/>
        </w:trPr>
        <w:tc>
          <w:tcPr>
            <w:tcW w:w="1389" w:type="dxa"/>
            <w:tcBorders>
              <w:top w:val="double" w:sz="1" w:space="0" w:color="000000"/>
              <w:left w:val="double" w:sz="1" w:space="0" w:color="000000"/>
              <w:bottom w:val="single" w:sz="4" w:space="0" w:color="000000"/>
            </w:tcBorders>
            <w:shd w:val="clear" w:color="auto" w:fill="D9D9D9" w:themeFill="background1" w:themeFillShade="D9"/>
            <w:vAlign w:val="center"/>
          </w:tcPr>
          <w:p w:rsidR="002764D3" w:rsidRPr="00844C95" w:rsidRDefault="002764D3" w:rsidP="006448A6">
            <w:pPr>
              <w:snapToGrid w:val="0"/>
              <w:jc w:val="both"/>
              <w:rPr>
                <w:rFonts w:ascii="Times New Roman" w:hAnsi="Times New Roman" w:cs="Times New Roman"/>
                <w:b/>
                <w:sz w:val="24"/>
                <w:szCs w:val="24"/>
                <w:lang w:val="sl-SI"/>
              </w:rPr>
            </w:pPr>
            <w:r w:rsidRPr="00844C95">
              <w:rPr>
                <w:rFonts w:ascii="Times New Roman" w:hAnsi="Times New Roman" w:cs="Times New Roman"/>
                <w:b/>
                <w:sz w:val="24"/>
                <w:szCs w:val="24"/>
                <w:lang w:val="sl-SI"/>
              </w:rPr>
              <w:t>Година</w:t>
            </w:r>
          </w:p>
        </w:tc>
        <w:tc>
          <w:tcPr>
            <w:tcW w:w="3507" w:type="dxa"/>
            <w:tcBorders>
              <w:top w:val="double" w:sz="1" w:space="0" w:color="000000"/>
              <w:left w:val="single" w:sz="4" w:space="0" w:color="000000"/>
              <w:bottom w:val="single" w:sz="4" w:space="0" w:color="000000"/>
            </w:tcBorders>
            <w:shd w:val="clear" w:color="auto" w:fill="D9D9D9" w:themeFill="background1" w:themeFillShade="D9"/>
            <w:vAlign w:val="center"/>
          </w:tcPr>
          <w:p w:rsidR="002764D3" w:rsidRPr="00844C95" w:rsidRDefault="002764D3" w:rsidP="006448A6">
            <w:pPr>
              <w:snapToGrid w:val="0"/>
              <w:jc w:val="both"/>
              <w:rPr>
                <w:rFonts w:ascii="Times New Roman" w:hAnsi="Times New Roman" w:cs="Times New Roman"/>
                <w:b/>
                <w:sz w:val="24"/>
                <w:szCs w:val="24"/>
                <w:lang w:val="sl-SI"/>
              </w:rPr>
            </w:pPr>
            <w:r w:rsidRPr="00844C95">
              <w:rPr>
                <w:rFonts w:ascii="Times New Roman" w:hAnsi="Times New Roman" w:cs="Times New Roman"/>
                <w:b/>
                <w:sz w:val="24"/>
                <w:szCs w:val="24"/>
                <w:lang w:val="sl-SI"/>
              </w:rPr>
              <w:t>Укупан општински приход</w:t>
            </w:r>
          </w:p>
        </w:tc>
        <w:tc>
          <w:tcPr>
            <w:tcW w:w="4550" w:type="dxa"/>
            <w:tcBorders>
              <w:top w:val="double" w:sz="1" w:space="0" w:color="000000"/>
              <w:left w:val="single" w:sz="4" w:space="0" w:color="000000"/>
              <w:bottom w:val="single" w:sz="4" w:space="0" w:color="000000"/>
            </w:tcBorders>
            <w:shd w:val="clear" w:color="auto" w:fill="D9D9D9" w:themeFill="background1" w:themeFillShade="D9"/>
            <w:vAlign w:val="center"/>
          </w:tcPr>
          <w:p w:rsidR="002764D3" w:rsidRPr="00844C95" w:rsidRDefault="002764D3" w:rsidP="006448A6">
            <w:pPr>
              <w:snapToGrid w:val="0"/>
              <w:jc w:val="both"/>
              <w:rPr>
                <w:rFonts w:ascii="Times New Roman" w:hAnsi="Times New Roman" w:cs="Times New Roman"/>
                <w:b/>
                <w:sz w:val="24"/>
                <w:szCs w:val="24"/>
                <w:lang w:val="sr-Cyrl-CS"/>
              </w:rPr>
            </w:pPr>
            <w:r w:rsidRPr="00844C95">
              <w:rPr>
                <w:rFonts w:ascii="Times New Roman" w:hAnsi="Times New Roman" w:cs="Times New Roman"/>
                <w:b/>
                <w:sz w:val="24"/>
                <w:szCs w:val="24"/>
                <w:lang w:val="sr-Cyrl-CS"/>
              </w:rPr>
              <w:t>Укупан општински расход</w:t>
            </w:r>
          </w:p>
        </w:tc>
        <w:tc>
          <w:tcPr>
            <w:tcW w:w="239" w:type="dxa"/>
            <w:tcBorders>
              <w:top w:val="double" w:sz="1" w:space="0" w:color="000000"/>
              <w:left w:val="single" w:sz="4" w:space="0" w:color="000000"/>
              <w:bottom w:val="single" w:sz="4" w:space="0" w:color="000000"/>
              <w:right w:val="double" w:sz="1" w:space="0" w:color="000000"/>
            </w:tcBorders>
            <w:shd w:val="clear" w:color="auto" w:fill="D9D9D9" w:themeFill="background1" w:themeFillShade="D9"/>
            <w:vAlign w:val="center"/>
          </w:tcPr>
          <w:p w:rsidR="002764D3" w:rsidRPr="00844C95" w:rsidRDefault="002764D3" w:rsidP="006448A6">
            <w:pPr>
              <w:snapToGrid w:val="0"/>
              <w:jc w:val="both"/>
              <w:rPr>
                <w:rFonts w:ascii="Times New Roman" w:hAnsi="Times New Roman" w:cs="Times New Roman"/>
                <w:sz w:val="24"/>
                <w:szCs w:val="24"/>
              </w:rPr>
            </w:pPr>
          </w:p>
        </w:tc>
      </w:tr>
      <w:tr w:rsidR="002764D3" w:rsidRPr="00844C95" w:rsidTr="002764D3">
        <w:trPr>
          <w:trHeight w:val="436"/>
        </w:trPr>
        <w:tc>
          <w:tcPr>
            <w:tcW w:w="1389" w:type="dxa"/>
            <w:tcBorders>
              <w:top w:val="single" w:sz="4" w:space="0" w:color="000000"/>
              <w:left w:val="double" w:sz="1" w:space="0" w:color="000000"/>
              <w:bottom w:val="single" w:sz="4" w:space="0" w:color="000000"/>
            </w:tcBorders>
          </w:tcPr>
          <w:p w:rsidR="002764D3" w:rsidRPr="00844C95" w:rsidRDefault="002764D3" w:rsidP="006448A6">
            <w:pPr>
              <w:snapToGrid w:val="0"/>
              <w:spacing w:before="60" w:after="60"/>
              <w:jc w:val="both"/>
              <w:rPr>
                <w:rFonts w:ascii="Times New Roman" w:hAnsi="Times New Roman" w:cs="Times New Roman"/>
                <w:sz w:val="24"/>
                <w:szCs w:val="24"/>
                <w:lang w:val="sr-Cyrl-CS"/>
              </w:rPr>
            </w:pPr>
            <w:r w:rsidRPr="00844C95">
              <w:rPr>
                <w:rFonts w:ascii="Times New Roman" w:hAnsi="Times New Roman" w:cs="Times New Roman"/>
                <w:sz w:val="24"/>
                <w:szCs w:val="24"/>
                <w:lang w:val="sl-SI"/>
              </w:rPr>
              <w:t>2010</w:t>
            </w:r>
            <w:r w:rsidRPr="00844C95">
              <w:rPr>
                <w:rFonts w:ascii="Times New Roman" w:hAnsi="Times New Roman" w:cs="Times New Roman"/>
                <w:sz w:val="24"/>
                <w:szCs w:val="24"/>
                <w:lang w:val="sr-Cyrl-CS"/>
              </w:rPr>
              <w:t>.</w:t>
            </w:r>
          </w:p>
        </w:tc>
        <w:tc>
          <w:tcPr>
            <w:tcW w:w="3507" w:type="dxa"/>
            <w:tcBorders>
              <w:top w:val="single" w:sz="4" w:space="0" w:color="000000"/>
              <w:left w:val="single" w:sz="4" w:space="0" w:color="000000"/>
              <w:bottom w:val="single" w:sz="4" w:space="0" w:color="000000"/>
            </w:tcBorders>
          </w:tcPr>
          <w:p w:rsidR="002764D3" w:rsidRPr="00844C95" w:rsidRDefault="002764D3" w:rsidP="006448A6">
            <w:pPr>
              <w:snapToGrid w:val="0"/>
              <w:spacing w:before="60" w:after="60"/>
              <w:jc w:val="both"/>
              <w:rPr>
                <w:rFonts w:ascii="Times New Roman" w:hAnsi="Times New Roman" w:cs="Times New Roman"/>
                <w:sz w:val="24"/>
                <w:szCs w:val="24"/>
                <w:lang w:val="sr-Cyrl-CS"/>
              </w:rPr>
            </w:pPr>
            <w:r w:rsidRPr="00844C95">
              <w:rPr>
                <w:rFonts w:ascii="Times New Roman" w:hAnsi="Times New Roman" w:cs="Times New Roman"/>
                <w:sz w:val="24"/>
                <w:szCs w:val="24"/>
                <w:lang w:val="sr-Cyrl-CS"/>
              </w:rPr>
              <w:t>163</w:t>
            </w:r>
            <w:r w:rsidR="00313D30">
              <w:rPr>
                <w:rFonts w:ascii="Times New Roman" w:hAnsi="Times New Roman" w:cs="Times New Roman"/>
                <w:sz w:val="24"/>
                <w:szCs w:val="24"/>
                <w:lang w:val="sr-Cyrl-CS"/>
              </w:rPr>
              <w:t>.</w:t>
            </w:r>
            <w:r w:rsidRPr="00844C95">
              <w:rPr>
                <w:rFonts w:ascii="Times New Roman" w:hAnsi="Times New Roman" w:cs="Times New Roman"/>
                <w:sz w:val="24"/>
                <w:szCs w:val="24"/>
                <w:lang w:val="sr-Cyrl-CS"/>
              </w:rPr>
              <w:t>468</w:t>
            </w:r>
            <w:r w:rsidR="00313D30">
              <w:rPr>
                <w:rFonts w:ascii="Times New Roman" w:hAnsi="Times New Roman" w:cs="Times New Roman"/>
                <w:sz w:val="24"/>
                <w:szCs w:val="24"/>
                <w:lang w:val="sr-Cyrl-CS"/>
              </w:rPr>
              <w:t>.</w:t>
            </w:r>
            <w:r w:rsidRPr="00844C95">
              <w:rPr>
                <w:rFonts w:ascii="Times New Roman" w:hAnsi="Times New Roman" w:cs="Times New Roman"/>
                <w:sz w:val="24"/>
                <w:szCs w:val="24"/>
                <w:lang w:val="sr-Cyrl-CS"/>
              </w:rPr>
              <w:t>000</w:t>
            </w:r>
          </w:p>
        </w:tc>
        <w:tc>
          <w:tcPr>
            <w:tcW w:w="4550" w:type="dxa"/>
            <w:tcBorders>
              <w:top w:val="single" w:sz="4" w:space="0" w:color="000000"/>
              <w:left w:val="single" w:sz="4" w:space="0" w:color="000000"/>
              <w:bottom w:val="single" w:sz="4" w:space="0" w:color="000000"/>
            </w:tcBorders>
          </w:tcPr>
          <w:p w:rsidR="002764D3" w:rsidRPr="00844C95" w:rsidRDefault="002764D3" w:rsidP="006448A6">
            <w:pPr>
              <w:snapToGrid w:val="0"/>
              <w:spacing w:before="60" w:after="60"/>
              <w:jc w:val="both"/>
              <w:rPr>
                <w:rFonts w:ascii="Times New Roman" w:hAnsi="Times New Roman" w:cs="Times New Roman"/>
                <w:sz w:val="24"/>
                <w:szCs w:val="24"/>
                <w:lang w:val="sr-Cyrl-CS"/>
              </w:rPr>
            </w:pPr>
            <w:r w:rsidRPr="00844C95">
              <w:rPr>
                <w:rFonts w:ascii="Times New Roman" w:hAnsi="Times New Roman" w:cs="Times New Roman"/>
                <w:sz w:val="24"/>
                <w:szCs w:val="24"/>
                <w:lang w:val="sr-Cyrl-CS"/>
              </w:rPr>
              <w:t>157</w:t>
            </w:r>
            <w:r w:rsidR="00313D30">
              <w:rPr>
                <w:rFonts w:ascii="Times New Roman" w:hAnsi="Times New Roman" w:cs="Times New Roman"/>
                <w:sz w:val="24"/>
                <w:szCs w:val="24"/>
                <w:lang w:val="sr-Cyrl-CS"/>
              </w:rPr>
              <w:t>.</w:t>
            </w:r>
            <w:r w:rsidRPr="00844C95">
              <w:rPr>
                <w:rFonts w:ascii="Times New Roman" w:hAnsi="Times New Roman" w:cs="Times New Roman"/>
                <w:sz w:val="24"/>
                <w:szCs w:val="24"/>
                <w:lang w:val="sr-Cyrl-CS"/>
              </w:rPr>
              <w:t>249</w:t>
            </w:r>
            <w:r w:rsidR="00313D30">
              <w:rPr>
                <w:rFonts w:ascii="Times New Roman" w:hAnsi="Times New Roman" w:cs="Times New Roman"/>
                <w:sz w:val="24"/>
                <w:szCs w:val="24"/>
                <w:lang w:val="sr-Cyrl-CS"/>
              </w:rPr>
              <w:t>.</w:t>
            </w:r>
            <w:r w:rsidRPr="00844C95">
              <w:rPr>
                <w:rFonts w:ascii="Times New Roman" w:hAnsi="Times New Roman" w:cs="Times New Roman"/>
                <w:sz w:val="24"/>
                <w:szCs w:val="24"/>
                <w:lang w:val="sr-Cyrl-CS"/>
              </w:rPr>
              <w:t>000</w:t>
            </w:r>
          </w:p>
        </w:tc>
        <w:tc>
          <w:tcPr>
            <w:tcW w:w="239" w:type="dxa"/>
            <w:tcBorders>
              <w:top w:val="single" w:sz="4" w:space="0" w:color="000000"/>
              <w:left w:val="single" w:sz="4" w:space="0" w:color="000000"/>
              <w:bottom w:val="single" w:sz="4" w:space="0" w:color="000000"/>
              <w:right w:val="double" w:sz="1" w:space="0" w:color="000000"/>
            </w:tcBorders>
          </w:tcPr>
          <w:p w:rsidR="002764D3" w:rsidRPr="00844C95" w:rsidRDefault="002764D3" w:rsidP="006448A6">
            <w:pPr>
              <w:snapToGrid w:val="0"/>
              <w:spacing w:before="60" w:after="60"/>
              <w:jc w:val="both"/>
              <w:rPr>
                <w:rFonts w:ascii="Times New Roman" w:hAnsi="Times New Roman" w:cs="Times New Roman"/>
                <w:sz w:val="24"/>
                <w:szCs w:val="24"/>
              </w:rPr>
            </w:pPr>
          </w:p>
        </w:tc>
      </w:tr>
      <w:tr w:rsidR="002764D3" w:rsidRPr="00844C95" w:rsidTr="002764D3">
        <w:trPr>
          <w:trHeight w:val="436"/>
        </w:trPr>
        <w:tc>
          <w:tcPr>
            <w:tcW w:w="1389" w:type="dxa"/>
            <w:tcBorders>
              <w:top w:val="single" w:sz="4" w:space="0" w:color="000000"/>
              <w:left w:val="double" w:sz="1" w:space="0" w:color="000000"/>
              <w:bottom w:val="single" w:sz="4" w:space="0" w:color="000000"/>
            </w:tcBorders>
          </w:tcPr>
          <w:p w:rsidR="002764D3" w:rsidRPr="00844C95" w:rsidRDefault="002764D3" w:rsidP="006448A6">
            <w:pPr>
              <w:snapToGrid w:val="0"/>
              <w:spacing w:before="60" w:after="60"/>
              <w:jc w:val="both"/>
              <w:rPr>
                <w:rFonts w:ascii="Times New Roman" w:hAnsi="Times New Roman" w:cs="Times New Roman"/>
                <w:sz w:val="24"/>
                <w:szCs w:val="24"/>
                <w:lang w:val="sr-Cyrl-CS"/>
              </w:rPr>
            </w:pPr>
            <w:r w:rsidRPr="00844C95">
              <w:rPr>
                <w:rFonts w:ascii="Times New Roman" w:hAnsi="Times New Roman" w:cs="Times New Roman"/>
                <w:sz w:val="24"/>
                <w:szCs w:val="24"/>
                <w:lang w:val="sl-SI"/>
              </w:rPr>
              <w:t>20</w:t>
            </w:r>
            <w:r w:rsidRPr="00844C95">
              <w:rPr>
                <w:rFonts w:ascii="Times New Roman" w:hAnsi="Times New Roman" w:cs="Times New Roman"/>
                <w:sz w:val="24"/>
                <w:szCs w:val="24"/>
                <w:lang w:val="sr-Cyrl-CS"/>
              </w:rPr>
              <w:t>11.</w:t>
            </w:r>
          </w:p>
        </w:tc>
        <w:tc>
          <w:tcPr>
            <w:tcW w:w="3507" w:type="dxa"/>
            <w:tcBorders>
              <w:top w:val="single" w:sz="4" w:space="0" w:color="000000"/>
              <w:left w:val="single" w:sz="4" w:space="0" w:color="000000"/>
              <w:bottom w:val="single" w:sz="4" w:space="0" w:color="000000"/>
            </w:tcBorders>
          </w:tcPr>
          <w:p w:rsidR="002764D3" w:rsidRPr="00844C95" w:rsidRDefault="002764D3" w:rsidP="006448A6">
            <w:pPr>
              <w:snapToGrid w:val="0"/>
              <w:spacing w:before="60" w:after="60"/>
              <w:jc w:val="both"/>
              <w:rPr>
                <w:rFonts w:ascii="Times New Roman" w:hAnsi="Times New Roman" w:cs="Times New Roman"/>
                <w:sz w:val="24"/>
                <w:szCs w:val="24"/>
                <w:lang w:val="sr-Cyrl-CS"/>
              </w:rPr>
            </w:pPr>
            <w:r w:rsidRPr="00844C95">
              <w:rPr>
                <w:rFonts w:ascii="Times New Roman" w:hAnsi="Times New Roman" w:cs="Times New Roman"/>
                <w:sz w:val="24"/>
                <w:szCs w:val="24"/>
              </w:rPr>
              <w:t>166</w:t>
            </w:r>
            <w:r w:rsidR="00313D30">
              <w:rPr>
                <w:rFonts w:ascii="Times New Roman" w:hAnsi="Times New Roman" w:cs="Times New Roman"/>
                <w:sz w:val="24"/>
                <w:szCs w:val="24"/>
              </w:rPr>
              <w:t>.</w:t>
            </w:r>
            <w:r w:rsidRPr="00844C95">
              <w:rPr>
                <w:rFonts w:ascii="Times New Roman" w:hAnsi="Times New Roman" w:cs="Times New Roman"/>
                <w:sz w:val="24"/>
                <w:szCs w:val="24"/>
              </w:rPr>
              <w:t>559</w:t>
            </w:r>
            <w:r w:rsidR="00313D30">
              <w:rPr>
                <w:rFonts w:ascii="Times New Roman" w:hAnsi="Times New Roman" w:cs="Times New Roman"/>
                <w:sz w:val="24"/>
                <w:szCs w:val="24"/>
              </w:rPr>
              <w:t>.</w:t>
            </w:r>
            <w:r w:rsidRPr="00844C95">
              <w:rPr>
                <w:rFonts w:ascii="Times New Roman" w:hAnsi="Times New Roman" w:cs="Times New Roman"/>
                <w:sz w:val="24"/>
                <w:szCs w:val="24"/>
              </w:rPr>
              <w:t>881</w:t>
            </w:r>
          </w:p>
        </w:tc>
        <w:tc>
          <w:tcPr>
            <w:tcW w:w="4550" w:type="dxa"/>
            <w:tcBorders>
              <w:top w:val="single" w:sz="4" w:space="0" w:color="000000"/>
              <w:left w:val="single" w:sz="4" w:space="0" w:color="000000"/>
              <w:bottom w:val="single" w:sz="4" w:space="0" w:color="000000"/>
            </w:tcBorders>
          </w:tcPr>
          <w:p w:rsidR="002764D3" w:rsidRPr="00844C95" w:rsidRDefault="002764D3" w:rsidP="006448A6">
            <w:pPr>
              <w:snapToGrid w:val="0"/>
              <w:spacing w:before="60" w:after="60"/>
              <w:jc w:val="both"/>
              <w:rPr>
                <w:rFonts w:ascii="Times New Roman" w:hAnsi="Times New Roman" w:cs="Times New Roman"/>
                <w:sz w:val="24"/>
                <w:szCs w:val="24"/>
                <w:lang w:val="sr-Cyrl-CS"/>
              </w:rPr>
            </w:pPr>
            <w:r w:rsidRPr="00844C95">
              <w:rPr>
                <w:rFonts w:ascii="Times New Roman" w:hAnsi="Times New Roman" w:cs="Times New Roman"/>
                <w:sz w:val="24"/>
                <w:szCs w:val="24"/>
              </w:rPr>
              <w:t>167</w:t>
            </w:r>
            <w:r w:rsidR="00313D30">
              <w:rPr>
                <w:rFonts w:ascii="Times New Roman" w:hAnsi="Times New Roman" w:cs="Times New Roman"/>
                <w:sz w:val="24"/>
                <w:szCs w:val="24"/>
              </w:rPr>
              <w:t>.</w:t>
            </w:r>
            <w:r w:rsidRPr="00844C95">
              <w:rPr>
                <w:rFonts w:ascii="Times New Roman" w:hAnsi="Times New Roman" w:cs="Times New Roman"/>
                <w:sz w:val="24"/>
                <w:szCs w:val="24"/>
              </w:rPr>
              <w:t>603</w:t>
            </w:r>
            <w:r w:rsidR="00313D30">
              <w:rPr>
                <w:rFonts w:ascii="Times New Roman" w:hAnsi="Times New Roman" w:cs="Times New Roman"/>
                <w:sz w:val="24"/>
                <w:szCs w:val="24"/>
              </w:rPr>
              <w:t>.</w:t>
            </w:r>
            <w:r w:rsidRPr="00844C95">
              <w:rPr>
                <w:rFonts w:ascii="Times New Roman" w:hAnsi="Times New Roman" w:cs="Times New Roman"/>
                <w:sz w:val="24"/>
                <w:szCs w:val="24"/>
              </w:rPr>
              <w:t>590</w:t>
            </w:r>
          </w:p>
        </w:tc>
        <w:tc>
          <w:tcPr>
            <w:tcW w:w="239" w:type="dxa"/>
            <w:tcBorders>
              <w:top w:val="single" w:sz="4" w:space="0" w:color="000000"/>
              <w:left w:val="single" w:sz="4" w:space="0" w:color="000000"/>
              <w:bottom w:val="single" w:sz="4" w:space="0" w:color="000000"/>
              <w:right w:val="double" w:sz="1" w:space="0" w:color="000000"/>
            </w:tcBorders>
          </w:tcPr>
          <w:p w:rsidR="002764D3" w:rsidRPr="00844C95" w:rsidRDefault="002764D3" w:rsidP="006448A6">
            <w:pPr>
              <w:snapToGrid w:val="0"/>
              <w:spacing w:before="60" w:after="60"/>
              <w:jc w:val="both"/>
              <w:rPr>
                <w:rFonts w:ascii="Times New Roman" w:hAnsi="Times New Roman" w:cs="Times New Roman"/>
                <w:sz w:val="24"/>
                <w:szCs w:val="24"/>
              </w:rPr>
            </w:pPr>
          </w:p>
        </w:tc>
      </w:tr>
      <w:tr w:rsidR="002764D3" w:rsidRPr="00844C95" w:rsidTr="002764D3">
        <w:trPr>
          <w:trHeight w:val="436"/>
        </w:trPr>
        <w:tc>
          <w:tcPr>
            <w:tcW w:w="1389" w:type="dxa"/>
            <w:tcBorders>
              <w:top w:val="single" w:sz="4" w:space="0" w:color="000000"/>
              <w:left w:val="double" w:sz="1" w:space="0" w:color="000000"/>
              <w:bottom w:val="single" w:sz="4" w:space="0" w:color="000000"/>
            </w:tcBorders>
          </w:tcPr>
          <w:p w:rsidR="002764D3" w:rsidRPr="00844C95" w:rsidRDefault="002764D3" w:rsidP="006448A6">
            <w:pPr>
              <w:snapToGrid w:val="0"/>
              <w:spacing w:before="60" w:after="60"/>
              <w:jc w:val="both"/>
              <w:rPr>
                <w:rFonts w:ascii="Times New Roman" w:hAnsi="Times New Roman" w:cs="Times New Roman"/>
                <w:sz w:val="24"/>
                <w:szCs w:val="24"/>
                <w:lang w:val="sr-Cyrl-CS"/>
              </w:rPr>
            </w:pPr>
            <w:r w:rsidRPr="00844C95">
              <w:rPr>
                <w:rFonts w:ascii="Times New Roman" w:hAnsi="Times New Roman" w:cs="Times New Roman"/>
                <w:sz w:val="24"/>
                <w:szCs w:val="24"/>
                <w:lang w:val="sl-SI"/>
              </w:rPr>
              <w:t>20</w:t>
            </w:r>
            <w:r w:rsidRPr="00844C95">
              <w:rPr>
                <w:rFonts w:ascii="Times New Roman" w:hAnsi="Times New Roman" w:cs="Times New Roman"/>
                <w:sz w:val="24"/>
                <w:szCs w:val="24"/>
                <w:lang w:val="sr-Cyrl-CS"/>
              </w:rPr>
              <w:t>12.</w:t>
            </w:r>
          </w:p>
        </w:tc>
        <w:tc>
          <w:tcPr>
            <w:tcW w:w="3507" w:type="dxa"/>
            <w:tcBorders>
              <w:top w:val="single" w:sz="4" w:space="0" w:color="000000"/>
              <w:left w:val="single" w:sz="4" w:space="0" w:color="000000"/>
              <w:bottom w:val="single" w:sz="4" w:space="0" w:color="000000"/>
            </w:tcBorders>
          </w:tcPr>
          <w:p w:rsidR="002764D3" w:rsidRPr="00844C95" w:rsidRDefault="00A90BD0" w:rsidP="006448A6">
            <w:pPr>
              <w:snapToGrid w:val="0"/>
              <w:spacing w:before="60" w:after="60"/>
              <w:jc w:val="both"/>
              <w:rPr>
                <w:rFonts w:ascii="Times New Roman" w:hAnsi="Times New Roman" w:cs="Times New Roman"/>
                <w:sz w:val="24"/>
                <w:szCs w:val="24"/>
              </w:rPr>
            </w:pPr>
            <w:r w:rsidRPr="00844C95">
              <w:rPr>
                <w:rFonts w:ascii="Times New Roman" w:hAnsi="Times New Roman" w:cs="Times New Roman"/>
                <w:sz w:val="24"/>
                <w:szCs w:val="24"/>
              </w:rPr>
              <w:t>200</w:t>
            </w:r>
            <w:r w:rsidR="00313D30">
              <w:rPr>
                <w:rFonts w:ascii="Times New Roman" w:hAnsi="Times New Roman" w:cs="Times New Roman"/>
                <w:sz w:val="24"/>
                <w:szCs w:val="24"/>
              </w:rPr>
              <w:t>.</w:t>
            </w:r>
            <w:r w:rsidRPr="00844C95">
              <w:rPr>
                <w:rFonts w:ascii="Times New Roman" w:hAnsi="Times New Roman" w:cs="Times New Roman"/>
                <w:sz w:val="24"/>
                <w:szCs w:val="24"/>
              </w:rPr>
              <w:t>279</w:t>
            </w:r>
            <w:r w:rsidR="00313D30">
              <w:rPr>
                <w:rFonts w:ascii="Times New Roman" w:hAnsi="Times New Roman" w:cs="Times New Roman"/>
                <w:sz w:val="24"/>
                <w:szCs w:val="24"/>
              </w:rPr>
              <w:t>.</w:t>
            </w:r>
            <w:r w:rsidRPr="00844C95">
              <w:rPr>
                <w:rFonts w:ascii="Times New Roman" w:hAnsi="Times New Roman" w:cs="Times New Roman"/>
                <w:sz w:val="24"/>
                <w:szCs w:val="24"/>
              </w:rPr>
              <w:t>000</w:t>
            </w:r>
          </w:p>
        </w:tc>
        <w:tc>
          <w:tcPr>
            <w:tcW w:w="4550" w:type="dxa"/>
            <w:tcBorders>
              <w:top w:val="single" w:sz="4" w:space="0" w:color="000000"/>
              <w:left w:val="single" w:sz="4" w:space="0" w:color="000000"/>
              <w:bottom w:val="single" w:sz="4" w:space="0" w:color="000000"/>
            </w:tcBorders>
          </w:tcPr>
          <w:p w:rsidR="002764D3" w:rsidRPr="00844C95" w:rsidRDefault="00A90BD0" w:rsidP="006448A6">
            <w:pPr>
              <w:snapToGrid w:val="0"/>
              <w:spacing w:before="60" w:after="60"/>
              <w:jc w:val="both"/>
              <w:rPr>
                <w:rFonts w:ascii="Times New Roman" w:hAnsi="Times New Roman" w:cs="Times New Roman"/>
                <w:sz w:val="24"/>
                <w:szCs w:val="24"/>
              </w:rPr>
            </w:pPr>
            <w:r w:rsidRPr="00844C95">
              <w:rPr>
                <w:rFonts w:ascii="Times New Roman" w:hAnsi="Times New Roman" w:cs="Times New Roman"/>
                <w:sz w:val="24"/>
                <w:szCs w:val="24"/>
              </w:rPr>
              <w:t>201</w:t>
            </w:r>
            <w:r w:rsidR="00313D30">
              <w:rPr>
                <w:rFonts w:ascii="Times New Roman" w:hAnsi="Times New Roman" w:cs="Times New Roman"/>
                <w:sz w:val="24"/>
                <w:szCs w:val="24"/>
              </w:rPr>
              <w:t>.</w:t>
            </w:r>
            <w:r w:rsidRPr="00844C95">
              <w:rPr>
                <w:rFonts w:ascii="Times New Roman" w:hAnsi="Times New Roman" w:cs="Times New Roman"/>
                <w:sz w:val="24"/>
                <w:szCs w:val="24"/>
              </w:rPr>
              <w:t>713</w:t>
            </w:r>
            <w:r w:rsidR="00313D30">
              <w:rPr>
                <w:rFonts w:ascii="Times New Roman" w:hAnsi="Times New Roman" w:cs="Times New Roman"/>
                <w:sz w:val="24"/>
                <w:szCs w:val="24"/>
              </w:rPr>
              <w:t>.</w:t>
            </w:r>
            <w:r w:rsidRPr="00844C95">
              <w:rPr>
                <w:rFonts w:ascii="Times New Roman" w:hAnsi="Times New Roman" w:cs="Times New Roman"/>
                <w:sz w:val="24"/>
                <w:szCs w:val="24"/>
              </w:rPr>
              <w:t>000</w:t>
            </w:r>
          </w:p>
        </w:tc>
        <w:tc>
          <w:tcPr>
            <w:tcW w:w="239" w:type="dxa"/>
            <w:tcBorders>
              <w:top w:val="single" w:sz="4" w:space="0" w:color="000000"/>
              <w:left w:val="single" w:sz="4" w:space="0" w:color="000000"/>
              <w:bottom w:val="single" w:sz="4" w:space="0" w:color="000000"/>
              <w:right w:val="double" w:sz="1" w:space="0" w:color="000000"/>
            </w:tcBorders>
          </w:tcPr>
          <w:p w:rsidR="002764D3" w:rsidRPr="00844C95" w:rsidRDefault="002764D3" w:rsidP="006448A6">
            <w:pPr>
              <w:snapToGrid w:val="0"/>
              <w:spacing w:before="60" w:after="60"/>
              <w:jc w:val="both"/>
              <w:rPr>
                <w:rFonts w:ascii="Times New Roman" w:hAnsi="Times New Roman" w:cs="Times New Roman"/>
                <w:sz w:val="24"/>
                <w:szCs w:val="24"/>
                <w:lang w:val="sr-Cyrl-CS"/>
              </w:rPr>
            </w:pPr>
          </w:p>
        </w:tc>
      </w:tr>
      <w:tr w:rsidR="002764D3" w:rsidRPr="00844C95" w:rsidTr="00EB36B3">
        <w:trPr>
          <w:trHeight w:val="450"/>
        </w:trPr>
        <w:tc>
          <w:tcPr>
            <w:tcW w:w="1389" w:type="dxa"/>
            <w:tcBorders>
              <w:top w:val="single" w:sz="4" w:space="0" w:color="000000"/>
              <w:left w:val="double" w:sz="1" w:space="0" w:color="000000"/>
              <w:bottom w:val="single" w:sz="4" w:space="0" w:color="000000"/>
            </w:tcBorders>
          </w:tcPr>
          <w:p w:rsidR="002764D3" w:rsidRPr="00844C95" w:rsidRDefault="002764D3" w:rsidP="006448A6">
            <w:pPr>
              <w:snapToGrid w:val="0"/>
              <w:spacing w:before="60" w:after="60"/>
              <w:jc w:val="both"/>
              <w:rPr>
                <w:rFonts w:ascii="Times New Roman" w:hAnsi="Times New Roman" w:cs="Times New Roman"/>
                <w:sz w:val="24"/>
                <w:szCs w:val="24"/>
                <w:lang w:val="sl-SI"/>
              </w:rPr>
            </w:pPr>
            <w:r w:rsidRPr="00844C95">
              <w:rPr>
                <w:rFonts w:ascii="Times New Roman" w:hAnsi="Times New Roman" w:cs="Times New Roman"/>
                <w:sz w:val="24"/>
                <w:szCs w:val="24"/>
                <w:lang w:val="sl-SI"/>
              </w:rPr>
              <w:t>201</w:t>
            </w:r>
            <w:r w:rsidRPr="00844C95">
              <w:rPr>
                <w:rFonts w:ascii="Times New Roman" w:hAnsi="Times New Roman" w:cs="Times New Roman"/>
                <w:sz w:val="24"/>
                <w:szCs w:val="24"/>
                <w:lang w:val="sr-Cyrl-CS"/>
              </w:rPr>
              <w:t>3</w:t>
            </w:r>
            <w:r w:rsidRPr="00844C95">
              <w:rPr>
                <w:rFonts w:ascii="Times New Roman" w:hAnsi="Times New Roman" w:cs="Times New Roman"/>
                <w:sz w:val="24"/>
                <w:szCs w:val="24"/>
                <w:lang w:val="sl-SI"/>
              </w:rPr>
              <w:t>.</w:t>
            </w:r>
          </w:p>
        </w:tc>
        <w:tc>
          <w:tcPr>
            <w:tcW w:w="3507" w:type="dxa"/>
            <w:tcBorders>
              <w:top w:val="single" w:sz="4" w:space="0" w:color="000000"/>
              <w:left w:val="single" w:sz="4" w:space="0" w:color="000000"/>
              <w:bottom w:val="single" w:sz="4" w:space="0" w:color="000000"/>
            </w:tcBorders>
          </w:tcPr>
          <w:p w:rsidR="002764D3" w:rsidRPr="00844C95" w:rsidRDefault="00A90BD0" w:rsidP="006448A6">
            <w:pPr>
              <w:snapToGrid w:val="0"/>
              <w:spacing w:before="60" w:after="60"/>
              <w:jc w:val="both"/>
              <w:rPr>
                <w:rFonts w:ascii="Times New Roman" w:hAnsi="Times New Roman" w:cs="Times New Roman"/>
                <w:sz w:val="24"/>
                <w:szCs w:val="24"/>
              </w:rPr>
            </w:pPr>
            <w:r w:rsidRPr="00844C95">
              <w:rPr>
                <w:rFonts w:ascii="Times New Roman" w:hAnsi="Times New Roman" w:cs="Times New Roman"/>
                <w:sz w:val="24"/>
                <w:szCs w:val="24"/>
              </w:rPr>
              <w:t>302</w:t>
            </w:r>
            <w:r w:rsidR="00313D30">
              <w:rPr>
                <w:rFonts w:ascii="Times New Roman" w:hAnsi="Times New Roman" w:cs="Times New Roman"/>
                <w:sz w:val="24"/>
                <w:szCs w:val="24"/>
              </w:rPr>
              <w:t>.</w:t>
            </w:r>
            <w:r w:rsidRPr="00844C95">
              <w:rPr>
                <w:rFonts w:ascii="Times New Roman" w:hAnsi="Times New Roman" w:cs="Times New Roman"/>
                <w:sz w:val="24"/>
                <w:szCs w:val="24"/>
              </w:rPr>
              <w:t>740</w:t>
            </w:r>
            <w:r w:rsidR="00313D30">
              <w:rPr>
                <w:rFonts w:ascii="Times New Roman" w:hAnsi="Times New Roman" w:cs="Times New Roman"/>
                <w:sz w:val="24"/>
                <w:szCs w:val="24"/>
              </w:rPr>
              <w:t>.</w:t>
            </w:r>
            <w:r w:rsidRPr="00844C95">
              <w:rPr>
                <w:rFonts w:ascii="Times New Roman" w:hAnsi="Times New Roman" w:cs="Times New Roman"/>
                <w:sz w:val="24"/>
                <w:szCs w:val="24"/>
              </w:rPr>
              <w:t>000</w:t>
            </w:r>
          </w:p>
        </w:tc>
        <w:tc>
          <w:tcPr>
            <w:tcW w:w="4550" w:type="dxa"/>
            <w:tcBorders>
              <w:top w:val="single" w:sz="4" w:space="0" w:color="000000"/>
              <w:left w:val="single" w:sz="4" w:space="0" w:color="000000"/>
              <w:bottom w:val="single" w:sz="4" w:space="0" w:color="000000"/>
            </w:tcBorders>
          </w:tcPr>
          <w:p w:rsidR="002764D3" w:rsidRPr="00844C95" w:rsidRDefault="00A90BD0" w:rsidP="006448A6">
            <w:pPr>
              <w:snapToGrid w:val="0"/>
              <w:spacing w:before="60" w:after="60"/>
              <w:jc w:val="both"/>
              <w:rPr>
                <w:rFonts w:ascii="Times New Roman" w:hAnsi="Times New Roman" w:cs="Times New Roman"/>
                <w:sz w:val="24"/>
                <w:szCs w:val="24"/>
              </w:rPr>
            </w:pPr>
            <w:r w:rsidRPr="00844C95">
              <w:rPr>
                <w:rFonts w:ascii="Times New Roman" w:hAnsi="Times New Roman" w:cs="Times New Roman"/>
                <w:sz w:val="24"/>
                <w:szCs w:val="24"/>
              </w:rPr>
              <w:t>295</w:t>
            </w:r>
            <w:r w:rsidR="00313D30">
              <w:rPr>
                <w:rFonts w:ascii="Times New Roman" w:hAnsi="Times New Roman" w:cs="Times New Roman"/>
                <w:sz w:val="24"/>
                <w:szCs w:val="24"/>
              </w:rPr>
              <w:t>.</w:t>
            </w:r>
            <w:r w:rsidRPr="00844C95">
              <w:rPr>
                <w:rFonts w:ascii="Times New Roman" w:hAnsi="Times New Roman" w:cs="Times New Roman"/>
                <w:sz w:val="24"/>
                <w:szCs w:val="24"/>
              </w:rPr>
              <w:t>622</w:t>
            </w:r>
            <w:r w:rsidR="00313D30">
              <w:rPr>
                <w:rFonts w:ascii="Times New Roman" w:hAnsi="Times New Roman" w:cs="Times New Roman"/>
                <w:sz w:val="24"/>
                <w:szCs w:val="24"/>
              </w:rPr>
              <w:t>.</w:t>
            </w:r>
            <w:r w:rsidRPr="00844C95">
              <w:rPr>
                <w:rFonts w:ascii="Times New Roman" w:hAnsi="Times New Roman" w:cs="Times New Roman"/>
                <w:sz w:val="24"/>
                <w:szCs w:val="24"/>
              </w:rPr>
              <w:t>000</w:t>
            </w:r>
          </w:p>
        </w:tc>
        <w:tc>
          <w:tcPr>
            <w:tcW w:w="239" w:type="dxa"/>
            <w:tcBorders>
              <w:top w:val="single" w:sz="4" w:space="0" w:color="000000"/>
              <w:left w:val="single" w:sz="4" w:space="0" w:color="000000"/>
              <w:bottom w:val="single" w:sz="4" w:space="0" w:color="000000"/>
              <w:right w:val="double" w:sz="1" w:space="0" w:color="000000"/>
            </w:tcBorders>
          </w:tcPr>
          <w:p w:rsidR="002764D3" w:rsidRPr="00844C95" w:rsidRDefault="002764D3" w:rsidP="006448A6">
            <w:pPr>
              <w:snapToGrid w:val="0"/>
              <w:spacing w:before="60" w:after="60"/>
              <w:jc w:val="both"/>
              <w:rPr>
                <w:rFonts w:ascii="Times New Roman" w:hAnsi="Times New Roman" w:cs="Times New Roman"/>
                <w:sz w:val="24"/>
                <w:szCs w:val="24"/>
                <w:lang w:val="sr-Cyrl-CS"/>
              </w:rPr>
            </w:pPr>
          </w:p>
        </w:tc>
      </w:tr>
      <w:tr w:rsidR="00EB36B3" w:rsidRPr="00844C95" w:rsidTr="002317EF">
        <w:trPr>
          <w:trHeight w:val="450"/>
        </w:trPr>
        <w:tc>
          <w:tcPr>
            <w:tcW w:w="1389" w:type="dxa"/>
            <w:tcBorders>
              <w:top w:val="single" w:sz="4" w:space="0" w:color="000000"/>
              <w:left w:val="double" w:sz="1" w:space="0" w:color="000000"/>
              <w:bottom w:val="single" w:sz="4" w:space="0" w:color="000000"/>
            </w:tcBorders>
          </w:tcPr>
          <w:p w:rsidR="00EB36B3" w:rsidRPr="00EB36B3" w:rsidRDefault="00EB36B3" w:rsidP="006448A6">
            <w:pPr>
              <w:snapToGrid w:val="0"/>
              <w:spacing w:before="60" w:after="60"/>
              <w:jc w:val="both"/>
              <w:rPr>
                <w:rFonts w:ascii="Times New Roman" w:hAnsi="Times New Roman" w:cs="Times New Roman"/>
                <w:sz w:val="24"/>
                <w:szCs w:val="24"/>
                <w:lang w:val="sr-Cyrl-CS"/>
              </w:rPr>
            </w:pPr>
            <w:r>
              <w:rPr>
                <w:rFonts w:ascii="Times New Roman" w:hAnsi="Times New Roman" w:cs="Times New Roman"/>
                <w:sz w:val="24"/>
                <w:szCs w:val="24"/>
                <w:lang w:val="sr-Cyrl-CS"/>
              </w:rPr>
              <w:t>2014.</w:t>
            </w:r>
          </w:p>
        </w:tc>
        <w:tc>
          <w:tcPr>
            <w:tcW w:w="3507" w:type="dxa"/>
            <w:tcBorders>
              <w:top w:val="single" w:sz="4" w:space="0" w:color="000000"/>
              <w:left w:val="single" w:sz="4" w:space="0" w:color="000000"/>
              <w:bottom w:val="single" w:sz="4" w:space="0" w:color="000000"/>
            </w:tcBorders>
          </w:tcPr>
          <w:p w:rsidR="00EB36B3" w:rsidRPr="00935C2F" w:rsidRDefault="004F19B7" w:rsidP="006448A6">
            <w:pPr>
              <w:snapToGrid w:val="0"/>
              <w:spacing w:before="60" w:after="60"/>
              <w:jc w:val="both"/>
              <w:rPr>
                <w:rFonts w:ascii="Times New Roman" w:hAnsi="Times New Roman" w:cs="Times New Roman"/>
                <w:sz w:val="24"/>
                <w:szCs w:val="24"/>
                <w:lang w:val="sr-Cyrl-CS"/>
              </w:rPr>
            </w:pPr>
            <w:r>
              <w:rPr>
                <w:rFonts w:ascii="Times New Roman" w:hAnsi="Times New Roman" w:cs="Times New Roman"/>
                <w:sz w:val="24"/>
                <w:szCs w:val="24"/>
                <w:lang w:val="sr-Cyrl-CS"/>
              </w:rPr>
              <w:t>261</w:t>
            </w:r>
            <w:r w:rsidR="00313D30">
              <w:rPr>
                <w:rFonts w:ascii="Times New Roman" w:hAnsi="Times New Roman" w:cs="Times New Roman"/>
                <w:sz w:val="24"/>
                <w:szCs w:val="24"/>
                <w:lang w:val="sr-Cyrl-CS"/>
              </w:rPr>
              <w:t>.</w:t>
            </w:r>
            <w:r>
              <w:rPr>
                <w:rFonts w:ascii="Times New Roman" w:hAnsi="Times New Roman" w:cs="Times New Roman"/>
                <w:sz w:val="24"/>
                <w:szCs w:val="24"/>
                <w:lang w:val="sr-Cyrl-CS"/>
              </w:rPr>
              <w:t>948</w:t>
            </w:r>
            <w:r w:rsidR="00313D30">
              <w:rPr>
                <w:rFonts w:ascii="Times New Roman" w:hAnsi="Times New Roman" w:cs="Times New Roman"/>
                <w:sz w:val="24"/>
                <w:szCs w:val="24"/>
                <w:lang w:val="sr-Cyrl-CS"/>
              </w:rPr>
              <w:t>.</w:t>
            </w:r>
            <w:r>
              <w:rPr>
                <w:rFonts w:ascii="Times New Roman" w:hAnsi="Times New Roman" w:cs="Times New Roman"/>
                <w:sz w:val="24"/>
                <w:szCs w:val="24"/>
                <w:lang w:val="sr-Cyrl-CS"/>
              </w:rPr>
              <w:t>000</w:t>
            </w:r>
          </w:p>
        </w:tc>
        <w:tc>
          <w:tcPr>
            <w:tcW w:w="4550" w:type="dxa"/>
            <w:tcBorders>
              <w:top w:val="single" w:sz="4" w:space="0" w:color="000000"/>
              <w:left w:val="single" w:sz="4" w:space="0" w:color="000000"/>
              <w:bottom w:val="single" w:sz="4" w:space="0" w:color="000000"/>
            </w:tcBorders>
          </w:tcPr>
          <w:p w:rsidR="00EB36B3" w:rsidRPr="00935C2F" w:rsidRDefault="004F19B7" w:rsidP="006448A6">
            <w:pPr>
              <w:snapToGrid w:val="0"/>
              <w:spacing w:before="60" w:after="60"/>
              <w:jc w:val="both"/>
              <w:rPr>
                <w:rFonts w:ascii="Times New Roman" w:hAnsi="Times New Roman" w:cs="Times New Roman"/>
                <w:sz w:val="24"/>
                <w:szCs w:val="24"/>
                <w:lang w:val="sr-Cyrl-CS"/>
              </w:rPr>
            </w:pPr>
            <w:r>
              <w:rPr>
                <w:rFonts w:ascii="Times New Roman" w:hAnsi="Times New Roman" w:cs="Times New Roman"/>
                <w:sz w:val="24"/>
                <w:szCs w:val="24"/>
                <w:lang w:val="sr-Cyrl-CS"/>
              </w:rPr>
              <w:t>251</w:t>
            </w:r>
            <w:r w:rsidR="00313D30">
              <w:rPr>
                <w:rFonts w:ascii="Times New Roman" w:hAnsi="Times New Roman" w:cs="Times New Roman"/>
                <w:sz w:val="24"/>
                <w:szCs w:val="24"/>
                <w:lang w:val="sr-Cyrl-CS"/>
              </w:rPr>
              <w:t>.</w:t>
            </w:r>
            <w:r>
              <w:rPr>
                <w:rFonts w:ascii="Times New Roman" w:hAnsi="Times New Roman" w:cs="Times New Roman"/>
                <w:sz w:val="24"/>
                <w:szCs w:val="24"/>
                <w:lang w:val="sr-Cyrl-CS"/>
              </w:rPr>
              <w:t>227</w:t>
            </w:r>
            <w:r w:rsidR="00313D30">
              <w:rPr>
                <w:rFonts w:ascii="Times New Roman" w:hAnsi="Times New Roman" w:cs="Times New Roman"/>
                <w:sz w:val="24"/>
                <w:szCs w:val="24"/>
                <w:lang w:val="sr-Cyrl-CS"/>
              </w:rPr>
              <w:t>.</w:t>
            </w:r>
            <w:r>
              <w:rPr>
                <w:rFonts w:ascii="Times New Roman" w:hAnsi="Times New Roman" w:cs="Times New Roman"/>
                <w:sz w:val="24"/>
                <w:szCs w:val="24"/>
                <w:lang w:val="sr-Cyrl-CS"/>
              </w:rPr>
              <w:t>000</w:t>
            </w:r>
          </w:p>
        </w:tc>
        <w:tc>
          <w:tcPr>
            <w:tcW w:w="239" w:type="dxa"/>
            <w:tcBorders>
              <w:top w:val="single" w:sz="4" w:space="0" w:color="000000"/>
              <w:left w:val="single" w:sz="4" w:space="0" w:color="000000"/>
              <w:bottom w:val="single" w:sz="4" w:space="0" w:color="000000"/>
              <w:right w:val="double" w:sz="1" w:space="0" w:color="000000"/>
            </w:tcBorders>
          </w:tcPr>
          <w:p w:rsidR="00EB36B3" w:rsidRPr="00844C95" w:rsidRDefault="00EB36B3" w:rsidP="006448A6">
            <w:pPr>
              <w:snapToGrid w:val="0"/>
              <w:spacing w:before="60" w:after="60"/>
              <w:jc w:val="both"/>
              <w:rPr>
                <w:rFonts w:ascii="Times New Roman" w:hAnsi="Times New Roman" w:cs="Times New Roman"/>
                <w:sz w:val="24"/>
                <w:szCs w:val="24"/>
                <w:lang w:val="sr-Cyrl-CS"/>
              </w:rPr>
            </w:pPr>
          </w:p>
        </w:tc>
      </w:tr>
      <w:tr w:rsidR="002317EF" w:rsidRPr="00844C95" w:rsidTr="00D03A1E">
        <w:trPr>
          <w:trHeight w:val="450"/>
        </w:trPr>
        <w:tc>
          <w:tcPr>
            <w:tcW w:w="1389" w:type="dxa"/>
            <w:tcBorders>
              <w:top w:val="single" w:sz="4" w:space="0" w:color="000000"/>
              <w:left w:val="double" w:sz="1" w:space="0" w:color="000000"/>
              <w:bottom w:val="single" w:sz="4" w:space="0" w:color="000000"/>
            </w:tcBorders>
          </w:tcPr>
          <w:p w:rsidR="002317EF" w:rsidRPr="002317EF" w:rsidRDefault="002317EF" w:rsidP="006448A6">
            <w:pPr>
              <w:snapToGrid w:val="0"/>
              <w:spacing w:before="60" w:after="60"/>
              <w:jc w:val="both"/>
              <w:rPr>
                <w:rFonts w:ascii="Times New Roman" w:hAnsi="Times New Roman" w:cs="Times New Roman"/>
                <w:sz w:val="24"/>
                <w:szCs w:val="24"/>
              </w:rPr>
            </w:pPr>
            <w:r>
              <w:rPr>
                <w:rFonts w:ascii="Times New Roman" w:hAnsi="Times New Roman" w:cs="Times New Roman"/>
                <w:sz w:val="24"/>
                <w:szCs w:val="24"/>
              </w:rPr>
              <w:t>2015.</w:t>
            </w:r>
          </w:p>
        </w:tc>
        <w:tc>
          <w:tcPr>
            <w:tcW w:w="3507" w:type="dxa"/>
            <w:tcBorders>
              <w:top w:val="single" w:sz="4" w:space="0" w:color="000000"/>
              <w:left w:val="single" w:sz="4" w:space="0" w:color="000000"/>
              <w:bottom w:val="single" w:sz="4" w:space="0" w:color="000000"/>
            </w:tcBorders>
          </w:tcPr>
          <w:p w:rsidR="002317EF" w:rsidRPr="002317EF" w:rsidRDefault="002317EF" w:rsidP="006448A6">
            <w:pPr>
              <w:snapToGrid w:val="0"/>
              <w:spacing w:before="60" w:after="60"/>
              <w:jc w:val="both"/>
              <w:rPr>
                <w:rFonts w:ascii="Times New Roman" w:hAnsi="Times New Roman" w:cs="Times New Roman"/>
                <w:sz w:val="24"/>
                <w:szCs w:val="24"/>
              </w:rPr>
            </w:pPr>
            <w:r>
              <w:rPr>
                <w:rFonts w:ascii="Times New Roman" w:hAnsi="Times New Roman" w:cs="Times New Roman"/>
                <w:sz w:val="24"/>
                <w:szCs w:val="24"/>
              </w:rPr>
              <w:t>303</w:t>
            </w:r>
            <w:r w:rsidR="00313D30">
              <w:rPr>
                <w:rFonts w:ascii="Times New Roman" w:hAnsi="Times New Roman" w:cs="Times New Roman"/>
                <w:sz w:val="24"/>
                <w:szCs w:val="24"/>
              </w:rPr>
              <w:t>.</w:t>
            </w:r>
            <w:r>
              <w:rPr>
                <w:rFonts w:ascii="Times New Roman" w:hAnsi="Times New Roman" w:cs="Times New Roman"/>
                <w:sz w:val="24"/>
                <w:szCs w:val="24"/>
              </w:rPr>
              <w:t>167</w:t>
            </w:r>
            <w:r w:rsidR="00313D30">
              <w:rPr>
                <w:rFonts w:ascii="Times New Roman" w:hAnsi="Times New Roman" w:cs="Times New Roman"/>
                <w:sz w:val="24"/>
                <w:szCs w:val="24"/>
              </w:rPr>
              <w:t>.</w:t>
            </w:r>
            <w:r>
              <w:rPr>
                <w:rFonts w:ascii="Times New Roman" w:hAnsi="Times New Roman" w:cs="Times New Roman"/>
                <w:sz w:val="24"/>
                <w:szCs w:val="24"/>
              </w:rPr>
              <w:t>000</w:t>
            </w:r>
          </w:p>
        </w:tc>
        <w:tc>
          <w:tcPr>
            <w:tcW w:w="4550" w:type="dxa"/>
            <w:tcBorders>
              <w:top w:val="single" w:sz="4" w:space="0" w:color="000000"/>
              <w:left w:val="single" w:sz="4" w:space="0" w:color="000000"/>
              <w:bottom w:val="single" w:sz="4" w:space="0" w:color="000000"/>
            </w:tcBorders>
          </w:tcPr>
          <w:p w:rsidR="002317EF" w:rsidRPr="002317EF" w:rsidRDefault="002317EF" w:rsidP="006448A6">
            <w:pPr>
              <w:snapToGrid w:val="0"/>
              <w:spacing w:before="60" w:after="60"/>
              <w:jc w:val="both"/>
              <w:rPr>
                <w:rFonts w:ascii="Times New Roman" w:hAnsi="Times New Roman" w:cs="Times New Roman"/>
                <w:sz w:val="24"/>
                <w:szCs w:val="24"/>
              </w:rPr>
            </w:pPr>
            <w:r>
              <w:rPr>
                <w:rFonts w:ascii="Times New Roman" w:hAnsi="Times New Roman" w:cs="Times New Roman"/>
                <w:sz w:val="24"/>
                <w:szCs w:val="24"/>
              </w:rPr>
              <w:t>285</w:t>
            </w:r>
            <w:r w:rsidR="00313D30">
              <w:rPr>
                <w:rFonts w:ascii="Times New Roman" w:hAnsi="Times New Roman" w:cs="Times New Roman"/>
                <w:sz w:val="24"/>
                <w:szCs w:val="24"/>
              </w:rPr>
              <w:t>.</w:t>
            </w:r>
            <w:r>
              <w:rPr>
                <w:rFonts w:ascii="Times New Roman" w:hAnsi="Times New Roman" w:cs="Times New Roman"/>
                <w:sz w:val="24"/>
                <w:szCs w:val="24"/>
              </w:rPr>
              <w:t>804</w:t>
            </w:r>
            <w:r w:rsidR="00313D30">
              <w:rPr>
                <w:rFonts w:ascii="Times New Roman" w:hAnsi="Times New Roman" w:cs="Times New Roman"/>
                <w:sz w:val="24"/>
                <w:szCs w:val="24"/>
              </w:rPr>
              <w:t>.</w:t>
            </w:r>
            <w:r>
              <w:rPr>
                <w:rFonts w:ascii="Times New Roman" w:hAnsi="Times New Roman" w:cs="Times New Roman"/>
                <w:sz w:val="24"/>
                <w:szCs w:val="24"/>
              </w:rPr>
              <w:t>000</w:t>
            </w:r>
          </w:p>
        </w:tc>
        <w:tc>
          <w:tcPr>
            <w:tcW w:w="239" w:type="dxa"/>
            <w:tcBorders>
              <w:top w:val="single" w:sz="4" w:space="0" w:color="000000"/>
              <w:left w:val="single" w:sz="4" w:space="0" w:color="000000"/>
              <w:bottom w:val="single" w:sz="4" w:space="0" w:color="000000"/>
              <w:right w:val="double" w:sz="1" w:space="0" w:color="000000"/>
            </w:tcBorders>
          </w:tcPr>
          <w:p w:rsidR="002317EF" w:rsidRPr="00844C95" w:rsidRDefault="002317EF" w:rsidP="006448A6">
            <w:pPr>
              <w:snapToGrid w:val="0"/>
              <w:spacing w:before="60" w:after="60"/>
              <w:jc w:val="both"/>
              <w:rPr>
                <w:rFonts w:ascii="Times New Roman" w:hAnsi="Times New Roman" w:cs="Times New Roman"/>
                <w:sz w:val="24"/>
                <w:szCs w:val="24"/>
                <w:lang w:val="sr-Cyrl-CS"/>
              </w:rPr>
            </w:pPr>
          </w:p>
        </w:tc>
      </w:tr>
      <w:tr w:rsidR="00313D30" w:rsidRPr="00844C95" w:rsidTr="00D03A1E">
        <w:trPr>
          <w:trHeight w:val="450"/>
        </w:trPr>
        <w:tc>
          <w:tcPr>
            <w:tcW w:w="1389" w:type="dxa"/>
            <w:tcBorders>
              <w:top w:val="single" w:sz="4" w:space="0" w:color="000000"/>
              <w:left w:val="double" w:sz="1" w:space="0" w:color="000000"/>
              <w:bottom w:val="single" w:sz="4" w:space="0" w:color="000000"/>
            </w:tcBorders>
          </w:tcPr>
          <w:p w:rsidR="00313D30" w:rsidRPr="00313D30" w:rsidRDefault="00313D30" w:rsidP="006448A6">
            <w:pPr>
              <w:snapToGrid w:val="0"/>
              <w:spacing w:before="60" w:after="60"/>
              <w:jc w:val="both"/>
              <w:rPr>
                <w:rFonts w:ascii="Times New Roman" w:hAnsi="Times New Roman" w:cs="Times New Roman"/>
                <w:sz w:val="24"/>
                <w:szCs w:val="24"/>
              </w:rPr>
            </w:pPr>
            <w:r>
              <w:rPr>
                <w:rFonts w:ascii="Times New Roman" w:hAnsi="Times New Roman" w:cs="Times New Roman"/>
                <w:sz w:val="24"/>
                <w:szCs w:val="24"/>
              </w:rPr>
              <w:t>2016.</w:t>
            </w:r>
          </w:p>
        </w:tc>
        <w:tc>
          <w:tcPr>
            <w:tcW w:w="3507" w:type="dxa"/>
            <w:tcBorders>
              <w:top w:val="single" w:sz="4" w:space="0" w:color="000000"/>
              <w:left w:val="single" w:sz="4" w:space="0" w:color="000000"/>
              <w:bottom w:val="single" w:sz="4" w:space="0" w:color="000000"/>
            </w:tcBorders>
          </w:tcPr>
          <w:p w:rsidR="00313D30" w:rsidRPr="00313D30" w:rsidRDefault="00313D30" w:rsidP="006448A6">
            <w:pPr>
              <w:snapToGrid w:val="0"/>
              <w:spacing w:before="60" w:after="60"/>
              <w:jc w:val="both"/>
              <w:rPr>
                <w:rFonts w:ascii="Times New Roman" w:hAnsi="Times New Roman" w:cs="Times New Roman"/>
                <w:sz w:val="24"/>
                <w:szCs w:val="24"/>
              </w:rPr>
            </w:pPr>
            <w:r w:rsidRPr="00313D30">
              <w:rPr>
                <w:rFonts w:ascii="Times New Roman" w:hAnsi="Times New Roman" w:cs="Times New Roman"/>
                <w:bCs/>
                <w:sz w:val="24"/>
                <w:szCs w:val="24"/>
              </w:rPr>
              <w:t>236.712</w:t>
            </w:r>
            <w:r>
              <w:rPr>
                <w:rFonts w:ascii="Times New Roman" w:hAnsi="Times New Roman" w:cs="Times New Roman"/>
                <w:bCs/>
                <w:sz w:val="24"/>
                <w:szCs w:val="24"/>
              </w:rPr>
              <w:t>.000</w:t>
            </w:r>
          </w:p>
        </w:tc>
        <w:tc>
          <w:tcPr>
            <w:tcW w:w="4550" w:type="dxa"/>
            <w:tcBorders>
              <w:top w:val="single" w:sz="4" w:space="0" w:color="000000"/>
              <w:left w:val="single" w:sz="4" w:space="0" w:color="000000"/>
              <w:bottom w:val="single" w:sz="4" w:space="0" w:color="000000"/>
            </w:tcBorders>
          </w:tcPr>
          <w:p w:rsidR="00313D30" w:rsidRPr="00313D30" w:rsidRDefault="00313D30" w:rsidP="006448A6">
            <w:pPr>
              <w:snapToGrid w:val="0"/>
              <w:spacing w:before="60" w:after="60"/>
              <w:jc w:val="both"/>
              <w:rPr>
                <w:rFonts w:ascii="Times New Roman" w:hAnsi="Times New Roman" w:cs="Times New Roman"/>
                <w:sz w:val="24"/>
                <w:szCs w:val="24"/>
              </w:rPr>
            </w:pPr>
            <w:r w:rsidRPr="00313D30">
              <w:rPr>
                <w:rFonts w:ascii="Times New Roman" w:hAnsi="Times New Roman" w:cs="Times New Roman"/>
                <w:bCs/>
                <w:sz w:val="24"/>
                <w:szCs w:val="24"/>
              </w:rPr>
              <w:t>239.258</w:t>
            </w:r>
            <w:r>
              <w:rPr>
                <w:rFonts w:ascii="Times New Roman" w:hAnsi="Times New Roman" w:cs="Times New Roman"/>
                <w:bCs/>
                <w:sz w:val="24"/>
                <w:szCs w:val="24"/>
              </w:rPr>
              <w:t>.000</w:t>
            </w:r>
          </w:p>
        </w:tc>
        <w:tc>
          <w:tcPr>
            <w:tcW w:w="239" w:type="dxa"/>
            <w:tcBorders>
              <w:top w:val="single" w:sz="4" w:space="0" w:color="000000"/>
              <w:left w:val="single" w:sz="4" w:space="0" w:color="000000"/>
              <w:bottom w:val="single" w:sz="4" w:space="0" w:color="000000"/>
              <w:right w:val="double" w:sz="1" w:space="0" w:color="000000"/>
            </w:tcBorders>
          </w:tcPr>
          <w:p w:rsidR="00313D30" w:rsidRPr="00844C95" w:rsidRDefault="00313D30" w:rsidP="006448A6">
            <w:pPr>
              <w:snapToGrid w:val="0"/>
              <w:spacing w:before="60" w:after="60"/>
              <w:jc w:val="both"/>
              <w:rPr>
                <w:rFonts w:ascii="Times New Roman" w:hAnsi="Times New Roman" w:cs="Times New Roman"/>
                <w:sz w:val="24"/>
                <w:szCs w:val="24"/>
                <w:lang w:val="sr-Cyrl-CS"/>
              </w:rPr>
            </w:pPr>
          </w:p>
        </w:tc>
      </w:tr>
      <w:tr w:rsidR="00D03A1E" w:rsidRPr="00844C95" w:rsidTr="007F1792">
        <w:trPr>
          <w:trHeight w:val="450"/>
        </w:trPr>
        <w:tc>
          <w:tcPr>
            <w:tcW w:w="1389" w:type="dxa"/>
            <w:tcBorders>
              <w:top w:val="single" w:sz="4" w:space="0" w:color="000000"/>
              <w:left w:val="double" w:sz="1" w:space="0" w:color="000000"/>
              <w:bottom w:val="single" w:sz="4" w:space="0" w:color="000000"/>
            </w:tcBorders>
          </w:tcPr>
          <w:p w:rsidR="00D03A1E" w:rsidRDefault="00D03A1E" w:rsidP="006448A6">
            <w:pPr>
              <w:snapToGrid w:val="0"/>
              <w:spacing w:before="60" w:after="60"/>
              <w:jc w:val="both"/>
              <w:rPr>
                <w:rFonts w:ascii="Times New Roman" w:hAnsi="Times New Roman" w:cs="Times New Roman"/>
                <w:sz w:val="24"/>
                <w:szCs w:val="24"/>
              </w:rPr>
            </w:pPr>
            <w:r>
              <w:rPr>
                <w:rFonts w:ascii="Times New Roman" w:hAnsi="Times New Roman" w:cs="Times New Roman"/>
                <w:sz w:val="24"/>
                <w:szCs w:val="24"/>
              </w:rPr>
              <w:t>2017.</w:t>
            </w:r>
          </w:p>
        </w:tc>
        <w:tc>
          <w:tcPr>
            <w:tcW w:w="3507" w:type="dxa"/>
            <w:tcBorders>
              <w:top w:val="single" w:sz="4" w:space="0" w:color="000000"/>
              <w:left w:val="single" w:sz="4" w:space="0" w:color="000000"/>
              <w:bottom w:val="single" w:sz="4" w:space="0" w:color="000000"/>
            </w:tcBorders>
          </w:tcPr>
          <w:p w:rsidR="00D03A1E" w:rsidRDefault="00D03A1E" w:rsidP="006448A6">
            <w:pPr>
              <w:snapToGrid w:val="0"/>
              <w:spacing w:before="60" w:after="60"/>
              <w:jc w:val="both"/>
              <w:rPr>
                <w:rFonts w:ascii="Times New Roman" w:hAnsi="Times New Roman" w:cs="Times New Roman"/>
                <w:sz w:val="24"/>
                <w:szCs w:val="24"/>
              </w:rPr>
            </w:pPr>
            <w:r>
              <w:rPr>
                <w:rFonts w:ascii="Times New Roman" w:hAnsi="Times New Roman" w:cs="Times New Roman"/>
                <w:sz w:val="24"/>
                <w:szCs w:val="24"/>
              </w:rPr>
              <w:t>289</w:t>
            </w:r>
            <w:r w:rsidR="00313D30">
              <w:rPr>
                <w:rFonts w:ascii="Times New Roman" w:hAnsi="Times New Roman" w:cs="Times New Roman"/>
                <w:sz w:val="24"/>
                <w:szCs w:val="24"/>
              </w:rPr>
              <w:t>.</w:t>
            </w:r>
            <w:r>
              <w:rPr>
                <w:rFonts w:ascii="Times New Roman" w:hAnsi="Times New Roman" w:cs="Times New Roman"/>
                <w:sz w:val="24"/>
                <w:szCs w:val="24"/>
              </w:rPr>
              <w:t>896</w:t>
            </w:r>
            <w:r w:rsidR="00313D30">
              <w:rPr>
                <w:rFonts w:ascii="Times New Roman" w:hAnsi="Times New Roman" w:cs="Times New Roman"/>
                <w:sz w:val="24"/>
                <w:szCs w:val="24"/>
              </w:rPr>
              <w:t>.</w:t>
            </w:r>
            <w:r>
              <w:rPr>
                <w:rFonts w:ascii="Times New Roman" w:hAnsi="Times New Roman" w:cs="Times New Roman"/>
                <w:sz w:val="24"/>
                <w:szCs w:val="24"/>
              </w:rPr>
              <w:t>000</w:t>
            </w:r>
          </w:p>
        </w:tc>
        <w:tc>
          <w:tcPr>
            <w:tcW w:w="4550" w:type="dxa"/>
            <w:tcBorders>
              <w:top w:val="single" w:sz="4" w:space="0" w:color="000000"/>
              <w:left w:val="single" w:sz="4" w:space="0" w:color="000000"/>
              <w:bottom w:val="single" w:sz="4" w:space="0" w:color="000000"/>
            </w:tcBorders>
          </w:tcPr>
          <w:p w:rsidR="00D03A1E" w:rsidRDefault="00D03A1E" w:rsidP="006448A6">
            <w:pPr>
              <w:snapToGrid w:val="0"/>
              <w:spacing w:before="60" w:after="60"/>
              <w:jc w:val="both"/>
              <w:rPr>
                <w:rFonts w:ascii="Times New Roman" w:hAnsi="Times New Roman" w:cs="Times New Roman"/>
                <w:sz w:val="24"/>
                <w:szCs w:val="24"/>
              </w:rPr>
            </w:pPr>
            <w:r>
              <w:rPr>
                <w:rFonts w:ascii="Times New Roman" w:hAnsi="Times New Roman" w:cs="Times New Roman"/>
                <w:sz w:val="24"/>
                <w:szCs w:val="24"/>
              </w:rPr>
              <w:t>291</w:t>
            </w:r>
            <w:r w:rsidR="00313D30">
              <w:rPr>
                <w:rFonts w:ascii="Times New Roman" w:hAnsi="Times New Roman" w:cs="Times New Roman"/>
                <w:sz w:val="24"/>
                <w:szCs w:val="24"/>
              </w:rPr>
              <w:t>.</w:t>
            </w:r>
            <w:r>
              <w:rPr>
                <w:rFonts w:ascii="Times New Roman" w:hAnsi="Times New Roman" w:cs="Times New Roman"/>
                <w:sz w:val="24"/>
                <w:szCs w:val="24"/>
              </w:rPr>
              <w:t>589</w:t>
            </w:r>
            <w:r w:rsidR="00313D30">
              <w:rPr>
                <w:rFonts w:ascii="Times New Roman" w:hAnsi="Times New Roman" w:cs="Times New Roman"/>
                <w:sz w:val="24"/>
                <w:szCs w:val="24"/>
              </w:rPr>
              <w:t>.</w:t>
            </w:r>
            <w:r>
              <w:rPr>
                <w:rFonts w:ascii="Times New Roman" w:hAnsi="Times New Roman" w:cs="Times New Roman"/>
                <w:sz w:val="24"/>
                <w:szCs w:val="24"/>
              </w:rPr>
              <w:t>000</w:t>
            </w:r>
          </w:p>
        </w:tc>
        <w:tc>
          <w:tcPr>
            <w:tcW w:w="239" w:type="dxa"/>
            <w:tcBorders>
              <w:top w:val="single" w:sz="4" w:space="0" w:color="000000"/>
              <w:left w:val="single" w:sz="4" w:space="0" w:color="000000"/>
              <w:bottom w:val="single" w:sz="4" w:space="0" w:color="000000"/>
              <w:right w:val="double" w:sz="1" w:space="0" w:color="000000"/>
            </w:tcBorders>
          </w:tcPr>
          <w:p w:rsidR="00D03A1E" w:rsidRPr="00844C95" w:rsidRDefault="00D03A1E" w:rsidP="006448A6">
            <w:pPr>
              <w:snapToGrid w:val="0"/>
              <w:spacing w:before="60" w:after="60"/>
              <w:jc w:val="both"/>
              <w:rPr>
                <w:rFonts w:ascii="Times New Roman" w:hAnsi="Times New Roman" w:cs="Times New Roman"/>
                <w:sz w:val="24"/>
                <w:szCs w:val="24"/>
                <w:lang w:val="sr-Cyrl-CS"/>
              </w:rPr>
            </w:pPr>
          </w:p>
        </w:tc>
      </w:tr>
      <w:tr w:rsidR="007F1792" w:rsidRPr="00844C95" w:rsidTr="002764D3">
        <w:trPr>
          <w:trHeight w:val="450"/>
        </w:trPr>
        <w:tc>
          <w:tcPr>
            <w:tcW w:w="1389" w:type="dxa"/>
            <w:tcBorders>
              <w:top w:val="single" w:sz="4" w:space="0" w:color="000000"/>
              <w:left w:val="double" w:sz="1" w:space="0" w:color="000000"/>
              <w:bottom w:val="double" w:sz="1" w:space="0" w:color="000000"/>
            </w:tcBorders>
          </w:tcPr>
          <w:p w:rsidR="007F1792" w:rsidRPr="007F1792" w:rsidRDefault="007F1792" w:rsidP="006448A6">
            <w:pPr>
              <w:snapToGrid w:val="0"/>
              <w:spacing w:before="60" w:after="60"/>
              <w:jc w:val="both"/>
              <w:rPr>
                <w:rFonts w:ascii="Times New Roman" w:hAnsi="Times New Roman" w:cs="Times New Roman"/>
                <w:sz w:val="24"/>
                <w:szCs w:val="24"/>
              </w:rPr>
            </w:pPr>
            <w:r>
              <w:rPr>
                <w:rFonts w:ascii="Times New Roman" w:hAnsi="Times New Roman" w:cs="Times New Roman"/>
                <w:sz w:val="24"/>
                <w:szCs w:val="24"/>
              </w:rPr>
              <w:t>2018.</w:t>
            </w:r>
          </w:p>
        </w:tc>
        <w:tc>
          <w:tcPr>
            <w:tcW w:w="3507" w:type="dxa"/>
            <w:tcBorders>
              <w:top w:val="single" w:sz="4" w:space="0" w:color="000000"/>
              <w:left w:val="single" w:sz="4" w:space="0" w:color="000000"/>
              <w:bottom w:val="double" w:sz="1" w:space="0" w:color="000000"/>
            </w:tcBorders>
          </w:tcPr>
          <w:p w:rsidR="007F1792" w:rsidRPr="007F1792" w:rsidRDefault="007F1792" w:rsidP="006448A6">
            <w:pPr>
              <w:snapToGrid w:val="0"/>
              <w:spacing w:before="60" w:after="60"/>
              <w:jc w:val="both"/>
              <w:rPr>
                <w:rFonts w:ascii="Times New Roman" w:hAnsi="Times New Roman" w:cs="Times New Roman"/>
                <w:sz w:val="24"/>
                <w:szCs w:val="24"/>
              </w:rPr>
            </w:pPr>
            <w:r w:rsidRPr="007F1792">
              <w:rPr>
                <w:rFonts w:ascii="Times New Roman" w:eastAsia="Calibri" w:hAnsi="Times New Roman" w:cs="Times New Roman"/>
                <w:bCs/>
                <w:sz w:val="24"/>
                <w:szCs w:val="24"/>
              </w:rPr>
              <w:t>279.399</w:t>
            </w:r>
            <w:r>
              <w:rPr>
                <w:rFonts w:ascii="Times New Roman" w:hAnsi="Times New Roman" w:cs="Times New Roman"/>
                <w:bCs/>
                <w:sz w:val="24"/>
                <w:szCs w:val="24"/>
              </w:rPr>
              <w:t>.000</w:t>
            </w:r>
          </w:p>
        </w:tc>
        <w:tc>
          <w:tcPr>
            <w:tcW w:w="4550" w:type="dxa"/>
            <w:tcBorders>
              <w:top w:val="single" w:sz="4" w:space="0" w:color="000000"/>
              <w:left w:val="single" w:sz="4" w:space="0" w:color="000000"/>
              <w:bottom w:val="double" w:sz="1" w:space="0" w:color="000000"/>
            </w:tcBorders>
          </w:tcPr>
          <w:p w:rsidR="007F1792" w:rsidRPr="007F1792" w:rsidRDefault="007F1792" w:rsidP="006448A6">
            <w:pPr>
              <w:snapToGrid w:val="0"/>
              <w:spacing w:before="60" w:after="60"/>
              <w:jc w:val="both"/>
              <w:rPr>
                <w:rFonts w:ascii="Times New Roman" w:hAnsi="Times New Roman" w:cs="Times New Roman"/>
                <w:sz w:val="24"/>
                <w:szCs w:val="24"/>
              </w:rPr>
            </w:pPr>
            <w:r w:rsidRPr="007F1792">
              <w:rPr>
                <w:rFonts w:ascii="Times New Roman" w:eastAsia="Calibri" w:hAnsi="Times New Roman" w:cs="Times New Roman"/>
                <w:bCs/>
                <w:sz w:val="24"/>
                <w:szCs w:val="24"/>
              </w:rPr>
              <w:t>259.344</w:t>
            </w:r>
            <w:r>
              <w:rPr>
                <w:rFonts w:ascii="Times New Roman" w:hAnsi="Times New Roman" w:cs="Times New Roman"/>
                <w:bCs/>
                <w:sz w:val="24"/>
                <w:szCs w:val="24"/>
              </w:rPr>
              <w:t>.000</w:t>
            </w:r>
          </w:p>
        </w:tc>
        <w:tc>
          <w:tcPr>
            <w:tcW w:w="239" w:type="dxa"/>
            <w:tcBorders>
              <w:top w:val="single" w:sz="4" w:space="0" w:color="000000"/>
              <w:left w:val="single" w:sz="4" w:space="0" w:color="000000"/>
              <w:bottom w:val="double" w:sz="1" w:space="0" w:color="000000"/>
              <w:right w:val="double" w:sz="1" w:space="0" w:color="000000"/>
            </w:tcBorders>
          </w:tcPr>
          <w:p w:rsidR="007F1792" w:rsidRPr="00844C95" w:rsidRDefault="007F1792" w:rsidP="006448A6">
            <w:pPr>
              <w:snapToGrid w:val="0"/>
              <w:spacing w:before="60" w:after="60"/>
              <w:jc w:val="both"/>
              <w:rPr>
                <w:rFonts w:ascii="Times New Roman" w:hAnsi="Times New Roman" w:cs="Times New Roman"/>
                <w:sz w:val="24"/>
                <w:szCs w:val="24"/>
                <w:lang w:val="sr-Cyrl-CS"/>
              </w:rPr>
            </w:pPr>
          </w:p>
        </w:tc>
      </w:tr>
    </w:tbl>
    <w:p w:rsidR="00FC6686" w:rsidRDefault="002764D3" w:rsidP="006448A6">
      <w:pPr>
        <w:jc w:val="both"/>
        <w:rPr>
          <w:rFonts w:ascii="Times New Roman" w:hAnsi="Times New Roman" w:cs="Times New Roman"/>
          <w:lang w:val="sr-Cyrl-CS"/>
        </w:rPr>
      </w:pPr>
      <w:r w:rsidRPr="00844C95">
        <w:rPr>
          <w:rFonts w:ascii="Times New Roman" w:hAnsi="Times New Roman" w:cs="Times New Roman"/>
          <w:lang w:val="sr-Cyrl-CS"/>
        </w:rPr>
        <w:t>Извор: Локална самоуправа</w:t>
      </w:r>
      <w:r w:rsidR="00ED5406">
        <w:rPr>
          <w:rFonts w:ascii="Times New Roman" w:hAnsi="Times New Roman" w:cs="Times New Roman"/>
          <w:lang w:val="sr-Cyrl-CS"/>
        </w:rPr>
        <w:t xml:space="preserve"> 201</w:t>
      </w:r>
      <w:r w:rsidR="00917C0B">
        <w:rPr>
          <w:rFonts w:ascii="Times New Roman" w:hAnsi="Times New Roman" w:cs="Times New Roman"/>
        </w:rPr>
        <w:t>9</w:t>
      </w:r>
      <w:r w:rsidR="005F7D58" w:rsidRPr="00844C95">
        <w:rPr>
          <w:rFonts w:ascii="Times New Roman" w:hAnsi="Times New Roman" w:cs="Times New Roman"/>
          <w:lang w:val="sr-Cyrl-CS"/>
        </w:rPr>
        <w:t>. г</w:t>
      </w:r>
      <w:r w:rsidRPr="00844C95">
        <w:rPr>
          <w:rFonts w:ascii="Times New Roman" w:hAnsi="Times New Roman" w:cs="Times New Roman"/>
          <w:lang w:val="sr-Cyrl-CS"/>
        </w:rPr>
        <w:t>од.</w:t>
      </w:r>
    </w:p>
    <w:p w:rsidR="00917C0B" w:rsidRPr="00844C95" w:rsidRDefault="00917C0B" w:rsidP="006448A6">
      <w:pPr>
        <w:jc w:val="both"/>
        <w:rPr>
          <w:rFonts w:ascii="Times New Roman" w:hAnsi="Times New Roman" w:cs="Times New Roman"/>
          <w:lang w:val="sr-Cyrl-CS"/>
        </w:rPr>
      </w:pPr>
    </w:p>
    <w:p w:rsidR="006D0994" w:rsidRPr="006448A6" w:rsidRDefault="006D0994" w:rsidP="006448A6">
      <w:pPr>
        <w:pStyle w:val="Heading3"/>
        <w:jc w:val="both"/>
        <w:rPr>
          <w:rFonts w:ascii="Times New Roman" w:hAnsi="Times New Roman" w:cs="Times New Roman"/>
          <w:color w:val="auto"/>
          <w:sz w:val="24"/>
          <w:szCs w:val="24"/>
          <w:lang w:val="sr-Cyrl-CS"/>
        </w:rPr>
      </w:pPr>
      <w:r w:rsidRPr="006448A6">
        <w:rPr>
          <w:rFonts w:ascii="Times New Roman" w:hAnsi="Times New Roman" w:cs="Times New Roman"/>
          <w:color w:val="auto"/>
          <w:sz w:val="24"/>
          <w:szCs w:val="24"/>
          <w:lang w:val="sr-Cyrl-CS"/>
        </w:rPr>
        <w:t>Интернет презентација</w:t>
      </w:r>
    </w:p>
    <w:p w:rsidR="006D0994" w:rsidRPr="006448A6" w:rsidRDefault="006D0994" w:rsidP="006448A6">
      <w:pPr>
        <w:pStyle w:val="BodyText"/>
        <w:jc w:val="both"/>
        <w:rPr>
          <w:rFonts w:ascii="Times New Roman" w:hAnsi="Times New Roman" w:cs="Times New Roman"/>
          <w:sz w:val="24"/>
          <w:szCs w:val="24"/>
          <w:lang w:val="sr-Cyrl-CS"/>
        </w:rPr>
      </w:pPr>
    </w:p>
    <w:p w:rsidR="00803D27" w:rsidRPr="006448A6" w:rsidRDefault="006D0994" w:rsidP="006448A6">
      <w:pPr>
        <w:pStyle w:val="BodyText"/>
        <w:jc w:val="both"/>
        <w:rPr>
          <w:rFonts w:ascii="Times New Roman" w:hAnsi="Times New Roman" w:cs="Times New Roman"/>
          <w:sz w:val="24"/>
          <w:szCs w:val="24"/>
        </w:rPr>
      </w:pPr>
      <w:r w:rsidRPr="006448A6">
        <w:rPr>
          <w:rFonts w:ascii="Times New Roman" w:hAnsi="Times New Roman" w:cs="Times New Roman"/>
          <w:sz w:val="24"/>
          <w:szCs w:val="24"/>
        </w:rPr>
        <w:t xml:space="preserve">Општина Гаџин Хан има своју званичну </w:t>
      </w:r>
      <w:r w:rsidR="00734C81">
        <w:rPr>
          <w:rFonts w:ascii="Times New Roman" w:hAnsi="Times New Roman" w:cs="Times New Roman"/>
          <w:sz w:val="24"/>
          <w:szCs w:val="24"/>
        </w:rPr>
        <w:t>и</w:t>
      </w:r>
      <w:r w:rsidRPr="006448A6">
        <w:rPr>
          <w:rFonts w:ascii="Times New Roman" w:hAnsi="Times New Roman" w:cs="Times New Roman"/>
          <w:sz w:val="24"/>
          <w:szCs w:val="24"/>
        </w:rPr>
        <w:t xml:space="preserve">нтернет презентацију на адреси: </w:t>
      </w:r>
      <w:hyperlink r:id="rId12" w:history="1">
        <w:r w:rsidRPr="006448A6">
          <w:rPr>
            <w:rStyle w:val="Hyperlink"/>
            <w:rFonts w:ascii="Times New Roman" w:hAnsi="Times New Roman" w:cs="Times New Roman"/>
            <w:sz w:val="24"/>
            <w:szCs w:val="24"/>
          </w:rPr>
          <w:t>www</w:t>
        </w:r>
        <w:r w:rsidRPr="006448A6">
          <w:rPr>
            <w:rStyle w:val="Hyperlink"/>
            <w:rFonts w:ascii="Times New Roman" w:hAnsi="Times New Roman" w:cs="Times New Roman"/>
            <w:sz w:val="24"/>
            <w:szCs w:val="24"/>
            <w:lang w:val="ru-RU"/>
          </w:rPr>
          <w:t>.</w:t>
        </w:r>
        <w:r w:rsidRPr="006448A6">
          <w:rPr>
            <w:rStyle w:val="Hyperlink"/>
            <w:rFonts w:ascii="Times New Roman" w:hAnsi="Times New Roman" w:cs="Times New Roman"/>
            <w:sz w:val="24"/>
            <w:szCs w:val="24"/>
          </w:rPr>
          <w:t>gadzinhan</w:t>
        </w:r>
        <w:r w:rsidRPr="006448A6">
          <w:rPr>
            <w:rStyle w:val="Hyperlink"/>
            <w:rFonts w:ascii="Times New Roman" w:hAnsi="Times New Roman" w:cs="Times New Roman"/>
            <w:sz w:val="24"/>
            <w:szCs w:val="24"/>
            <w:lang w:val="ru-RU"/>
          </w:rPr>
          <w:t>.</w:t>
        </w:r>
        <w:r w:rsidRPr="006448A6">
          <w:rPr>
            <w:rStyle w:val="Hyperlink"/>
            <w:rFonts w:ascii="Times New Roman" w:hAnsi="Times New Roman" w:cs="Times New Roman"/>
            <w:sz w:val="24"/>
            <w:szCs w:val="24"/>
          </w:rPr>
          <w:t>rs</w:t>
        </w:r>
      </w:hyperlink>
      <w:r w:rsidRPr="006448A6">
        <w:rPr>
          <w:rFonts w:ascii="Times New Roman" w:hAnsi="Times New Roman" w:cs="Times New Roman"/>
          <w:sz w:val="24"/>
          <w:szCs w:val="24"/>
        </w:rPr>
        <w:t>. На њој се мо</w:t>
      </w:r>
      <w:r w:rsidR="007E4FBC" w:rsidRPr="006448A6">
        <w:rPr>
          <w:rFonts w:ascii="Times New Roman" w:hAnsi="Times New Roman" w:cs="Times New Roman"/>
          <w:sz w:val="24"/>
          <w:szCs w:val="24"/>
        </w:rPr>
        <w:t xml:space="preserve">гу наћи основни подаци о самој </w:t>
      </w:r>
      <w:r w:rsidR="007E4FBC" w:rsidRPr="006448A6">
        <w:rPr>
          <w:rFonts w:ascii="Times New Roman" w:hAnsi="Times New Roman" w:cs="Times New Roman"/>
          <w:sz w:val="24"/>
          <w:szCs w:val="24"/>
          <w:lang w:val="sr-Cyrl-CS"/>
        </w:rPr>
        <w:t>о</w:t>
      </w:r>
      <w:r w:rsidRPr="006448A6">
        <w:rPr>
          <w:rFonts w:ascii="Times New Roman" w:hAnsi="Times New Roman" w:cs="Times New Roman"/>
          <w:sz w:val="24"/>
          <w:szCs w:val="24"/>
        </w:rPr>
        <w:t xml:space="preserve">пштини, локалној самоуправи, привреди, јавним предузећима и установама, култури, образовању, и др. На презентацији се могу наћи и најновије вести од значаја за </w:t>
      </w:r>
      <w:r w:rsidRPr="006448A6">
        <w:rPr>
          <w:rFonts w:ascii="Times New Roman" w:hAnsi="Times New Roman" w:cs="Times New Roman"/>
          <w:sz w:val="24"/>
          <w:szCs w:val="24"/>
          <w:lang w:val="sr-Cyrl-CS"/>
        </w:rPr>
        <w:t>о</w:t>
      </w:r>
      <w:r w:rsidRPr="006448A6">
        <w:rPr>
          <w:rFonts w:ascii="Times New Roman" w:hAnsi="Times New Roman" w:cs="Times New Roman"/>
          <w:sz w:val="24"/>
          <w:szCs w:val="24"/>
        </w:rPr>
        <w:t>пштину и преузети релевантни документи, а пре свега Статут општине и</w:t>
      </w:r>
      <w:r w:rsidRPr="006448A6">
        <w:rPr>
          <w:rFonts w:ascii="Times New Roman" w:hAnsi="Times New Roman" w:cs="Times New Roman"/>
          <w:sz w:val="24"/>
          <w:szCs w:val="24"/>
          <w:lang w:val="sr-Cyrl-CS"/>
        </w:rPr>
        <w:t xml:space="preserve"> </w:t>
      </w:r>
      <w:r w:rsidR="00D517B3">
        <w:rPr>
          <w:rFonts w:ascii="Times New Roman" w:hAnsi="Times New Roman" w:cs="Times New Roman"/>
          <w:sz w:val="24"/>
          <w:szCs w:val="24"/>
          <w:lang w:val="sr-Cyrl-CS"/>
        </w:rPr>
        <w:t>Б</w:t>
      </w:r>
      <w:r w:rsidRPr="006448A6">
        <w:rPr>
          <w:rFonts w:ascii="Times New Roman" w:hAnsi="Times New Roman" w:cs="Times New Roman"/>
          <w:sz w:val="24"/>
          <w:szCs w:val="24"/>
          <w:lang w:val="sr-Cyrl-CS"/>
        </w:rPr>
        <w:t>уџет.</w:t>
      </w:r>
    </w:p>
    <w:p w:rsidR="00803D27" w:rsidRPr="006448A6" w:rsidRDefault="00803D27" w:rsidP="006448A6">
      <w:pPr>
        <w:pStyle w:val="BodyText"/>
        <w:jc w:val="both"/>
        <w:rPr>
          <w:rFonts w:ascii="Times New Roman" w:hAnsi="Times New Roman" w:cs="Times New Roman"/>
          <w:sz w:val="24"/>
          <w:szCs w:val="24"/>
        </w:rPr>
      </w:pPr>
    </w:p>
    <w:p w:rsidR="006D0994" w:rsidRPr="006448A6" w:rsidRDefault="006D0994" w:rsidP="006448A6">
      <w:pPr>
        <w:pStyle w:val="Heading2"/>
        <w:jc w:val="both"/>
        <w:rPr>
          <w:rFonts w:ascii="Times New Roman" w:hAnsi="Times New Roman" w:cs="Times New Roman"/>
          <w:color w:val="auto"/>
          <w:sz w:val="24"/>
          <w:szCs w:val="24"/>
        </w:rPr>
      </w:pPr>
      <w:r w:rsidRPr="006448A6">
        <w:rPr>
          <w:rFonts w:ascii="Times New Roman" w:hAnsi="Times New Roman" w:cs="Times New Roman"/>
          <w:color w:val="auto"/>
          <w:sz w:val="24"/>
          <w:szCs w:val="24"/>
        </w:rPr>
        <w:t>Економски развој</w:t>
      </w:r>
    </w:p>
    <w:p w:rsidR="006D0994" w:rsidRPr="006448A6" w:rsidRDefault="006D0994" w:rsidP="006448A6">
      <w:pPr>
        <w:jc w:val="both"/>
        <w:rPr>
          <w:rFonts w:ascii="Times New Roman" w:hAnsi="Times New Roman" w:cs="Times New Roman"/>
          <w:sz w:val="24"/>
          <w:szCs w:val="24"/>
          <w:lang w:val="sl-SI"/>
        </w:rPr>
      </w:pPr>
    </w:p>
    <w:p w:rsidR="006D0994" w:rsidRPr="006448A6" w:rsidRDefault="006D0994" w:rsidP="006448A6">
      <w:pPr>
        <w:pStyle w:val="BodyText"/>
        <w:jc w:val="both"/>
        <w:rPr>
          <w:rFonts w:ascii="Times New Roman" w:hAnsi="Times New Roman" w:cs="Times New Roman"/>
          <w:sz w:val="24"/>
          <w:szCs w:val="24"/>
        </w:rPr>
      </w:pPr>
      <w:r w:rsidRPr="006448A6">
        <w:rPr>
          <w:rFonts w:ascii="Times New Roman" w:hAnsi="Times New Roman" w:cs="Times New Roman"/>
          <w:sz w:val="24"/>
          <w:szCs w:val="24"/>
        </w:rPr>
        <w:t>Економски развој општине Гаџин Хан првенствено је базиран на развој</w:t>
      </w:r>
      <w:r w:rsidRPr="006448A6">
        <w:rPr>
          <w:rFonts w:ascii="Times New Roman" w:hAnsi="Times New Roman" w:cs="Times New Roman"/>
          <w:sz w:val="24"/>
          <w:szCs w:val="24"/>
          <w:lang w:val="sr-Cyrl-CS"/>
        </w:rPr>
        <w:t>у</w:t>
      </w:r>
      <w:r w:rsidRPr="006448A6">
        <w:rPr>
          <w:rFonts w:ascii="Times New Roman" w:hAnsi="Times New Roman" w:cs="Times New Roman"/>
          <w:sz w:val="24"/>
          <w:szCs w:val="24"/>
        </w:rPr>
        <w:t xml:space="preserve"> МСП и предузетништва у области пољопривреде, туризма и прерађивачке делатности.</w:t>
      </w:r>
    </w:p>
    <w:p w:rsidR="006D0994" w:rsidRPr="006448A6" w:rsidRDefault="006D0994" w:rsidP="006448A6">
      <w:pPr>
        <w:pStyle w:val="BodyText"/>
        <w:jc w:val="both"/>
        <w:rPr>
          <w:rFonts w:ascii="Times New Roman" w:hAnsi="Times New Roman" w:cs="Times New Roman"/>
          <w:sz w:val="24"/>
          <w:szCs w:val="24"/>
          <w:lang w:val="sr-Latn-CS"/>
        </w:rPr>
      </w:pPr>
      <w:r w:rsidRPr="006448A6">
        <w:rPr>
          <w:rFonts w:ascii="Times New Roman" w:hAnsi="Times New Roman" w:cs="Times New Roman"/>
          <w:sz w:val="24"/>
          <w:szCs w:val="24"/>
        </w:rPr>
        <w:t>Иако подаци о уделу појединих сектора посматрано према броју запослених показују да је највећи број запослен у прерађивачкој индустрији</w:t>
      </w:r>
      <w:r w:rsidRPr="006448A6">
        <w:rPr>
          <w:rFonts w:ascii="Times New Roman" w:hAnsi="Times New Roman" w:cs="Times New Roman"/>
          <w:sz w:val="24"/>
          <w:szCs w:val="24"/>
          <w:lang w:val="sr-Cyrl-CS"/>
        </w:rPr>
        <w:t xml:space="preserve"> </w:t>
      </w:r>
      <w:r w:rsidRPr="006448A6">
        <w:rPr>
          <w:rFonts w:ascii="Times New Roman" w:hAnsi="Times New Roman" w:cs="Times New Roman"/>
          <w:sz w:val="24"/>
          <w:szCs w:val="24"/>
          <w:lang w:val="sr-Latn-CS"/>
        </w:rPr>
        <w:t>мора</w:t>
      </w:r>
      <w:r w:rsidRPr="006448A6">
        <w:rPr>
          <w:rFonts w:ascii="Times New Roman" w:hAnsi="Times New Roman" w:cs="Times New Roman"/>
          <w:sz w:val="24"/>
          <w:szCs w:val="24"/>
          <w:lang w:val="sr-Cyrl-CS"/>
        </w:rPr>
        <w:t xml:space="preserve"> се </w:t>
      </w:r>
      <w:r w:rsidRPr="006448A6">
        <w:rPr>
          <w:rFonts w:ascii="Times New Roman" w:hAnsi="Times New Roman" w:cs="Times New Roman"/>
          <w:sz w:val="24"/>
          <w:szCs w:val="24"/>
          <w:lang w:val="sr-Latn-CS"/>
        </w:rPr>
        <w:t>узети у обзир да су ово подаци само о привредним друштвима.</w:t>
      </w:r>
      <w:r w:rsidRPr="006448A6">
        <w:rPr>
          <w:rFonts w:ascii="Times New Roman" w:hAnsi="Times New Roman" w:cs="Times New Roman"/>
          <w:sz w:val="24"/>
          <w:szCs w:val="24"/>
          <w:lang w:val="sr-Cyrl-CS"/>
        </w:rPr>
        <w:t xml:space="preserve"> </w:t>
      </w:r>
      <w:r w:rsidRPr="006448A6">
        <w:rPr>
          <w:rFonts w:ascii="Times New Roman" w:hAnsi="Times New Roman" w:cs="Times New Roman"/>
          <w:sz w:val="24"/>
          <w:szCs w:val="24"/>
          <w:lang w:val="sr-Latn-CS"/>
        </w:rPr>
        <w:t xml:space="preserve">Број регистрованих сеоских газдинстава овде није узет у обзир. Такође није узет у обзир </w:t>
      </w:r>
      <w:r w:rsidRPr="006448A6">
        <w:rPr>
          <w:rFonts w:ascii="Times New Roman" w:hAnsi="Times New Roman" w:cs="Times New Roman"/>
          <w:sz w:val="24"/>
          <w:szCs w:val="24"/>
          <w:lang w:val="sr-Cyrl-CS"/>
        </w:rPr>
        <w:t xml:space="preserve">ни </w:t>
      </w:r>
      <w:r w:rsidRPr="006448A6">
        <w:rPr>
          <w:rFonts w:ascii="Times New Roman" w:hAnsi="Times New Roman" w:cs="Times New Roman"/>
          <w:sz w:val="24"/>
          <w:szCs w:val="24"/>
          <w:lang w:val="sr-Latn-CS"/>
        </w:rPr>
        <w:t>број власника самосталних занатских радњи</w:t>
      </w:r>
      <w:r w:rsidRPr="006448A6">
        <w:rPr>
          <w:rFonts w:ascii="Times New Roman" w:hAnsi="Times New Roman" w:cs="Times New Roman"/>
          <w:sz w:val="24"/>
          <w:szCs w:val="24"/>
          <w:lang w:val="sr-Cyrl-CS"/>
        </w:rPr>
        <w:t xml:space="preserve">, као </w:t>
      </w:r>
      <w:r w:rsidRPr="006448A6">
        <w:rPr>
          <w:rFonts w:ascii="Times New Roman" w:hAnsi="Times New Roman" w:cs="Times New Roman"/>
          <w:sz w:val="24"/>
          <w:szCs w:val="24"/>
          <w:lang w:val="sr-Latn-CS"/>
        </w:rPr>
        <w:t>и њихови запослени.</w:t>
      </w:r>
      <w:r w:rsidRPr="006448A6">
        <w:rPr>
          <w:rFonts w:ascii="Times New Roman" w:hAnsi="Times New Roman" w:cs="Times New Roman"/>
          <w:sz w:val="24"/>
          <w:szCs w:val="24"/>
          <w:lang w:val="sr-Cyrl-CS"/>
        </w:rPr>
        <w:t xml:space="preserve"> </w:t>
      </w:r>
      <w:r w:rsidRPr="006448A6">
        <w:rPr>
          <w:rFonts w:ascii="Times New Roman" w:hAnsi="Times New Roman" w:cs="Times New Roman"/>
          <w:sz w:val="24"/>
          <w:szCs w:val="24"/>
          <w:lang w:val="sr-Latn-CS"/>
        </w:rPr>
        <w:t xml:space="preserve">Када се ови подаци узму у обзир, дати индикатор се односи </w:t>
      </w:r>
      <w:r w:rsidRPr="006448A6">
        <w:rPr>
          <w:rFonts w:ascii="Times New Roman" w:hAnsi="Times New Roman" w:cs="Times New Roman"/>
          <w:sz w:val="24"/>
          <w:szCs w:val="24"/>
          <w:lang w:val="sr-Cyrl-CS"/>
        </w:rPr>
        <w:t xml:space="preserve">само </w:t>
      </w:r>
      <w:r w:rsidRPr="006448A6">
        <w:rPr>
          <w:rFonts w:ascii="Times New Roman" w:hAnsi="Times New Roman" w:cs="Times New Roman"/>
          <w:sz w:val="24"/>
          <w:szCs w:val="24"/>
          <w:lang w:val="sr-Latn-CS"/>
        </w:rPr>
        <w:t>на укупно 37,40% запослених.</w:t>
      </w:r>
    </w:p>
    <w:p w:rsidR="006D0994" w:rsidRPr="006448A6" w:rsidRDefault="006D0994" w:rsidP="006448A6">
      <w:pPr>
        <w:pStyle w:val="BodyText"/>
        <w:jc w:val="both"/>
        <w:rPr>
          <w:rFonts w:ascii="Times New Roman" w:hAnsi="Times New Roman" w:cs="Times New Roman"/>
          <w:b/>
          <w:sz w:val="24"/>
          <w:szCs w:val="24"/>
          <w:lang w:val="sr-Cyrl-CS"/>
        </w:rPr>
      </w:pPr>
      <w:r w:rsidRPr="006448A6">
        <w:rPr>
          <w:rFonts w:ascii="Times New Roman" w:hAnsi="Times New Roman" w:cs="Times New Roman"/>
          <w:b/>
          <w:sz w:val="24"/>
          <w:szCs w:val="24"/>
        </w:rPr>
        <w:lastRenderedPageBreak/>
        <w:t>62,60% запослених ради као приватни предузетници или су код њих запослени.</w:t>
      </w:r>
    </w:p>
    <w:p w:rsidR="006D0994" w:rsidRPr="006448A6" w:rsidRDefault="006D0994" w:rsidP="006448A6">
      <w:pPr>
        <w:pStyle w:val="BodyText"/>
        <w:jc w:val="both"/>
        <w:rPr>
          <w:rFonts w:ascii="Times New Roman" w:hAnsi="Times New Roman" w:cs="Times New Roman"/>
          <w:sz w:val="24"/>
          <w:szCs w:val="24"/>
          <w:lang w:val="sr-Cyrl-CS"/>
        </w:rPr>
      </w:pPr>
      <w:r w:rsidRPr="006448A6">
        <w:rPr>
          <w:rFonts w:ascii="Times New Roman" w:hAnsi="Times New Roman" w:cs="Times New Roman"/>
          <w:sz w:val="24"/>
          <w:szCs w:val="24"/>
        </w:rPr>
        <w:t>Структура сектора приватних предузетника показује да се они претежно баве услужним делатностима и да имају велику флексибилност ка тржишним променама.</w:t>
      </w:r>
    </w:p>
    <w:p w:rsidR="006D0994" w:rsidRPr="006448A6" w:rsidRDefault="006D0994" w:rsidP="006448A6">
      <w:pPr>
        <w:pStyle w:val="BodyText"/>
        <w:jc w:val="both"/>
        <w:rPr>
          <w:rFonts w:ascii="Times New Roman" w:hAnsi="Times New Roman" w:cs="Times New Roman"/>
          <w:sz w:val="24"/>
          <w:szCs w:val="24"/>
          <w:lang w:val="sr-Cyrl-CS"/>
        </w:rPr>
      </w:pPr>
      <w:r w:rsidRPr="006448A6">
        <w:rPr>
          <w:rFonts w:ascii="Times New Roman" w:hAnsi="Times New Roman" w:cs="Times New Roman"/>
          <w:sz w:val="24"/>
          <w:szCs w:val="24"/>
        </w:rPr>
        <w:t xml:space="preserve">На основу ових показатеља </w:t>
      </w:r>
      <w:r w:rsidRPr="006448A6">
        <w:rPr>
          <w:rFonts w:ascii="Times New Roman" w:hAnsi="Times New Roman" w:cs="Times New Roman"/>
          <w:sz w:val="24"/>
          <w:szCs w:val="24"/>
          <w:lang w:val="sr-Cyrl-CS"/>
        </w:rPr>
        <w:t xml:space="preserve">види се </w:t>
      </w:r>
      <w:r w:rsidRPr="006448A6">
        <w:rPr>
          <w:rFonts w:ascii="Times New Roman" w:hAnsi="Times New Roman" w:cs="Times New Roman"/>
          <w:sz w:val="24"/>
          <w:szCs w:val="24"/>
        </w:rPr>
        <w:t>да</w:t>
      </w:r>
      <w:r w:rsidRPr="006448A6">
        <w:rPr>
          <w:rFonts w:ascii="Times New Roman" w:hAnsi="Times New Roman" w:cs="Times New Roman"/>
          <w:sz w:val="24"/>
          <w:szCs w:val="24"/>
          <w:lang w:val="sr-Cyrl-CS"/>
        </w:rPr>
        <w:t>,</w:t>
      </w:r>
      <w:r w:rsidRPr="006448A6">
        <w:rPr>
          <w:rFonts w:ascii="Times New Roman" w:hAnsi="Times New Roman" w:cs="Times New Roman"/>
          <w:sz w:val="24"/>
          <w:szCs w:val="24"/>
        </w:rPr>
        <w:t xml:space="preserve"> иако просечна бруто зарада показује номинали раст, када се упореди са Републичким просеком показуј</w:t>
      </w:r>
      <w:r w:rsidRPr="006448A6">
        <w:rPr>
          <w:rFonts w:ascii="Times New Roman" w:hAnsi="Times New Roman" w:cs="Times New Roman"/>
          <w:sz w:val="24"/>
          <w:szCs w:val="24"/>
          <w:lang w:val="sr-Cyrl-CS"/>
        </w:rPr>
        <w:t>у</w:t>
      </w:r>
      <w:r w:rsidRPr="006448A6">
        <w:rPr>
          <w:rFonts w:ascii="Times New Roman" w:hAnsi="Times New Roman" w:cs="Times New Roman"/>
          <w:sz w:val="24"/>
          <w:szCs w:val="24"/>
        </w:rPr>
        <w:t xml:space="preserve"> </w:t>
      </w:r>
      <w:r w:rsidRPr="006448A6">
        <w:rPr>
          <w:rFonts w:ascii="Times New Roman" w:hAnsi="Times New Roman" w:cs="Times New Roman"/>
          <w:sz w:val="24"/>
          <w:szCs w:val="24"/>
          <w:lang w:val="sr-Cyrl-CS"/>
        </w:rPr>
        <w:t xml:space="preserve">се </w:t>
      </w:r>
      <w:r w:rsidRPr="006448A6">
        <w:rPr>
          <w:rFonts w:ascii="Times New Roman" w:hAnsi="Times New Roman" w:cs="Times New Roman"/>
          <w:sz w:val="24"/>
          <w:szCs w:val="24"/>
        </w:rPr>
        <w:t>велике осцилације. Велики пад је био 2004</w:t>
      </w:r>
      <w:r w:rsidRPr="006448A6">
        <w:rPr>
          <w:rFonts w:ascii="Times New Roman" w:hAnsi="Times New Roman" w:cs="Times New Roman"/>
          <w:sz w:val="24"/>
          <w:szCs w:val="24"/>
          <w:lang w:val="sr-Cyrl-CS"/>
        </w:rPr>
        <w:t>.</w:t>
      </w:r>
      <w:r w:rsidRPr="006448A6">
        <w:rPr>
          <w:rFonts w:ascii="Times New Roman" w:hAnsi="Times New Roman" w:cs="Times New Roman"/>
          <w:sz w:val="24"/>
          <w:szCs w:val="24"/>
        </w:rPr>
        <w:t xml:space="preserve"> године када је</w:t>
      </w:r>
      <w:r w:rsidRPr="006448A6">
        <w:rPr>
          <w:rFonts w:ascii="Times New Roman" w:hAnsi="Times New Roman" w:cs="Times New Roman"/>
          <w:sz w:val="24"/>
          <w:szCs w:val="24"/>
          <w:lang w:val="sr-Cyrl-CS"/>
        </w:rPr>
        <w:t xml:space="preserve"> са </w:t>
      </w:r>
      <w:r w:rsidRPr="006448A6">
        <w:rPr>
          <w:rFonts w:ascii="Times New Roman" w:hAnsi="Times New Roman" w:cs="Times New Roman"/>
          <w:sz w:val="24"/>
          <w:szCs w:val="24"/>
        </w:rPr>
        <w:t xml:space="preserve"> 62,51%</w:t>
      </w:r>
      <w:r w:rsidRPr="006448A6">
        <w:rPr>
          <w:rFonts w:ascii="Times New Roman" w:hAnsi="Times New Roman" w:cs="Times New Roman"/>
          <w:sz w:val="24"/>
          <w:szCs w:val="24"/>
          <w:lang w:val="sr-Cyrl-CS"/>
        </w:rPr>
        <w:t xml:space="preserve"> она </w:t>
      </w:r>
      <w:r w:rsidRPr="006448A6">
        <w:rPr>
          <w:rFonts w:ascii="Times New Roman" w:hAnsi="Times New Roman" w:cs="Times New Roman"/>
          <w:sz w:val="24"/>
          <w:szCs w:val="24"/>
        </w:rPr>
        <w:t xml:space="preserve">пала на свега 52,86%. Ово је била последица транзиције и приватизације појединих друштвених предузећа која је довела како до отпуштања радне снаге, </w:t>
      </w:r>
      <w:r w:rsidRPr="006448A6">
        <w:rPr>
          <w:rFonts w:ascii="Times New Roman" w:hAnsi="Times New Roman" w:cs="Times New Roman"/>
          <w:sz w:val="24"/>
          <w:szCs w:val="24"/>
          <w:lang w:val="sr-Cyrl-CS"/>
        </w:rPr>
        <w:t xml:space="preserve">а тиме </w:t>
      </w:r>
      <w:r w:rsidRPr="006448A6">
        <w:rPr>
          <w:rFonts w:ascii="Times New Roman" w:hAnsi="Times New Roman" w:cs="Times New Roman"/>
          <w:sz w:val="24"/>
          <w:szCs w:val="24"/>
        </w:rPr>
        <w:t xml:space="preserve">и до смањења </w:t>
      </w:r>
      <w:r w:rsidRPr="006448A6">
        <w:rPr>
          <w:rFonts w:ascii="Times New Roman" w:hAnsi="Times New Roman" w:cs="Times New Roman"/>
          <w:sz w:val="24"/>
          <w:szCs w:val="24"/>
          <w:lang w:val="sr-Cyrl-CS"/>
        </w:rPr>
        <w:t xml:space="preserve">укупних </w:t>
      </w:r>
      <w:r w:rsidRPr="006448A6">
        <w:rPr>
          <w:rFonts w:ascii="Times New Roman" w:hAnsi="Times New Roman" w:cs="Times New Roman"/>
          <w:sz w:val="24"/>
          <w:szCs w:val="24"/>
        </w:rPr>
        <w:t>зарада.</w:t>
      </w:r>
      <w:r w:rsidR="005550B7" w:rsidRPr="006448A6">
        <w:rPr>
          <w:rFonts w:ascii="Times New Roman" w:hAnsi="Times New Roman" w:cs="Times New Roman"/>
          <w:sz w:val="24"/>
          <w:szCs w:val="24"/>
          <w:lang w:val="sr-Cyrl-CS"/>
        </w:rPr>
        <w:t xml:space="preserve"> </w:t>
      </w:r>
    </w:p>
    <w:p w:rsidR="000E5F93" w:rsidRPr="006448A6" w:rsidRDefault="005550B7" w:rsidP="006448A6">
      <w:pPr>
        <w:pStyle w:val="BodyText"/>
        <w:jc w:val="both"/>
        <w:rPr>
          <w:rFonts w:ascii="Times New Roman" w:hAnsi="Times New Roman" w:cs="Times New Roman"/>
          <w:sz w:val="24"/>
          <w:szCs w:val="24"/>
        </w:rPr>
      </w:pPr>
      <w:r w:rsidRPr="006448A6">
        <w:rPr>
          <w:rFonts w:ascii="Times New Roman" w:hAnsi="Times New Roman" w:cs="Times New Roman"/>
          <w:sz w:val="24"/>
          <w:szCs w:val="24"/>
          <w:lang w:val="sr-Cyrl-CS"/>
        </w:rPr>
        <w:t>На подручју општ</w:t>
      </w:r>
      <w:r w:rsidR="00D13E54" w:rsidRPr="006448A6">
        <w:rPr>
          <w:rFonts w:ascii="Times New Roman" w:hAnsi="Times New Roman" w:cs="Times New Roman"/>
          <w:sz w:val="24"/>
          <w:szCs w:val="24"/>
          <w:lang w:val="sr-Cyrl-CS"/>
        </w:rPr>
        <w:t xml:space="preserve">ине Гаџин Хан регистровано је </w:t>
      </w:r>
      <w:r w:rsidR="00D13E54" w:rsidRPr="006448A6">
        <w:rPr>
          <w:rFonts w:ascii="Times New Roman" w:hAnsi="Times New Roman" w:cs="Times New Roman"/>
          <w:sz w:val="24"/>
          <w:szCs w:val="24"/>
        </w:rPr>
        <w:t>197</w:t>
      </w:r>
      <w:r w:rsidR="00D13E54" w:rsidRPr="006448A6">
        <w:rPr>
          <w:rFonts w:ascii="Times New Roman" w:hAnsi="Times New Roman" w:cs="Times New Roman"/>
          <w:sz w:val="24"/>
          <w:szCs w:val="24"/>
          <w:lang w:val="sr-Cyrl-CS"/>
        </w:rPr>
        <w:t xml:space="preserve"> приватних предузећа и </w:t>
      </w:r>
      <w:r w:rsidR="00D13E54" w:rsidRPr="006448A6">
        <w:rPr>
          <w:rFonts w:ascii="Times New Roman" w:hAnsi="Times New Roman" w:cs="Times New Roman"/>
          <w:sz w:val="24"/>
          <w:szCs w:val="24"/>
        </w:rPr>
        <w:t>397</w:t>
      </w:r>
      <w:r w:rsidR="00D13E54" w:rsidRPr="006448A6">
        <w:rPr>
          <w:rFonts w:ascii="Times New Roman" w:hAnsi="Times New Roman" w:cs="Times New Roman"/>
          <w:sz w:val="24"/>
          <w:szCs w:val="24"/>
          <w:lang w:val="sr-Cyrl-CS"/>
        </w:rPr>
        <w:t xml:space="preserve"> радњи</w:t>
      </w:r>
      <w:r w:rsidR="00A24CAF" w:rsidRPr="006448A6">
        <w:rPr>
          <w:rFonts w:ascii="Times New Roman" w:hAnsi="Times New Roman" w:cs="Times New Roman"/>
          <w:sz w:val="24"/>
          <w:szCs w:val="24"/>
        </w:rPr>
        <w:t>.</w:t>
      </w:r>
    </w:p>
    <w:p w:rsidR="000E5F93" w:rsidRPr="006448A6" w:rsidRDefault="000E5F93" w:rsidP="006448A6">
      <w:pPr>
        <w:pStyle w:val="NormalWeb"/>
        <w:spacing w:before="0" w:after="0"/>
        <w:jc w:val="both"/>
        <w:rPr>
          <w:lang w:val="hr-HR"/>
        </w:rPr>
      </w:pPr>
      <w:r w:rsidRPr="006448A6">
        <w:rPr>
          <w:lang w:val="de-DE"/>
        </w:rPr>
        <w:t xml:space="preserve">Међутим, </w:t>
      </w:r>
      <w:r w:rsidRPr="006448A6">
        <w:rPr>
          <w:lang w:val="hr-HR"/>
        </w:rPr>
        <w:t xml:space="preserve">разменом искустава са најразличитијим профилом интересних субјеката, постигнута је општа сагласност да су заправо природна добра којима располаже овај простор главни адут око кога ће се догађати надолазећи развојни и инвестицијски процес. Та природна добра до сада нису ни пољопривредно ни туристички вреднована нити значајније експлоатисана. То се није догодило мање због тржишних, а више због општих политичких ограничења у којима се </w:t>
      </w:r>
      <w:r w:rsidRPr="006448A6">
        <w:rPr>
          <w:lang w:val="sr-Cyrl-CS"/>
        </w:rPr>
        <w:t>о</w:t>
      </w:r>
      <w:r w:rsidRPr="006448A6">
        <w:rPr>
          <w:lang w:val="hr-HR"/>
        </w:rPr>
        <w:t xml:space="preserve">пштина нашла у </w:t>
      </w:r>
      <w:r w:rsidRPr="006448A6">
        <w:rPr>
          <w:lang w:val="sr-Cyrl-CS"/>
        </w:rPr>
        <w:t>последњих</w:t>
      </w:r>
      <w:r w:rsidRPr="006448A6">
        <w:rPr>
          <w:lang w:val="hr-HR"/>
        </w:rPr>
        <w:t xml:space="preserve"> двадесетак година.</w:t>
      </w:r>
    </w:p>
    <w:p w:rsidR="000E5F93" w:rsidRDefault="000E5F93" w:rsidP="00D517B3">
      <w:pPr>
        <w:pStyle w:val="NormalWeb"/>
        <w:spacing w:before="0" w:after="0"/>
        <w:jc w:val="both"/>
        <w:rPr>
          <w:lang w:val="sr-Cyrl-CS"/>
        </w:rPr>
      </w:pPr>
      <w:r w:rsidRPr="006448A6">
        <w:rPr>
          <w:lang w:val="hr-HR"/>
        </w:rPr>
        <w:t xml:space="preserve">Не треба сметнути с ума </w:t>
      </w:r>
      <w:r w:rsidRPr="006448A6">
        <w:rPr>
          <w:lang w:val="sr-Cyrl-CS"/>
        </w:rPr>
        <w:t>н</w:t>
      </w:r>
      <w:r w:rsidRPr="006448A6">
        <w:rPr>
          <w:lang w:val="hr-HR"/>
        </w:rPr>
        <w:t xml:space="preserve">и чињеницу да </w:t>
      </w:r>
      <w:r w:rsidRPr="006448A6">
        <w:rPr>
          <w:lang w:val="sr-Cyrl-CS"/>
        </w:rPr>
        <w:t xml:space="preserve">се </w:t>
      </w:r>
      <w:r w:rsidRPr="006448A6">
        <w:rPr>
          <w:lang w:val="hr-HR"/>
        </w:rPr>
        <w:t>у последњих пет до шест година</w:t>
      </w:r>
      <w:r w:rsidRPr="006448A6">
        <w:rPr>
          <w:lang w:val="sr-Cyrl-CS"/>
        </w:rPr>
        <w:t>,</w:t>
      </w:r>
      <w:r w:rsidRPr="006448A6">
        <w:rPr>
          <w:lang w:val="hr-HR"/>
        </w:rPr>
        <w:t xml:space="preserve"> када су се у Србији отворили озбиљнији инвестициони процеси на пољу пољопривреде и туризма</w:t>
      </w:r>
      <w:r w:rsidRPr="006448A6">
        <w:rPr>
          <w:lang w:val="sr-Cyrl-CS"/>
        </w:rPr>
        <w:t>,</w:t>
      </w:r>
      <w:r w:rsidRPr="006448A6">
        <w:rPr>
          <w:lang w:val="hr-HR"/>
        </w:rPr>
        <w:t xml:space="preserve"> није појавио/појавили јаки субјекти с претензијама ширења и развоја значајније пољопривредне, туристичке и/или хотелске структуре</w:t>
      </w:r>
      <w:r w:rsidRPr="006448A6">
        <w:rPr>
          <w:lang w:val="sr-Cyrl-CS"/>
        </w:rPr>
        <w:t xml:space="preserve"> у општини</w:t>
      </w:r>
      <w:r w:rsidRPr="006448A6">
        <w:rPr>
          <w:lang w:val="hr-HR"/>
        </w:rPr>
        <w:t xml:space="preserve">. </w:t>
      </w:r>
      <w:r w:rsidRPr="006448A6">
        <w:rPr>
          <w:lang w:val="sr-Cyrl-CS"/>
        </w:rPr>
        <w:t xml:space="preserve">Интерес постоји само на пољу </w:t>
      </w:r>
      <w:r w:rsidRPr="006448A6">
        <w:rPr>
          <w:lang w:val="hr-HR"/>
        </w:rPr>
        <w:t xml:space="preserve">некретнина, а с обзиром да су земљишта и некретнине још увек јефтине, дошло </w:t>
      </w:r>
      <w:r w:rsidRPr="006448A6">
        <w:rPr>
          <w:lang w:val="sr-Cyrl-CS"/>
        </w:rPr>
        <w:t xml:space="preserve">је </w:t>
      </w:r>
      <w:r w:rsidRPr="006448A6">
        <w:rPr>
          <w:lang w:val="hr-HR"/>
        </w:rPr>
        <w:t>до одређених мањих активности, које међутим не могу битније пореметити стабилност тржишта. Према томе</w:t>
      </w:r>
      <w:r w:rsidRPr="006448A6">
        <w:rPr>
          <w:lang w:val="sr-Cyrl-CS"/>
        </w:rPr>
        <w:t>,</w:t>
      </w:r>
      <w:r w:rsidRPr="006448A6">
        <w:rPr>
          <w:lang w:val="hr-HR"/>
        </w:rPr>
        <w:t xml:space="preserve"> на овом подручју, као уосталом у Србији у целини</w:t>
      </w:r>
      <w:r w:rsidRPr="006448A6">
        <w:rPr>
          <w:lang w:val="sr-Cyrl-CS"/>
        </w:rPr>
        <w:t>,</w:t>
      </w:r>
      <w:r w:rsidRPr="006448A6">
        <w:rPr>
          <w:lang w:val="hr-HR"/>
        </w:rPr>
        <w:t xml:space="preserve"> нема значајнијих </w:t>
      </w:r>
      <w:r w:rsidRPr="006448A6">
        <w:rPr>
          <w:lang w:val="sr-Cyrl-CS"/>
        </w:rPr>
        <w:t xml:space="preserve">МСПП, како </w:t>
      </w:r>
      <w:r w:rsidRPr="006448A6">
        <w:rPr>
          <w:lang w:val="hr-HR"/>
        </w:rPr>
        <w:t xml:space="preserve">у пољопривреди </w:t>
      </w:r>
      <w:r w:rsidRPr="006448A6">
        <w:rPr>
          <w:lang w:val="sr-Cyrl-CS"/>
        </w:rPr>
        <w:t>тако и у ту</w:t>
      </w:r>
      <w:r w:rsidRPr="006448A6">
        <w:rPr>
          <w:lang w:val="hr-HR"/>
        </w:rPr>
        <w:t>ризму</w:t>
      </w:r>
      <w:r w:rsidRPr="006448A6">
        <w:rPr>
          <w:lang w:val="sr-Cyrl-CS"/>
        </w:rPr>
        <w:t>,</w:t>
      </w:r>
      <w:r w:rsidRPr="006448A6">
        <w:rPr>
          <w:lang w:val="hr-HR"/>
        </w:rPr>
        <w:t xml:space="preserve"> који би могли покренути развој овог подручја</w:t>
      </w:r>
      <w:r w:rsidRPr="006448A6">
        <w:rPr>
          <w:lang w:val="sr-Cyrl-CS"/>
        </w:rPr>
        <w:t>.</w:t>
      </w:r>
    </w:p>
    <w:p w:rsidR="00D517B3" w:rsidRPr="006448A6" w:rsidRDefault="00D517B3" w:rsidP="00D517B3">
      <w:pPr>
        <w:pStyle w:val="NormalWeb"/>
        <w:spacing w:before="0" w:after="0"/>
        <w:jc w:val="both"/>
        <w:rPr>
          <w:lang w:val="sr-Cyrl-CS"/>
        </w:rPr>
      </w:pPr>
    </w:p>
    <w:p w:rsidR="00106959" w:rsidRPr="006448A6" w:rsidRDefault="00106959" w:rsidP="006448A6">
      <w:pPr>
        <w:pStyle w:val="BodyText"/>
        <w:spacing w:after="0"/>
        <w:jc w:val="both"/>
        <w:rPr>
          <w:rFonts w:ascii="Times New Roman" w:hAnsi="Times New Roman" w:cs="Times New Roman"/>
          <w:sz w:val="24"/>
          <w:szCs w:val="24"/>
          <w:lang w:val="sr-Cyrl-CS"/>
        </w:rPr>
      </w:pPr>
      <w:r w:rsidRPr="006448A6">
        <w:rPr>
          <w:rFonts w:ascii="Times New Roman" w:hAnsi="Times New Roman" w:cs="Times New Roman"/>
          <w:sz w:val="24"/>
          <w:szCs w:val="24"/>
          <w:lang w:val="sr-Cyrl-CS"/>
        </w:rPr>
        <w:t>Од институционалне подршке сектору малих и средњих предузећа све присутне институције су републичког или регионалног карактера. Од значајних регионалних институција територију општине Гаџин Хан покривају следеће институције са седиштем у Нишу:</w:t>
      </w:r>
    </w:p>
    <w:p w:rsidR="00106959" w:rsidRPr="006448A6" w:rsidRDefault="00106959" w:rsidP="006448A6">
      <w:pPr>
        <w:pStyle w:val="BodyText"/>
        <w:numPr>
          <w:ilvl w:val="0"/>
          <w:numId w:val="2"/>
        </w:numPr>
        <w:spacing w:after="0"/>
        <w:jc w:val="both"/>
        <w:rPr>
          <w:rFonts w:ascii="Times New Roman" w:hAnsi="Times New Roman" w:cs="Times New Roman"/>
          <w:sz w:val="24"/>
          <w:szCs w:val="24"/>
          <w:lang w:val="sr-Cyrl-CS"/>
        </w:rPr>
      </w:pPr>
      <w:r w:rsidRPr="006448A6">
        <w:rPr>
          <w:rFonts w:ascii="Times New Roman" w:hAnsi="Times New Roman" w:cs="Times New Roman"/>
          <w:sz w:val="24"/>
          <w:szCs w:val="24"/>
          <w:lang w:val="sr-Cyrl-CS"/>
        </w:rPr>
        <w:t>Регионална агенција за развој МСП и предузетништва – ова агенција је део Републичке мреже за подршку сектору МСПП. Она пружа директне услуге МСПП сектору и то у следећим областима: информисање, консалтинг, едукација, промоција и др.</w:t>
      </w:r>
    </w:p>
    <w:p w:rsidR="00CC6408" w:rsidRPr="006448A6" w:rsidRDefault="00106959" w:rsidP="006448A6">
      <w:pPr>
        <w:pStyle w:val="BodyText"/>
        <w:numPr>
          <w:ilvl w:val="0"/>
          <w:numId w:val="2"/>
        </w:numPr>
        <w:spacing w:after="0"/>
        <w:jc w:val="both"/>
        <w:rPr>
          <w:rFonts w:ascii="Times New Roman" w:hAnsi="Times New Roman" w:cs="Times New Roman"/>
          <w:sz w:val="24"/>
          <w:szCs w:val="24"/>
          <w:lang w:val="sr-Cyrl-CS"/>
        </w:rPr>
      </w:pPr>
      <w:r w:rsidRPr="006448A6">
        <w:rPr>
          <w:rFonts w:ascii="Times New Roman" w:hAnsi="Times New Roman" w:cs="Times New Roman"/>
          <w:sz w:val="24"/>
          <w:szCs w:val="24"/>
          <w:lang w:val="sr-Cyrl-CS"/>
        </w:rPr>
        <w:t>Регионална привредна комора Ниш – она је део коморског система Србије.</w:t>
      </w:r>
    </w:p>
    <w:p w:rsidR="007E10EC" w:rsidRPr="006448A6" w:rsidRDefault="007E10EC" w:rsidP="006448A6">
      <w:pPr>
        <w:pStyle w:val="BodyText"/>
        <w:spacing w:after="0"/>
        <w:jc w:val="both"/>
        <w:rPr>
          <w:rFonts w:ascii="Times New Roman" w:hAnsi="Times New Roman" w:cs="Times New Roman"/>
          <w:sz w:val="24"/>
          <w:szCs w:val="24"/>
          <w:lang w:val="sr-Cyrl-CS"/>
        </w:rPr>
      </w:pPr>
    </w:p>
    <w:p w:rsidR="00FC6686" w:rsidRPr="006448A6" w:rsidRDefault="00FC6686" w:rsidP="006448A6">
      <w:pPr>
        <w:pStyle w:val="BodyText"/>
        <w:spacing w:after="0"/>
        <w:jc w:val="both"/>
        <w:rPr>
          <w:rFonts w:ascii="Times New Roman" w:hAnsi="Times New Roman" w:cs="Times New Roman"/>
          <w:sz w:val="24"/>
          <w:szCs w:val="24"/>
          <w:lang w:val="sr-Cyrl-CS"/>
        </w:rPr>
      </w:pPr>
    </w:p>
    <w:p w:rsidR="00FC6686" w:rsidRPr="006448A6" w:rsidRDefault="00FC6686" w:rsidP="006448A6">
      <w:pPr>
        <w:pStyle w:val="BodyText"/>
        <w:spacing w:after="0"/>
        <w:jc w:val="both"/>
        <w:rPr>
          <w:rFonts w:ascii="Times New Roman" w:hAnsi="Times New Roman" w:cs="Times New Roman"/>
          <w:sz w:val="24"/>
          <w:szCs w:val="24"/>
          <w:lang w:val="sr-Cyrl-CS"/>
        </w:rPr>
      </w:pPr>
    </w:p>
    <w:p w:rsidR="007E10EC" w:rsidRPr="006448A6" w:rsidRDefault="007E10EC" w:rsidP="006448A6">
      <w:pPr>
        <w:pStyle w:val="BodyText"/>
        <w:spacing w:after="0"/>
        <w:jc w:val="both"/>
        <w:rPr>
          <w:rFonts w:ascii="Times New Roman" w:hAnsi="Times New Roman" w:cs="Times New Roman"/>
          <w:b/>
          <w:sz w:val="24"/>
          <w:szCs w:val="24"/>
          <w:lang w:val="sr-Cyrl-CS"/>
        </w:rPr>
      </w:pPr>
      <w:r w:rsidRPr="006448A6">
        <w:rPr>
          <w:rFonts w:ascii="Times New Roman" w:hAnsi="Times New Roman" w:cs="Times New Roman"/>
          <w:b/>
          <w:sz w:val="24"/>
          <w:szCs w:val="24"/>
          <w:lang w:val="sr-Cyrl-CS"/>
        </w:rPr>
        <w:t>Пољопривреда</w:t>
      </w:r>
    </w:p>
    <w:p w:rsidR="007E10EC" w:rsidRPr="006448A6" w:rsidRDefault="007E10EC" w:rsidP="006448A6">
      <w:pPr>
        <w:pStyle w:val="BodyText"/>
        <w:spacing w:after="0"/>
        <w:jc w:val="both"/>
        <w:rPr>
          <w:rFonts w:ascii="Times New Roman" w:hAnsi="Times New Roman" w:cs="Times New Roman"/>
          <w:b/>
          <w:sz w:val="24"/>
          <w:szCs w:val="24"/>
          <w:lang w:val="sr-Cyrl-CS"/>
        </w:rPr>
      </w:pPr>
    </w:p>
    <w:p w:rsidR="007E10EC" w:rsidRPr="006448A6" w:rsidRDefault="007E10EC" w:rsidP="006448A6">
      <w:pPr>
        <w:pStyle w:val="NormalWeb"/>
        <w:spacing w:before="0" w:after="0"/>
        <w:jc w:val="both"/>
        <w:rPr>
          <w:lang w:val="ru-RU"/>
        </w:rPr>
      </w:pPr>
      <w:r w:rsidRPr="006448A6">
        <w:rPr>
          <w:lang w:val="ru-RU"/>
        </w:rPr>
        <w:t xml:space="preserve">Подручје општине Гаџин Хан према квалитету земљишта и климатских услова погодно је за развој пољопривреде, а посебно за гајење јагодичастог воћа (јагода, малина, купина и </w:t>
      </w:r>
      <w:r w:rsidRPr="006448A6">
        <w:rPr>
          <w:lang w:val="ru-RU"/>
        </w:rPr>
        <w:lastRenderedPageBreak/>
        <w:t>вишања), кукуруза, а посебне услове има за развој сточарства, јер 37,2% укупног пољопривредног земљишта је под ливадама и пашњацима. Значајно је напоменути да је Сува планина, која већинским делом припада подручју општине Гаџин Хан, имала највећи број оваца у старој Југославији.</w:t>
      </w:r>
    </w:p>
    <w:p w:rsidR="007E10EC" w:rsidRPr="006448A6" w:rsidRDefault="007E10EC" w:rsidP="006448A6">
      <w:pPr>
        <w:pStyle w:val="NormalWeb"/>
        <w:spacing w:before="0" w:after="0"/>
        <w:jc w:val="both"/>
        <w:rPr>
          <w:lang w:val="ru-RU"/>
        </w:rPr>
      </w:pPr>
    </w:p>
    <w:p w:rsidR="007E10EC" w:rsidRPr="006448A6" w:rsidRDefault="007E10EC" w:rsidP="006448A6">
      <w:pPr>
        <w:pStyle w:val="BodyText"/>
        <w:jc w:val="both"/>
        <w:rPr>
          <w:rFonts w:ascii="Times New Roman" w:hAnsi="Times New Roman" w:cs="Times New Roman"/>
          <w:sz w:val="24"/>
          <w:szCs w:val="24"/>
          <w:lang w:val="sr-Cyrl-CS"/>
        </w:rPr>
      </w:pPr>
      <w:r w:rsidRPr="006448A6">
        <w:rPr>
          <w:rFonts w:ascii="Times New Roman" w:hAnsi="Times New Roman" w:cs="Times New Roman"/>
          <w:sz w:val="24"/>
          <w:szCs w:val="24"/>
        </w:rPr>
        <w:t>Укупна повр</w:t>
      </w:r>
      <w:r w:rsidRPr="006448A6">
        <w:rPr>
          <w:rFonts w:ascii="Times New Roman" w:hAnsi="Times New Roman" w:cs="Times New Roman"/>
          <w:sz w:val="24"/>
          <w:szCs w:val="24"/>
          <w:lang w:val="sr-Latn-CS"/>
        </w:rPr>
        <w:t>шина територије општине Гаџин Хан износи 325 км</w:t>
      </w:r>
      <w:r w:rsidRPr="006448A6">
        <w:rPr>
          <w:rFonts w:ascii="Times New Roman" w:hAnsi="Times New Roman" w:cs="Times New Roman"/>
          <w:sz w:val="24"/>
          <w:szCs w:val="24"/>
          <w:vertAlign w:val="superscript"/>
          <w:lang w:val="sr-Latn-CS"/>
        </w:rPr>
        <w:t>2</w:t>
      </w:r>
      <w:r w:rsidRPr="006448A6">
        <w:rPr>
          <w:rFonts w:ascii="Times New Roman" w:hAnsi="Times New Roman" w:cs="Times New Roman"/>
          <w:sz w:val="24"/>
          <w:szCs w:val="24"/>
          <w:lang w:val="sr-Latn-CS"/>
        </w:rPr>
        <w:t xml:space="preserve"> </w:t>
      </w:r>
      <w:r w:rsidRPr="006448A6">
        <w:rPr>
          <w:rFonts w:ascii="Times New Roman" w:hAnsi="Times New Roman" w:cs="Times New Roman"/>
          <w:sz w:val="24"/>
          <w:szCs w:val="24"/>
          <w:lang w:val="ru-RU"/>
        </w:rPr>
        <w:t xml:space="preserve">од чега на пољопривредну површину отпада 18.201 </w:t>
      </w:r>
      <w:hyperlink r:id="rId13" w:history="1">
        <w:r w:rsidRPr="006448A6">
          <w:rPr>
            <w:rStyle w:val="Hyperlink"/>
            <w:rFonts w:ascii="Times New Roman" w:hAnsi="Times New Roman" w:cs="Times New Roman"/>
            <w:color w:val="auto"/>
            <w:sz w:val="24"/>
            <w:szCs w:val="24"/>
            <w:lang w:val="ru-RU"/>
          </w:rPr>
          <w:t>ха</w:t>
        </w:r>
      </w:hyperlink>
      <w:r w:rsidRPr="006448A6">
        <w:rPr>
          <w:rFonts w:ascii="Times New Roman" w:hAnsi="Times New Roman" w:cs="Times New Roman"/>
          <w:sz w:val="24"/>
          <w:szCs w:val="24"/>
          <w:lang w:val="ru-RU"/>
        </w:rPr>
        <w:t>, а на шумску 10.610 ха</w:t>
      </w:r>
      <w:r w:rsidRPr="006448A6">
        <w:rPr>
          <w:rFonts w:ascii="Times New Roman" w:hAnsi="Times New Roman" w:cs="Times New Roman"/>
          <w:sz w:val="24"/>
          <w:szCs w:val="24"/>
          <w:lang w:val="sr-Latn-CS"/>
        </w:rPr>
        <w:t xml:space="preserve">. </w:t>
      </w:r>
      <w:r w:rsidRPr="006448A6">
        <w:rPr>
          <w:rFonts w:ascii="Times New Roman" w:hAnsi="Times New Roman" w:cs="Times New Roman"/>
          <w:sz w:val="24"/>
          <w:szCs w:val="24"/>
        </w:rPr>
        <w:t xml:space="preserve">По подацима Републичког завода за статистику </w:t>
      </w:r>
      <w:r w:rsidRPr="006448A6">
        <w:rPr>
          <w:rFonts w:ascii="Times New Roman" w:hAnsi="Times New Roman" w:cs="Times New Roman"/>
          <w:sz w:val="24"/>
          <w:szCs w:val="24"/>
          <w:lang w:val="sr-Cyrl-CS"/>
        </w:rPr>
        <w:t>О</w:t>
      </w:r>
      <w:r w:rsidRPr="006448A6">
        <w:rPr>
          <w:rFonts w:ascii="Times New Roman" w:hAnsi="Times New Roman" w:cs="Times New Roman"/>
          <w:sz w:val="24"/>
          <w:szCs w:val="24"/>
        </w:rPr>
        <w:t>пштина располаже са 17</w:t>
      </w:r>
      <w:r w:rsidRPr="006448A6">
        <w:rPr>
          <w:rFonts w:ascii="Times New Roman" w:hAnsi="Times New Roman" w:cs="Times New Roman"/>
          <w:sz w:val="24"/>
          <w:szCs w:val="24"/>
          <w:lang w:val="sr-Cyrl-CS"/>
        </w:rPr>
        <w:t>.</w:t>
      </w:r>
      <w:r w:rsidRPr="006448A6">
        <w:rPr>
          <w:rFonts w:ascii="Times New Roman" w:hAnsi="Times New Roman" w:cs="Times New Roman"/>
          <w:sz w:val="24"/>
          <w:szCs w:val="24"/>
        </w:rPr>
        <w:t>577 ха коришћених пољоприврених површина (пољопривредна друштва, задруге и породична газдинства). Од овог броја хектара у породичним газдинствима је 14</w:t>
      </w:r>
      <w:r w:rsidRPr="006448A6">
        <w:rPr>
          <w:rFonts w:ascii="Times New Roman" w:hAnsi="Times New Roman" w:cs="Times New Roman"/>
          <w:sz w:val="24"/>
          <w:szCs w:val="24"/>
          <w:lang w:val="sr-Cyrl-CS"/>
        </w:rPr>
        <w:t>.</w:t>
      </w:r>
      <w:r w:rsidRPr="006448A6">
        <w:rPr>
          <w:rFonts w:ascii="Times New Roman" w:hAnsi="Times New Roman" w:cs="Times New Roman"/>
          <w:sz w:val="24"/>
          <w:szCs w:val="24"/>
        </w:rPr>
        <w:t>816 ха, односно 84,30% од укупно коришћених пољопривредних површина</w:t>
      </w:r>
      <w:r w:rsidR="003C55DE" w:rsidRPr="006448A6">
        <w:rPr>
          <w:rFonts w:ascii="Times New Roman" w:hAnsi="Times New Roman" w:cs="Times New Roman"/>
          <w:sz w:val="24"/>
          <w:szCs w:val="24"/>
          <w:lang w:val="sr-Cyrl-CS"/>
        </w:rPr>
        <w:t>.</w:t>
      </w:r>
    </w:p>
    <w:p w:rsidR="003C55DE" w:rsidRPr="006448A6" w:rsidRDefault="003C55DE" w:rsidP="006448A6">
      <w:pPr>
        <w:pStyle w:val="BodyText"/>
        <w:jc w:val="both"/>
        <w:rPr>
          <w:rFonts w:ascii="Times New Roman" w:hAnsi="Times New Roman" w:cs="Times New Roman"/>
          <w:sz w:val="24"/>
          <w:szCs w:val="24"/>
          <w:lang w:val="sr-Cyrl-CS"/>
        </w:rPr>
      </w:pPr>
    </w:p>
    <w:p w:rsidR="003C55DE" w:rsidRPr="006448A6" w:rsidRDefault="003C55DE" w:rsidP="006448A6">
      <w:pPr>
        <w:pStyle w:val="BodyText"/>
        <w:jc w:val="both"/>
        <w:rPr>
          <w:rFonts w:ascii="Times New Roman" w:hAnsi="Times New Roman" w:cs="Times New Roman"/>
          <w:sz w:val="24"/>
          <w:szCs w:val="24"/>
          <w:lang w:val="sr-Cyrl-CS"/>
        </w:rPr>
      </w:pPr>
    </w:p>
    <w:p w:rsidR="007E10EC" w:rsidRPr="006448A6" w:rsidRDefault="007E10EC" w:rsidP="006448A6">
      <w:pPr>
        <w:pStyle w:val="Heading6"/>
        <w:jc w:val="both"/>
        <w:rPr>
          <w:rFonts w:ascii="Times New Roman" w:hAnsi="Times New Roman" w:cs="Times New Roman"/>
          <w:color w:val="auto"/>
          <w:sz w:val="24"/>
          <w:szCs w:val="24"/>
        </w:rPr>
      </w:pPr>
      <w:r w:rsidRPr="006448A6">
        <w:rPr>
          <w:rFonts w:ascii="Times New Roman" w:hAnsi="Times New Roman" w:cs="Times New Roman"/>
          <w:color w:val="auto"/>
          <w:sz w:val="24"/>
          <w:szCs w:val="24"/>
        </w:rPr>
        <w:t>Структура коришћења пољопривредног земљишта</w:t>
      </w:r>
    </w:p>
    <w:tbl>
      <w:tblPr>
        <w:tblW w:w="0" w:type="auto"/>
        <w:tblInd w:w="-27" w:type="dxa"/>
        <w:tblLayout w:type="fixed"/>
        <w:tblLook w:val="0000"/>
      </w:tblPr>
      <w:tblGrid>
        <w:gridCol w:w="534"/>
        <w:gridCol w:w="992"/>
        <w:gridCol w:w="1519"/>
        <w:gridCol w:w="1222"/>
        <w:gridCol w:w="1154"/>
        <w:gridCol w:w="1329"/>
        <w:gridCol w:w="1110"/>
        <w:gridCol w:w="1272"/>
      </w:tblGrid>
      <w:tr w:rsidR="007E10EC" w:rsidRPr="006448A6" w:rsidTr="007E10EC">
        <w:tc>
          <w:tcPr>
            <w:tcW w:w="534" w:type="dxa"/>
            <w:tcBorders>
              <w:top w:val="double" w:sz="1" w:space="0" w:color="000000"/>
              <w:left w:val="double" w:sz="1" w:space="0" w:color="000000"/>
              <w:bottom w:val="single" w:sz="4" w:space="0" w:color="000000"/>
            </w:tcBorders>
            <w:shd w:val="clear" w:color="auto" w:fill="D9D9D9" w:themeFill="background1" w:themeFillShade="D9"/>
            <w:vAlign w:val="center"/>
          </w:tcPr>
          <w:p w:rsidR="007E10EC" w:rsidRPr="006448A6" w:rsidRDefault="007E10EC" w:rsidP="006448A6">
            <w:pPr>
              <w:snapToGrid w:val="0"/>
              <w:jc w:val="both"/>
              <w:rPr>
                <w:rFonts w:ascii="Times New Roman" w:hAnsi="Times New Roman" w:cs="Times New Roman"/>
                <w:sz w:val="24"/>
                <w:szCs w:val="24"/>
                <w:lang w:val="sl-SI"/>
              </w:rPr>
            </w:pPr>
          </w:p>
        </w:tc>
        <w:tc>
          <w:tcPr>
            <w:tcW w:w="992" w:type="dxa"/>
            <w:tcBorders>
              <w:top w:val="double" w:sz="1" w:space="0" w:color="000000"/>
              <w:left w:val="single" w:sz="4" w:space="0" w:color="000000"/>
              <w:bottom w:val="single" w:sz="4" w:space="0" w:color="000000"/>
            </w:tcBorders>
            <w:shd w:val="clear" w:color="auto" w:fill="D9D9D9" w:themeFill="background1" w:themeFillShade="D9"/>
            <w:vAlign w:val="center"/>
          </w:tcPr>
          <w:p w:rsidR="007E10EC" w:rsidRPr="006448A6" w:rsidRDefault="007E10EC" w:rsidP="006448A6">
            <w:pPr>
              <w:snapToGrid w:val="0"/>
              <w:jc w:val="both"/>
              <w:rPr>
                <w:rFonts w:ascii="Times New Roman" w:hAnsi="Times New Roman" w:cs="Times New Roman"/>
                <w:sz w:val="24"/>
                <w:szCs w:val="24"/>
                <w:lang w:val="sl-SI"/>
              </w:rPr>
            </w:pPr>
            <w:r w:rsidRPr="006448A6">
              <w:rPr>
                <w:rFonts w:ascii="Times New Roman" w:hAnsi="Times New Roman" w:cs="Times New Roman"/>
                <w:sz w:val="24"/>
                <w:szCs w:val="24"/>
                <w:lang w:val="sl-SI"/>
              </w:rPr>
              <w:t>Жито</w:t>
            </w:r>
          </w:p>
        </w:tc>
        <w:tc>
          <w:tcPr>
            <w:tcW w:w="1519" w:type="dxa"/>
            <w:tcBorders>
              <w:top w:val="double" w:sz="1" w:space="0" w:color="000000"/>
              <w:left w:val="single" w:sz="4" w:space="0" w:color="000000"/>
              <w:bottom w:val="single" w:sz="4" w:space="0" w:color="000000"/>
            </w:tcBorders>
            <w:shd w:val="clear" w:color="auto" w:fill="D9D9D9" w:themeFill="background1" w:themeFillShade="D9"/>
            <w:vAlign w:val="center"/>
          </w:tcPr>
          <w:p w:rsidR="007E10EC" w:rsidRPr="006448A6" w:rsidRDefault="007E10EC" w:rsidP="006448A6">
            <w:pPr>
              <w:snapToGrid w:val="0"/>
              <w:jc w:val="both"/>
              <w:rPr>
                <w:rFonts w:ascii="Times New Roman" w:hAnsi="Times New Roman" w:cs="Times New Roman"/>
                <w:sz w:val="24"/>
                <w:szCs w:val="24"/>
                <w:lang w:val="sl-SI"/>
              </w:rPr>
            </w:pPr>
            <w:r w:rsidRPr="006448A6">
              <w:rPr>
                <w:rFonts w:ascii="Times New Roman" w:hAnsi="Times New Roman" w:cs="Times New Roman"/>
                <w:sz w:val="24"/>
                <w:szCs w:val="24"/>
                <w:lang w:val="sl-SI"/>
              </w:rPr>
              <w:t>Повртарство</w:t>
            </w:r>
          </w:p>
        </w:tc>
        <w:tc>
          <w:tcPr>
            <w:tcW w:w="1222" w:type="dxa"/>
            <w:tcBorders>
              <w:top w:val="double" w:sz="1" w:space="0" w:color="000000"/>
              <w:left w:val="single" w:sz="4" w:space="0" w:color="000000"/>
              <w:bottom w:val="single" w:sz="4" w:space="0" w:color="000000"/>
            </w:tcBorders>
            <w:shd w:val="clear" w:color="auto" w:fill="D9D9D9" w:themeFill="background1" w:themeFillShade="D9"/>
            <w:vAlign w:val="center"/>
          </w:tcPr>
          <w:p w:rsidR="007E10EC" w:rsidRPr="006448A6" w:rsidRDefault="007E10EC" w:rsidP="006448A6">
            <w:pPr>
              <w:snapToGrid w:val="0"/>
              <w:jc w:val="both"/>
              <w:rPr>
                <w:rFonts w:ascii="Times New Roman" w:hAnsi="Times New Roman" w:cs="Times New Roman"/>
                <w:sz w:val="24"/>
                <w:szCs w:val="24"/>
              </w:rPr>
            </w:pPr>
            <w:r w:rsidRPr="006448A6">
              <w:rPr>
                <w:rFonts w:ascii="Times New Roman" w:hAnsi="Times New Roman" w:cs="Times New Roman"/>
                <w:sz w:val="24"/>
                <w:szCs w:val="24"/>
                <w:lang w:val="sl-SI"/>
              </w:rPr>
              <w:t>Крмно би</w:t>
            </w:r>
            <w:r w:rsidRPr="006448A6">
              <w:rPr>
                <w:rFonts w:ascii="Times New Roman" w:hAnsi="Times New Roman" w:cs="Times New Roman"/>
                <w:sz w:val="24"/>
                <w:szCs w:val="24"/>
                <w:lang w:val="sr-Cyrl-CS"/>
              </w:rPr>
              <w:t>љ</w:t>
            </w:r>
            <w:r w:rsidRPr="006448A6">
              <w:rPr>
                <w:rFonts w:ascii="Times New Roman" w:hAnsi="Times New Roman" w:cs="Times New Roman"/>
                <w:sz w:val="24"/>
                <w:szCs w:val="24"/>
                <w:lang w:val="sl-SI"/>
              </w:rPr>
              <w:t>е</w:t>
            </w:r>
          </w:p>
        </w:tc>
        <w:tc>
          <w:tcPr>
            <w:tcW w:w="1154" w:type="dxa"/>
            <w:tcBorders>
              <w:top w:val="double" w:sz="1" w:space="0" w:color="000000"/>
              <w:left w:val="single" w:sz="4" w:space="0" w:color="000000"/>
              <w:bottom w:val="single" w:sz="4" w:space="0" w:color="000000"/>
            </w:tcBorders>
            <w:shd w:val="clear" w:color="auto" w:fill="D9D9D9" w:themeFill="background1" w:themeFillShade="D9"/>
            <w:vAlign w:val="center"/>
          </w:tcPr>
          <w:p w:rsidR="007E10EC" w:rsidRPr="006448A6" w:rsidRDefault="007E10EC" w:rsidP="006448A6">
            <w:pPr>
              <w:snapToGrid w:val="0"/>
              <w:jc w:val="both"/>
              <w:rPr>
                <w:rFonts w:ascii="Times New Roman" w:hAnsi="Times New Roman" w:cs="Times New Roman"/>
                <w:sz w:val="24"/>
                <w:szCs w:val="24"/>
                <w:lang w:val="sl-SI"/>
              </w:rPr>
            </w:pPr>
            <w:r w:rsidRPr="006448A6">
              <w:rPr>
                <w:rFonts w:ascii="Times New Roman" w:hAnsi="Times New Roman" w:cs="Times New Roman"/>
                <w:sz w:val="24"/>
                <w:szCs w:val="24"/>
                <w:lang w:val="sl-SI"/>
              </w:rPr>
              <w:t>Воћњаци</w:t>
            </w:r>
          </w:p>
        </w:tc>
        <w:tc>
          <w:tcPr>
            <w:tcW w:w="1329" w:type="dxa"/>
            <w:tcBorders>
              <w:top w:val="double" w:sz="1" w:space="0" w:color="000000"/>
              <w:left w:val="single" w:sz="4" w:space="0" w:color="000000"/>
              <w:bottom w:val="single" w:sz="4" w:space="0" w:color="000000"/>
            </w:tcBorders>
            <w:shd w:val="clear" w:color="auto" w:fill="D9D9D9" w:themeFill="background1" w:themeFillShade="D9"/>
            <w:vAlign w:val="center"/>
          </w:tcPr>
          <w:p w:rsidR="007E10EC" w:rsidRPr="006448A6" w:rsidRDefault="007E10EC" w:rsidP="006448A6">
            <w:pPr>
              <w:snapToGrid w:val="0"/>
              <w:jc w:val="both"/>
              <w:rPr>
                <w:rFonts w:ascii="Times New Roman" w:hAnsi="Times New Roman" w:cs="Times New Roman"/>
                <w:sz w:val="24"/>
                <w:szCs w:val="24"/>
                <w:lang w:val="sl-SI"/>
              </w:rPr>
            </w:pPr>
            <w:r w:rsidRPr="006448A6">
              <w:rPr>
                <w:rFonts w:ascii="Times New Roman" w:hAnsi="Times New Roman" w:cs="Times New Roman"/>
                <w:sz w:val="24"/>
                <w:szCs w:val="24"/>
                <w:lang w:val="sl-SI"/>
              </w:rPr>
              <w:t>Виногради</w:t>
            </w:r>
          </w:p>
        </w:tc>
        <w:tc>
          <w:tcPr>
            <w:tcW w:w="1110" w:type="dxa"/>
            <w:tcBorders>
              <w:top w:val="double" w:sz="1" w:space="0" w:color="000000"/>
              <w:left w:val="single" w:sz="4" w:space="0" w:color="000000"/>
              <w:bottom w:val="single" w:sz="4" w:space="0" w:color="000000"/>
            </w:tcBorders>
            <w:shd w:val="clear" w:color="auto" w:fill="D9D9D9" w:themeFill="background1" w:themeFillShade="D9"/>
            <w:vAlign w:val="center"/>
          </w:tcPr>
          <w:p w:rsidR="007E10EC" w:rsidRPr="006448A6" w:rsidRDefault="007E10EC" w:rsidP="006448A6">
            <w:pPr>
              <w:snapToGrid w:val="0"/>
              <w:jc w:val="both"/>
              <w:rPr>
                <w:rFonts w:ascii="Times New Roman" w:hAnsi="Times New Roman" w:cs="Times New Roman"/>
                <w:sz w:val="24"/>
                <w:szCs w:val="24"/>
                <w:lang w:val="sl-SI"/>
              </w:rPr>
            </w:pPr>
            <w:r w:rsidRPr="006448A6">
              <w:rPr>
                <w:rFonts w:ascii="Times New Roman" w:hAnsi="Times New Roman" w:cs="Times New Roman"/>
                <w:sz w:val="24"/>
                <w:szCs w:val="24"/>
                <w:lang w:val="sl-SI"/>
              </w:rPr>
              <w:t>Ливаде</w:t>
            </w:r>
          </w:p>
        </w:tc>
        <w:tc>
          <w:tcPr>
            <w:tcW w:w="1272" w:type="dxa"/>
            <w:tcBorders>
              <w:top w:val="double" w:sz="1" w:space="0" w:color="000000"/>
              <w:left w:val="single" w:sz="4" w:space="0" w:color="000000"/>
              <w:bottom w:val="single" w:sz="4" w:space="0" w:color="000000"/>
              <w:right w:val="double" w:sz="1" w:space="0" w:color="000000"/>
            </w:tcBorders>
            <w:shd w:val="clear" w:color="auto" w:fill="D9D9D9" w:themeFill="background1" w:themeFillShade="D9"/>
            <w:vAlign w:val="center"/>
          </w:tcPr>
          <w:p w:rsidR="007E10EC" w:rsidRPr="006448A6" w:rsidRDefault="007E10EC" w:rsidP="006448A6">
            <w:pPr>
              <w:snapToGrid w:val="0"/>
              <w:jc w:val="both"/>
              <w:rPr>
                <w:rFonts w:ascii="Times New Roman" w:hAnsi="Times New Roman" w:cs="Times New Roman"/>
                <w:sz w:val="24"/>
                <w:szCs w:val="24"/>
                <w:lang w:val="sl-SI"/>
              </w:rPr>
            </w:pPr>
            <w:r w:rsidRPr="006448A6">
              <w:rPr>
                <w:rFonts w:ascii="Times New Roman" w:hAnsi="Times New Roman" w:cs="Times New Roman"/>
                <w:sz w:val="24"/>
                <w:szCs w:val="24"/>
                <w:lang w:val="sl-SI"/>
              </w:rPr>
              <w:t>Пашњаци</w:t>
            </w:r>
          </w:p>
        </w:tc>
      </w:tr>
      <w:tr w:rsidR="007E10EC" w:rsidRPr="006448A6" w:rsidTr="008C2383">
        <w:tc>
          <w:tcPr>
            <w:tcW w:w="534" w:type="dxa"/>
            <w:tcBorders>
              <w:top w:val="single" w:sz="4" w:space="0" w:color="000000"/>
              <w:left w:val="double" w:sz="1" w:space="0" w:color="000000"/>
              <w:bottom w:val="double" w:sz="1" w:space="0" w:color="000000"/>
            </w:tcBorders>
            <w:vAlign w:val="center"/>
          </w:tcPr>
          <w:p w:rsidR="007E10EC" w:rsidRPr="006448A6" w:rsidRDefault="007E10EC" w:rsidP="006448A6">
            <w:pPr>
              <w:snapToGrid w:val="0"/>
              <w:jc w:val="both"/>
              <w:rPr>
                <w:rFonts w:ascii="Times New Roman" w:hAnsi="Times New Roman" w:cs="Times New Roman"/>
                <w:sz w:val="24"/>
                <w:szCs w:val="24"/>
                <w:lang w:val="sl-SI"/>
              </w:rPr>
            </w:pPr>
            <w:r w:rsidRPr="006448A6">
              <w:rPr>
                <w:rFonts w:ascii="Times New Roman" w:hAnsi="Times New Roman" w:cs="Times New Roman"/>
                <w:sz w:val="24"/>
                <w:szCs w:val="24"/>
                <w:lang w:val="sl-SI"/>
              </w:rPr>
              <w:t>ха</w:t>
            </w:r>
          </w:p>
        </w:tc>
        <w:tc>
          <w:tcPr>
            <w:tcW w:w="992" w:type="dxa"/>
            <w:tcBorders>
              <w:top w:val="single" w:sz="4" w:space="0" w:color="000000"/>
              <w:left w:val="single" w:sz="4" w:space="0" w:color="000000"/>
              <w:bottom w:val="double" w:sz="1" w:space="0" w:color="000000"/>
            </w:tcBorders>
            <w:vAlign w:val="center"/>
          </w:tcPr>
          <w:p w:rsidR="007E10EC" w:rsidRPr="006448A6" w:rsidRDefault="007E10EC" w:rsidP="006448A6">
            <w:pPr>
              <w:snapToGrid w:val="0"/>
              <w:jc w:val="both"/>
              <w:rPr>
                <w:rFonts w:ascii="Times New Roman" w:hAnsi="Times New Roman" w:cs="Times New Roman"/>
                <w:sz w:val="24"/>
                <w:szCs w:val="24"/>
              </w:rPr>
            </w:pPr>
            <w:r w:rsidRPr="006448A6">
              <w:rPr>
                <w:rFonts w:ascii="Times New Roman" w:hAnsi="Times New Roman" w:cs="Times New Roman"/>
                <w:sz w:val="24"/>
                <w:szCs w:val="24"/>
                <w:lang w:val="sl-SI"/>
              </w:rPr>
              <w:t>3</w:t>
            </w:r>
            <w:r w:rsidRPr="006448A6">
              <w:rPr>
                <w:rFonts w:ascii="Times New Roman" w:hAnsi="Times New Roman" w:cs="Times New Roman"/>
                <w:sz w:val="24"/>
                <w:szCs w:val="24"/>
                <w:lang w:val="sr-Cyrl-CS"/>
              </w:rPr>
              <w:t>.</w:t>
            </w:r>
            <w:r w:rsidRPr="006448A6">
              <w:rPr>
                <w:rFonts w:ascii="Times New Roman" w:hAnsi="Times New Roman" w:cs="Times New Roman"/>
                <w:sz w:val="24"/>
                <w:szCs w:val="24"/>
                <w:lang w:val="sl-SI"/>
              </w:rPr>
              <w:t>837</w:t>
            </w:r>
          </w:p>
        </w:tc>
        <w:tc>
          <w:tcPr>
            <w:tcW w:w="1519" w:type="dxa"/>
            <w:tcBorders>
              <w:top w:val="single" w:sz="4" w:space="0" w:color="000000"/>
              <w:left w:val="single" w:sz="4" w:space="0" w:color="000000"/>
              <w:bottom w:val="double" w:sz="1" w:space="0" w:color="000000"/>
            </w:tcBorders>
            <w:vAlign w:val="center"/>
          </w:tcPr>
          <w:p w:rsidR="007E10EC" w:rsidRPr="006448A6" w:rsidRDefault="007E10EC" w:rsidP="006448A6">
            <w:pPr>
              <w:snapToGrid w:val="0"/>
              <w:jc w:val="both"/>
              <w:rPr>
                <w:rFonts w:ascii="Times New Roman" w:hAnsi="Times New Roman" w:cs="Times New Roman"/>
                <w:sz w:val="24"/>
                <w:szCs w:val="24"/>
              </w:rPr>
            </w:pPr>
            <w:r w:rsidRPr="006448A6">
              <w:rPr>
                <w:rFonts w:ascii="Times New Roman" w:hAnsi="Times New Roman" w:cs="Times New Roman"/>
                <w:sz w:val="24"/>
                <w:szCs w:val="24"/>
                <w:lang w:val="sl-SI"/>
              </w:rPr>
              <w:t>1</w:t>
            </w:r>
            <w:r w:rsidRPr="006448A6">
              <w:rPr>
                <w:rFonts w:ascii="Times New Roman" w:hAnsi="Times New Roman" w:cs="Times New Roman"/>
                <w:sz w:val="24"/>
                <w:szCs w:val="24"/>
                <w:lang w:val="sr-Cyrl-CS"/>
              </w:rPr>
              <w:t>.</w:t>
            </w:r>
            <w:r w:rsidRPr="006448A6">
              <w:rPr>
                <w:rFonts w:ascii="Times New Roman" w:hAnsi="Times New Roman" w:cs="Times New Roman"/>
                <w:sz w:val="24"/>
                <w:szCs w:val="24"/>
                <w:lang w:val="sl-SI"/>
              </w:rPr>
              <w:t>168</w:t>
            </w:r>
          </w:p>
        </w:tc>
        <w:tc>
          <w:tcPr>
            <w:tcW w:w="1222" w:type="dxa"/>
            <w:tcBorders>
              <w:top w:val="single" w:sz="4" w:space="0" w:color="000000"/>
              <w:left w:val="single" w:sz="4" w:space="0" w:color="000000"/>
              <w:bottom w:val="double" w:sz="1" w:space="0" w:color="000000"/>
            </w:tcBorders>
            <w:vAlign w:val="center"/>
          </w:tcPr>
          <w:p w:rsidR="007E10EC" w:rsidRPr="006448A6" w:rsidRDefault="007E10EC" w:rsidP="006448A6">
            <w:pPr>
              <w:snapToGrid w:val="0"/>
              <w:jc w:val="both"/>
              <w:rPr>
                <w:rFonts w:ascii="Times New Roman" w:hAnsi="Times New Roman" w:cs="Times New Roman"/>
                <w:sz w:val="24"/>
                <w:szCs w:val="24"/>
              </w:rPr>
            </w:pPr>
            <w:r w:rsidRPr="006448A6">
              <w:rPr>
                <w:rFonts w:ascii="Times New Roman" w:hAnsi="Times New Roman" w:cs="Times New Roman"/>
                <w:sz w:val="24"/>
                <w:szCs w:val="24"/>
                <w:lang w:val="sl-SI"/>
              </w:rPr>
              <w:t>3</w:t>
            </w:r>
            <w:r w:rsidRPr="006448A6">
              <w:rPr>
                <w:rFonts w:ascii="Times New Roman" w:hAnsi="Times New Roman" w:cs="Times New Roman"/>
                <w:sz w:val="24"/>
                <w:szCs w:val="24"/>
                <w:lang w:val="sr-Cyrl-CS"/>
              </w:rPr>
              <w:t>.</w:t>
            </w:r>
            <w:r w:rsidRPr="006448A6">
              <w:rPr>
                <w:rFonts w:ascii="Times New Roman" w:hAnsi="Times New Roman" w:cs="Times New Roman"/>
                <w:sz w:val="24"/>
                <w:szCs w:val="24"/>
                <w:lang w:val="sl-SI"/>
              </w:rPr>
              <w:t>419</w:t>
            </w:r>
          </w:p>
        </w:tc>
        <w:tc>
          <w:tcPr>
            <w:tcW w:w="1154" w:type="dxa"/>
            <w:tcBorders>
              <w:top w:val="single" w:sz="4" w:space="0" w:color="000000"/>
              <w:left w:val="single" w:sz="4" w:space="0" w:color="000000"/>
              <w:bottom w:val="double" w:sz="1" w:space="0" w:color="000000"/>
            </w:tcBorders>
            <w:vAlign w:val="center"/>
          </w:tcPr>
          <w:p w:rsidR="007E10EC" w:rsidRPr="006448A6" w:rsidRDefault="007E10EC" w:rsidP="006448A6">
            <w:pPr>
              <w:snapToGrid w:val="0"/>
              <w:jc w:val="both"/>
              <w:rPr>
                <w:rFonts w:ascii="Times New Roman" w:hAnsi="Times New Roman" w:cs="Times New Roman"/>
                <w:sz w:val="24"/>
                <w:szCs w:val="24"/>
              </w:rPr>
            </w:pPr>
            <w:r w:rsidRPr="006448A6">
              <w:rPr>
                <w:rFonts w:ascii="Times New Roman" w:hAnsi="Times New Roman" w:cs="Times New Roman"/>
                <w:sz w:val="24"/>
                <w:szCs w:val="24"/>
                <w:lang w:val="sl-SI"/>
              </w:rPr>
              <w:t>1</w:t>
            </w:r>
            <w:r w:rsidRPr="006448A6">
              <w:rPr>
                <w:rFonts w:ascii="Times New Roman" w:hAnsi="Times New Roman" w:cs="Times New Roman"/>
                <w:sz w:val="24"/>
                <w:szCs w:val="24"/>
                <w:lang w:val="sr-Cyrl-CS"/>
              </w:rPr>
              <w:t>.</w:t>
            </w:r>
            <w:r w:rsidRPr="006448A6">
              <w:rPr>
                <w:rFonts w:ascii="Times New Roman" w:hAnsi="Times New Roman" w:cs="Times New Roman"/>
                <w:sz w:val="24"/>
                <w:szCs w:val="24"/>
                <w:lang w:val="sl-SI"/>
              </w:rPr>
              <w:t>200</w:t>
            </w:r>
          </w:p>
        </w:tc>
        <w:tc>
          <w:tcPr>
            <w:tcW w:w="1329" w:type="dxa"/>
            <w:tcBorders>
              <w:top w:val="single" w:sz="4" w:space="0" w:color="000000"/>
              <w:left w:val="single" w:sz="4" w:space="0" w:color="000000"/>
              <w:bottom w:val="double" w:sz="1" w:space="0" w:color="000000"/>
            </w:tcBorders>
            <w:vAlign w:val="center"/>
          </w:tcPr>
          <w:p w:rsidR="007E10EC" w:rsidRPr="006448A6" w:rsidRDefault="007E10EC" w:rsidP="006448A6">
            <w:pPr>
              <w:snapToGrid w:val="0"/>
              <w:jc w:val="both"/>
              <w:rPr>
                <w:rFonts w:ascii="Times New Roman" w:hAnsi="Times New Roman" w:cs="Times New Roman"/>
                <w:sz w:val="24"/>
                <w:szCs w:val="24"/>
                <w:lang w:val="sl-SI"/>
              </w:rPr>
            </w:pPr>
            <w:r w:rsidRPr="006448A6">
              <w:rPr>
                <w:rFonts w:ascii="Times New Roman" w:hAnsi="Times New Roman" w:cs="Times New Roman"/>
                <w:sz w:val="24"/>
                <w:szCs w:val="24"/>
                <w:lang w:val="sl-SI"/>
              </w:rPr>
              <w:t>270</w:t>
            </w:r>
          </w:p>
        </w:tc>
        <w:tc>
          <w:tcPr>
            <w:tcW w:w="1110" w:type="dxa"/>
            <w:tcBorders>
              <w:top w:val="single" w:sz="4" w:space="0" w:color="000000"/>
              <w:left w:val="single" w:sz="4" w:space="0" w:color="000000"/>
              <w:bottom w:val="double" w:sz="1" w:space="0" w:color="000000"/>
            </w:tcBorders>
            <w:vAlign w:val="center"/>
          </w:tcPr>
          <w:p w:rsidR="007E10EC" w:rsidRPr="006448A6" w:rsidRDefault="007E10EC" w:rsidP="006448A6">
            <w:pPr>
              <w:snapToGrid w:val="0"/>
              <w:jc w:val="both"/>
              <w:rPr>
                <w:rFonts w:ascii="Times New Roman" w:hAnsi="Times New Roman" w:cs="Times New Roman"/>
                <w:sz w:val="24"/>
                <w:szCs w:val="24"/>
              </w:rPr>
            </w:pPr>
            <w:r w:rsidRPr="006448A6">
              <w:rPr>
                <w:rFonts w:ascii="Times New Roman" w:hAnsi="Times New Roman" w:cs="Times New Roman"/>
                <w:sz w:val="24"/>
                <w:szCs w:val="24"/>
                <w:lang w:val="sl-SI"/>
              </w:rPr>
              <w:t>2</w:t>
            </w:r>
            <w:r w:rsidRPr="006448A6">
              <w:rPr>
                <w:rFonts w:ascii="Times New Roman" w:hAnsi="Times New Roman" w:cs="Times New Roman"/>
                <w:sz w:val="24"/>
                <w:szCs w:val="24"/>
                <w:lang w:val="sr-Cyrl-CS"/>
              </w:rPr>
              <w:t>.</w:t>
            </w:r>
            <w:r w:rsidRPr="006448A6">
              <w:rPr>
                <w:rFonts w:ascii="Times New Roman" w:hAnsi="Times New Roman" w:cs="Times New Roman"/>
                <w:sz w:val="24"/>
                <w:szCs w:val="24"/>
                <w:lang w:val="sl-SI"/>
              </w:rPr>
              <w:t>029</w:t>
            </w:r>
          </w:p>
        </w:tc>
        <w:tc>
          <w:tcPr>
            <w:tcW w:w="1272" w:type="dxa"/>
            <w:tcBorders>
              <w:top w:val="single" w:sz="4" w:space="0" w:color="000000"/>
              <w:left w:val="single" w:sz="4" w:space="0" w:color="000000"/>
              <w:bottom w:val="double" w:sz="1" w:space="0" w:color="000000"/>
              <w:right w:val="double" w:sz="1" w:space="0" w:color="000000"/>
            </w:tcBorders>
            <w:vAlign w:val="center"/>
          </w:tcPr>
          <w:p w:rsidR="007E10EC" w:rsidRPr="006448A6" w:rsidRDefault="007E10EC" w:rsidP="006448A6">
            <w:pPr>
              <w:snapToGrid w:val="0"/>
              <w:jc w:val="both"/>
              <w:rPr>
                <w:rFonts w:ascii="Times New Roman" w:hAnsi="Times New Roman" w:cs="Times New Roman"/>
                <w:sz w:val="24"/>
                <w:szCs w:val="24"/>
              </w:rPr>
            </w:pPr>
            <w:r w:rsidRPr="006448A6">
              <w:rPr>
                <w:rFonts w:ascii="Times New Roman" w:hAnsi="Times New Roman" w:cs="Times New Roman"/>
                <w:sz w:val="24"/>
                <w:szCs w:val="24"/>
                <w:lang w:val="sl-SI"/>
              </w:rPr>
              <w:t>4</w:t>
            </w:r>
            <w:r w:rsidRPr="006448A6">
              <w:rPr>
                <w:rFonts w:ascii="Times New Roman" w:hAnsi="Times New Roman" w:cs="Times New Roman"/>
                <w:sz w:val="24"/>
                <w:szCs w:val="24"/>
                <w:lang w:val="sr-Cyrl-CS"/>
              </w:rPr>
              <w:t>.</w:t>
            </w:r>
            <w:r w:rsidRPr="006448A6">
              <w:rPr>
                <w:rFonts w:ascii="Times New Roman" w:hAnsi="Times New Roman" w:cs="Times New Roman"/>
                <w:sz w:val="24"/>
                <w:szCs w:val="24"/>
                <w:lang w:val="sl-SI"/>
              </w:rPr>
              <w:t>959</w:t>
            </w:r>
          </w:p>
        </w:tc>
      </w:tr>
    </w:tbl>
    <w:p w:rsidR="007E10EC" w:rsidRPr="006448A6" w:rsidRDefault="007E10EC" w:rsidP="006448A6">
      <w:pPr>
        <w:jc w:val="both"/>
        <w:rPr>
          <w:rFonts w:ascii="Times New Roman" w:hAnsi="Times New Roman" w:cs="Times New Roman"/>
          <w:sz w:val="24"/>
          <w:szCs w:val="24"/>
          <w:lang w:val="sr-Cyrl-CS"/>
        </w:rPr>
      </w:pPr>
      <w:r w:rsidRPr="006448A6">
        <w:rPr>
          <w:rFonts w:ascii="Times New Roman" w:hAnsi="Times New Roman" w:cs="Times New Roman"/>
          <w:noProof/>
          <w:sz w:val="24"/>
          <w:szCs w:val="24"/>
        </w:rPr>
        <w:drawing>
          <wp:inline distT="0" distB="0" distL="0" distR="0">
            <wp:extent cx="4552950" cy="2105025"/>
            <wp:effectExtent l="0" t="0" r="0" b="0"/>
            <wp:docPr id="2" name="Object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7E10EC" w:rsidRPr="006448A6" w:rsidRDefault="007E10EC" w:rsidP="006448A6">
      <w:pPr>
        <w:pStyle w:val="BodyText"/>
        <w:jc w:val="both"/>
        <w:rPr>
          <w:rFonts w:ascii="Times New Roman" w:hAnsi="Times New Roman" w:cs="Times New Roman"/>
          <w:sz w:val="24"/>
          <w:szCs w:val="24"/>
          <w:lang w:val="sr-Cyrl-CS"/>
        </w:rPr>
      </w:pPr>
      <w:r w:rsidRPr="006448A6">
        <w:rPr>
          <w:rFonts w:ascii="Times New Roman" w:hAnsi="Times New Roman" w:cs="Times New Roman"/>
          <w:sz w:val="24"/>
          <w:szCs w:val="24"/>
        </w:rPr>
        <w:t>Као што се из предходне табеле</w:t>
      </w:r>
      <w:r w:rsidRPr="006448A6">
        <w:rPr>
          <w:rFonts w:ascii="Times New Roman" w:hAnsi="Times New Roman" w:cs="Times New Roman"/>
          <w:sz w:val="24"/>
          <w:szCs w:val="24"/>
          <w:lang w:val="sr-Cyrl-CS"/>
        </w:rPr>
        <w:t xml:space="preserve"> и графика</w:t>
      </w:r>
      <w:r w:rsidRPr="006448A6">
        <w:rPr>
          <w:rFonts w:ascii="Times New Roman" w:hAnsi="Times New Roman" w:cs="Times New Roman"/>
          <w:sz w:val="24"/>
          <w:szCs w:val="24"/>
        </w:rPr>
        <w:t xml:space="preserve"> види</w:t>
      </w:r>
      <w:r w:rsidRPr="006448A6">
        <w:rPr>
          <w:rFonts w:ascii="Times New Roman" w:hAnsi="Times New Roman" w:cs="Times New Roman"/>
          <w:sz w:val="24"/>
          <w:szCs w:val="24"/>
          <w:lang w:val="sr-Cyrl-CS"/>
        </w:rPr>
        <w:t>,</w:t>
      </w:r>
      <w:r w:rsidRPr="006448A6">
        <w:rPr>
          <w:rFonts w:ascii="Times New Roman" w:hAnsi="Times New Roman" w:cs="Times New Roman"/>
          <w:sz w:val="24"/>
          <w:szCs w:val="24"/>
        </w:rPr>
        <w:t xml:space="preserve"> највећи део пољопривредног земљишта се користи као пашњаци</w:t>
      </w:r>
      <w:r w:rsidRPr="006448A6">
        <w:rPr>
          <w:rFonts w:ascii="Times New Roman" w:hAnsi="Times New Roman" w:cs="Times New Roman"/>
          <w:sz w:val="24"/>
          <w:szCs w:val="24"/>
          <w:lang w:val="sr-Cyrl-CS"/>
        </w:rPr>
        <w:t xml:space="preserve"> и за узгој жита</w:t>
      </w:r>
      <w:r w:rsidRPr="006448A6">
        <w:rPr>
          <w:rFonts w:ascii="Times New Roman" w:hAnsi="Times New Roman" w:cs="Times New Roman"/>
          <w:sz w:val="24"/>
          <w:szCs w:val="24"/>
        </w:rPr>
        <w:t xml:space="preserve">, а затим </w:t>
      </w:r>
      <w:r w:rsidRPr="006448A6">
        <w:rPr>
          <w:rFonts w:ascii="Times New Roman" w:hAnsi="Times New Roman" w:cs="Times New Roman"/>
          <w:sz w:val="24"/>
          <w:szCs w:val="24"/>
          <w:lang w:val="sr-Cyrl-CS"/>
        </w:rPr>
        <w:t>за крмно биље.</w:t>
      </w:r>
    </w:p>
    <w:p w:rsidR="007E10EC" w:rsidRPr="006448A6" w:rsidRDefault="007E10EC" w:rsidP="006448A6">
      <w:pPr>
        <w:pStyle w:val="BodyText"/>
        <w:jc w:val="both"/>
        <w:rPr>
          <w:rFonts w:ascii="Times New Roman" w:hAnsi="Times New Roman" w:cs="Times New Roman"/>
          <w:sz w:val="24"/>
          <w:szCs w:val="24"/>
          <w:lang w:val="sr-Cyrl-CS"/>
        </w:rPr>
      </w:pPr>
      <w:r w:rsidRPr="006448A6">
        <w:rPr>
          <w:rFonts w:ascii="Times New Roman" w:hAnsi="Times New Roman" w:cs="Times New Roman"/>
          <w:sz w:val="24"/>
          <w:szCs w:val="24"/>
        </w:rPr>
        <w:t>Већ на основу структуре коришћења земљишта јасно је да је сточарство доминантна пољопривредна делатност у општини Гаџин Хан</w:t>
      </w:r>
      <w:r w:rsidRPr="006448A6">
        <w:rPr>
          <w:rFonts w:ascii="Times New Roman" w:hAnsi="Times New Roman" w:cs="Times New Roman"/>
          <w:sz w:val="24"/>
          <w:szCs w:val="24"/>
          <w:lang w:val="sr-Cyrl-CS"/>
        </w:rPr>
        <w:t>.</w:t>
      </w:r>
    </w:p>
    <w:p w:rsidR="00FC6686" w:rsidRPr="006448A6" w:rsidRDefault="00FC6686" w:rsidP="006448A6">
      <w:pPr>
        <w:pStyle w:val="BodyText"/>
        <w:jc w:val="both"/>
        <w:rPr>
          <w:rFonts w:ascii="Times New Roman" w:hAnsi="Times New Roman" w:cs="Times New Roman"/>
          <w:sz w:val="24"/>
          <w:szCs w:val="24"/>
          <w:lang w:val="sr-Cyrl-CS"/>
        </w:rPr>
      </w:pPr>
    </w:p>
    <w:p w:rsidR="007E10EC" w:rsidRPr="006448A6" w:rsidRDefault="007E10EC" w:rsidP="006448A6">
      <w:pPr>
        <w:pStyle w:val="BodyText"/>
        <w:jc w:val="both"/>
        <w:rPr>
          <w:rFonts w:ascii="Times New Roman" w:hAnsi="Times New Roman" w:cs="Times New Roman"/>
          <w:sz w:val="24"/>
          <w:szCs w:val="24"/>
        </w:rPr>
      </w:pPr>
      <w:r w:rsidRPr="006448A6">
        <w:rPr>
          <w:rFonts w:ascii="Times New Roman" w:hAnsi="Times New Roman" w:cs="Times New Roman"/>
          <w:sz w:val="24"/>
          <w:szCs w:val="24"/>
        </w:rPr>
        <w:t xml:space="preserve">Сточарство је веома важна област пољопривреде, из које се добијају висококвалитетне животне намирнице и други производи, који представљају важне сировине за већи број индустријских грана и домаћу радиност (месо, млеко, јаја, маст, мед, сировине за индустрију одеће и обуће, вуна, кожа, крзно, перје итд.). С друге стране, из сточарства се </w:t>
      </w:r>
      <w:r w:rsidRPr="006448A6">
        <w:rPr>
          <w:rFonts w:ascii="Times New Roman" w:hAnsi="Times New Roman" w:cs="Times New Roman"/>
          <w:sz w:val="24"/>
          <w:szCs w:val="24"/>
        </w:rPr>
        <w:lastRenderedPageBreak/>
        <w:t xml:space="preserve">као споредни производ у биљну производњу враћа стајњак, веома битно средство за одржавање </w:t>
      </w:r>
      <w:r w:rsidR="00017229" w:rsidRPr="006448A6">
        <w:rPr>
          <w:rFonts w:ascii="Times New Roman" w:hAnsi="Times New Roman" w:cs="Times New Roman"/>
          <w:sz w:val="24"/>
          <w:szCs w:val="24"/>
        </w:rPr>
        <w:t>структуре и плодности земљишта.</w:t>
      </w:r>
      <w:r w:rsidR="004847C4">
        <w:rPr>
          <w:rFonts w:ascii="Times New Roman" w:hAnsi="Times New Roman" w:cs="Times New Roman"/>
          <w:sz w:val="24"/>
          <w:szCs w:val="24"/>
        </w:rPr>
        <w:t xml:space="preserve"> </w:t>
      </w:r>
      <w:r w:rsidRPr="006448A6">
        <w:rPr>
          <w:rFonts w:ascii="Times New Roman" w:hAnsi="Times New Roman" w:cs="Times New Roman"/>
          <w:sz w:val="24"/>
          <w:szCs w:val="24"/>
        </w:rPr>
        <w:t xml:space="preserve">Што се сточарства тиче у општини Гаџин Хан подаци показују да је </w:t>
      </w:r>
      <w:r w:rsidRPr="006448A6">
        <w:rPr>
          <w:rFonts w:ascii="Times New Roman" w:hAnsi="Times New Roman" w:cs="Times New Roman"/>
          <w:sz w:val="24"/>
          <w:szCs w:val="24"/>
          <w:lang w:val="sr-Cyrl-CS"/>
        </w:rPr>
        <w:t>О</w:t>
      </w:r>
      <w:r w:rsidRPr="006448A6">
        <w:rPr>
          <w:rFonts w:ascii="Times New Roman" w:hAnsi="Times New Roman" w:cs="Times New Roman"/>
          <w:sz w:val="24"/>
          <w:szCs w:val="24"/>
        </w:rPr>
        <w:t xml:space="preserve">пштина која је некада била лидер у сточарској производњи на републичком нивоу сада не може да достигне ни просек </w:t>
      </w:r>
      <w:r w:rsidRPr="006448A6">
        <w:rPr>
          <w:rFonts w:ascii="Times New Roman" w:hAnsi="Times New Roman" w:cs="Times New Roman"/>
          <w:sz w:val="24"/>
          <w:szCs w:val="24"/>
          <w:lang w:val="sr-Cyrl-CS"/>
        </w:rPr>
        <w:t>О</w:t>
      </w:r>
      <w:r w:rsidRPr="006448A6">
        <w:rPr>
          <w:rFonts w:ascii="Times New Roman" w:hAnsi="Times New Roman" w:cs="Times New Roman"/>
          <w:sz w:val="24"/>
          <w:szCs w:val="24"/>
        </w:rPr>
        <w:t xml:space="preserve">круга. </w:t>
      </w:r>
    </w:p>
    <w:p w:rsidR="007E10EC" w:rsidRPr="006448A6" w:rsidRDefault="007E10EC" w:rsidP="006448A6">
      <w:pPr>
        <w:pStyle w:val="Heading6"/>
        <w:jc w:val="both"/>
        <w:rPr>
          <w:rFonts w:ascii="Times New Roman" w:hAnsi="Times New Roman" w:cs="Times New Roman"/>
          <w:sz w:val="24"/>
          <w:szCs w:val="24"/>
          <w:lang w:val="sr-Cyrl-CS"/>
        </w:rPr>
      </w:pPr>
    </w:p>
    <w:tbl>
      <w:tblPr>
        <w:tblW w:w="0" w:type="auto"/>
        <w:tblInd w:w="-27" w:type="dxa"/>
        <w:tblLayout w:type="fixed"/>
        <w:tblLook w:val="0000"/>
      </w:tblPr>
      <w:tblGrid>
        <w:gridCol w:w="2251"/>
        <w:gridCol w:w="2251"/>
        <w:gridCol w:w="2251"/>
        <w:gridCol w:w="2305"/>
      </w:tblGrid>
      <w:tr w:rsidR="007E10EC" w:rsidRPr="006448A6" w:rsidTr="003C55DE">
        <w:tc>
          <w:tcPr>
            <w:tcW w:w="2251" w:type="dxa"/>
            <w:tcBorders>
              <w:top w:val="double" w:sz="1" w:space="0" w:color="000000"/>
              <w:left w:val="double" w:sz="1" w:space="0" w:color="000000"/>
              <w:bottom w:val="single" w:sz="4" w:space="0" w:color="000000"/>
            </w:tcBorders>
            <w:shd w:val="clear" w:color="auto" w:fill="D9D9D9" w:themeFill="background1" w:themeFillShade="D9"/>
            <w:vAlign w:val="center"/>
          </w:tcPr>
          <w:p w:rsidR="007E10EC" w:rsidRPr="006448A6" w:rsidRDefault="007E10EC" w:rsidP="006448A6">
            <w:pPr>
              <w:snapToGrid w:val="0"/>
              <w:jc w:val="both"/>
              <w:rPr>
                <w:rFonts w:ascii="Times New Roman" w:hAnsi="Times New Roman" w:cs="Times New Roman"/>
                <w:b/>
                <w:sz w:val="24"/>
                <w:szCs w:val="24"/>
                <w:lang w:val="sl-SI"/>
              </w:rPr>
            </w:pPr>
          </w:p>
        </w:tc>
        <w:tc>
          <w:tcPr>
            <w:tcW w:w="2251" w:type="dxa"/>
            <w:tcBorders>
              <w:top w:val="double" w:sz="1" w:space="0" w:color="000000"/>
              <w:left w:val="single" w:sz="4" w:space="0" w:color="000000"/>
              <w:bottom w:val="single" w:sz="4" w:space="0" w:color="000000"/>
            </w:tcBorders>
            <w:shd w:val="clear" w:color="auto" w:fill="D9D9D9" w:themeFill="background1" w:themeFillShade="D9"/>
            <w:vAlign w:val="center"/>
          </w:tcPr>
          <w:p w:rsidR="007E10EC" w:rsidRPr="006448A6" w:rsidRDefault="007E10EC" w:rsidP="006448A6">
            <w:pPr>
              <w:snapToGrid w:val="0"/>
              <w:jc w:val="both"/>
              <w:rPr>
                <w:rFonts w:ascii="Times New Roman" w:hAnsi="Times New Roman" w:cs="Times New Roman"/>
                <w:sz w:val="24"/>
                <w:szCs w:val="24"/>
                <w:lang w:val="sl-SI"/>
              </w:rPr>
            </w:pPr>
            <w:r w:rsidRPr="006448A6">
              <w:rPr>
                <w:rFonts w:ascii="Times New Roman" w:hAnsi="Times New Roman" w:cs="Times New Roman"/>
                <w:sz w:val="24"/>
                <w:szCs w:val="24"/>
                <w:lang w:val="sl-SI"/>
              </w:rPr>
              <w:t>Број говеда</w:t>
            </w:r>
          </w:p>
          <w:p w:rsidR="007E10EC" w:rsidRPr="006448A6" w:rsidRDefault="007E10EC" w:rsidP="006448A6">
            <w:pPr>
              <w:jc w:val="both"/>
              <w:rPr>
                <w:rFonts w:ascii="Times New Roman" w:hAnsi="Times New Roman" w:cs="Times New Roman"/>
                <w:sz w:val="24"/>
                <w:szCs w:val="24"/>
                <w:lang w:val="sr-Cyrl-CS"/>
              </w:rPr>
            </w:pPr>
            <w:r w:rsidRPr="006448A6">
              <w:rPr>
                <w:rFonts w:ascii="Times New Roman" w:hAnsi="Times New Roman" w:cs="Times New Roman"/>
                <w:sz w:val="24"/>
                <w:szCs w:val="24"/>
                <w:lang w:val="sr-Cyrl-CS"/>
              </w:rPr>
              <w:t>(</w:t>
            </w:r>
            <w:r w:rsidRPr="006448A6">
              <w:rPr>
                <w:rFonts w:ascii="Times New Roman" w:hAnsi="Times New Roman" w:cs="Times New Roman"/>
                <w:sz w:val="24"/>
                <w:szCs w:val="24"/>
                <w:lang w:val="sl-SI"/>
              </w:rPr>
              <w:t>на 100 ха пољ</w:t>
            </w:r>
            <w:r w:rsidRPr="006448A6">
              <w:rPr>
                <w:rFonts w:ascii="Times New Roman" w:hAnsi="Times New Roman" w:cs="Times New Roman"/>
                <w:sz w:val="24"/>
                <w:szCs w:val="24"/>
                <w:lang w:val="sr-Cyrl-CS"/>
              </w:rPr>
              <w:t>.</w:t>
            </w:r>
            <w:r w:rsidRPr="006448A6">
              <w:rPr>
                <w:rFonts w:ascii="Times New Roman" w:hAnsi="Times New Roman" w:cs="Times New Roman"/>
                <w:sz w:val="24"/>
                <w:szCs w:val="24"/>
                <w:lang w:val="sl-SI"/>
              </w:rPr>
              <w:t xml:space="preserve"> </w:t>
            </w:r>
            <w:r w:rsidRPr="006448A6">
              <w:rPr>
                <w:rFonts w:ascii="Times New Roman" w:hAnsi="Times New Roman" w:cs="Times New Roman"/>
                <w:sz w:val="24"/>
                <w:szCs w:val="24"/>
                <w:lang w:val="sr-Cyrl-CS"/>
              </w:rPr>
              <w:t>п</w:t>
            </w:r>
            <w:r w:rsidRPr="006448A6">
              <w:rPr>
                <w:rFonts w:ascii="Times New Roman" w:hAnsi="Times New Roman" w:cs="Times New Roman"/>
                <w:sz w:val="24"/>
                <w:szCs w:val="24"/>
                <w:lang w:val="sl-SI"/>
              </w:rPr>
              <w:t>ов</w:t>
            </w:r>
            <w:r w:rsidRPr="006448A6">
              <w:rPr>
                <w:rFonts w:ascii="Times New Roman" w:hAnsi="Times New Roman" w:cs="Times New Roman"/>
                <w:sz w:val="24"/>
                <w:szCs w:val="24"/>
                <w:lang w:val="sr-Cyrl-CS"/>
              </w:rPr>
              <w:t>.)</w:t>
            </w:r>
          </w:p>
        </w:tc>
        <w:tc>
          <w:tcPr>
            <w:tcW w:w="2251" w:type="dxa"/>
            <w:tcBorders>
              <w:top w:val="double" w:sz="1" w:space="0" w:color="000000"/>
              <w:left w:val="single" w:sz="4" w:space="0" w:color="000000"/>
              <w:bottom w:val="single" w:sz="4" w:space="0" w:color="000000"/>
            </w:tcBorders>
            <w:shd w:val="clear" w:color="auto" w:fill="D9D9D9" w:themeFill="background1" w:themeFillShade="D9"/>
            <w:vAlign w:val="center"/>
          </w:tcPr>
          <w:p w:rsidR="007E10EC" w:rsidRPr="006448A6" w:rsidRDefault="007E10EC" w:rsidP="006448A6">
            <w:pPr>
              <w:snapToGrid w:val="0"/>
              <w:jc w:val="both"/>
              <w:rPr>
                <w:rFonts w:ascii="Times New Roman" w:hAnsi="Times New Roman" w:cs="Times New Roman"/>
                <w:sz w:val="24"/>
                <w:szCs w:val="24"/>
                <w:lang w:val="sr-Cyrl-CS"/>
              </w:rPr>
            </w:pPr>
            <w:r w:rsidRPr="006448A6">
              <w:rPr>
                <w:rFonts w:ascii="Times New Roman" w:hAnsi="Times New Roman" w:cs="Times New Roman"/>
                <w:sz w:val="24"/>
                <w:szCs w:val="24"/>
                <w:lang w:val="sl-SI"/>
              </w:rPr>
              <w:t xml:space="preserve">Број </w:t>
            </w:r>
            <w:r w:rsidRPr="006448A6">
              <w:rPr>
                <w:rFonts w:ascii="Times New Roman" w:hAnsi="Times New Roman" w:cs="Times New Roman"/>
                <w:sz w:val="24"/>
                <w:szCs w:val="24"/>
                <w:lang w:val="sr-Cyrl-CS"/>
              </w:rPr>
              <w:t>свиња</w:t>
            </w:r>
          </w:p>
          <w:p w:rsidR="007E10EC" w:rsidRPr="006448A6" w:rsidRDefault="007E10EC" w:rsidP="006448A6">
            <w:pPr>
              <w:jc w:val="both"/>
              <w:rPr>
                <w:rFonts w:ascii="Times New Roman" w:hAnsi="Times New Roman" w:cs="Times New Roman"/>
                <w:sz w:val="24"/>
                <w:szCs w:val="24"/>
                <w:lang w:val="sr-Cyrl-CS"/>
              </w:rPr>
            </w:pPr>
            <w:r w:rsidRPr="006448A6">
              <w:rPr>
                <w:rFonts w:ascii="Times New Roman" w:hAnsi="Times New Roman" w:cs="Times New Roman"/>
                <w:sz w:val="24"/>
                <w:szCs w:val="24"/>
                <w:lang w:val="sr-Cyrl-CS"/>
              </w:rPr>
              <w:t>(</w:t>
            </w:r>
            <w:r w:rsidRPr="006448A6">
              <w:rPr>
                <w:rFonts w:ascii="Times New Roman" w:hAnsi="Times New Roman" w:cs="Times New Roman"/>
                <w:sz w:val="24"/>
                <w:szCs w:val="24"/>
                <w:lang w:val="sl-SI"/>
              </w:rPr>
              <w:t>на 100 ха пољ</w:t>
            </w:r>
            <w:r w:rsidRPr="006448A6">
              <w:rPr>
                <w:rFonts w:ascii="Times New Roman" w:hAnsi="Times New Roman" w:cs="Times New Roman"/>
                <w:sz w:val="24"/>
                <w:szCs w:val="24"/>
                <w:lang w:val="sr-Cyrl-CS"/>
              </w:rPr>
              <w:t>.</w:t>
            </w:r>
            <w:r w:rsidRPr="006448A6">
              <w:rPr>
                <w:rFonts w:ascii="Times New Roman" w:hAnsi="Times New Roman" w:cs="Times New Roman"/>
                <w:sz w:val="24"/>
                <w:szCs w:val="24"/>
                <w:lang w:val="sl-SI"/>
              </w:rPr>
              <w:t xml:space="preserve"> </w:t>
            </w:r>
            <w:r w:rsidRPr="006448A6">
              <w:rPr>
                <w:rFonts w:ascii="Times New Roman" w:hAnsi="Times New Roman" w:cs="Times New Roman"/>
                <w:sz w:val="24"/>
                <w:szCs w:val="24"/>
                <w:lang w:val="sr-Cyrl-CS"/>
              </w:rPr>
              <w:t>п</w:t>
            </w:r>
            <w:r w:rsidRPr="006448A6">
              <w:rPr>
                <w:rFonts w:ascii="Times New Roman" w:hAnsi="Times New Roman" w:cs="Times New Roman"/>
                <w:sz w:val="24"/>
                <w:szCs w:val="24"/>
                <w:lang w:val="sl-SI"/>
              </w:rPr>
              <w:t>ов</w:t>
            </w:r>
            <w:r w:rsidRPr="006448A6">
              <w:rPr>
                <w:rFonts w:ascii="Times New Roman" w:hAnsi="Times New Roman" w:cs="Times New Roman"/>
                <w:sz w:val="24"/>
                <w:szCs w:val="24"/>
                <w:lang w:val="sr-Cyrl-CS"/>
              </w:rPr>
              <w:t>.)</w:t>
            </w:r>
          </w:p>
        </w:tc>
        <w:tc>
          <w:tcPr>
            <w:tcW w:w="2305" w:type="dxa"/>
            <w:tcBorders>
              <w:top w:val="double" w:sz="1" w:space="0" w:color="000000"/>
              <w:left w:val="single" w:sz="4" w:space="0" w:color="000000"/>
              <w:bottom w:val="single" w:sz="4" w:space="0" w:color="000000"/>
              <w:right w:val="double" w:sz="1" w:space="0" w:color="000000"/>
            </w:tcBorders>
            <w:shd w:val="clear" w:color="auto" w:fill="D9D9D9" w:themeFill="background1" w:themeFillShade="D9"/>
            <w:vAlign w:val="center"/>
          </w:tcPr>
          <w:p w:rsidR="007E10EC" w:rsidRPr="006448A6" w:rsidRDefault="007E10EC" w:rsidP="006448A6">
            <w:pPr>
              <w:snapToGrid w:val="0"/>
              <w:jc w:val="both"/>
              <w:rPr>
                <w:rFonts w:ascii="Times New Roman" w:hAnsi="Times New Roman" w:cs="Times New Roman"/>
                <w:sz w:val="24"/>
                <w:szCs w:val="24"/>
                <w:lang w:val="sr-Cyrl-CS"/>
              </w:rPr>
            </w:pPr>
            <w:r w:rsidRPr="006448A6">
              <w:rPr>
                <w:rFonts w:ascii="Times New Roman" w:hAnsi="Times New Roman" w:cs="Times New Roman"/>
                <w:sz w:val="24"/>
                <w:szCs w:val="24"/>
                <w:lang w:val="sl-SI"/>
              </w:rPr>
              <w:t xml:space="preserve">Број </w:t>
            </w:r>
            <w:r w:rsidRPr="006448A6">
              <w:rPr>
                <w:rFonts w:ascii="Times New Roman" w:hAnsi="Times New Roman" w:cs="Times New Roman"/>
                <w:sz w:val="24"/>
                <w:szCs w:val="24"/>
                <w:lang w:val="sr-Cyrl-CS"/>
              </w:rPr>
              <w:t>оваца</w:t>
            </w:r>
          </w:p>
          <w:p w:rsidR="007E10EC" w:rsidRPr="006448A6" w:rsidRDefault="007E10EC" w:rsidP="006448A6">
            <w:pPr>
              <w:jc w:val="both"/>
              <w:rPr>
                <w:rFonts w:ascii="Times New Roman" w:hAnsi="Times New Roman" w:cs="Times New Roman"/>
                <w:sz w:val="24"/>
                <w:szCs w:val="24"/>
                <w:lang w:val="sr-Cyrl-CS"/>
              </w:rPr>
            </w:pPr>
            <w:r w:rsidRPr="006448A6">
              <w:rPr>
                <w:rFonts w:ascii="Times New Roman" w:hAnsi="Times New Roman" w:cs="Times New Roman"/>
                <w:sz w:val="24"/>
                <w:szCs w:val="24"/>
                <w:lang w:val="sr-Cyrl-CS"/>
              </w:rPr>
              <w:t>(</w:t>
            </w:r>
            <w:r w:rsidRPr="006448A6">
              <w:rPr>
                <w:rFonts w:ascii="Times New Roman" w:hAnsi="Times New Roman" w:cs="Times New Roman"/>
                <w:sz w:val="24"/>
                <w:szCs w:val="24"/>
                <w:lang w:val="sl-SI"/>
              </w:rPr>
              <w:t>на 100 ха пољ</w:t>
            </w:r>
            <w:r w:rsidRPr="006448A6">
              <w:rPr>
                <w:rFonts w:ascii="Times New Roman" w:hAnsi="Times New Roman" w:cs="Times New Roman"/>
                <w:sz w:val="24"/>
                <w:szCs w:val="24"/>
                <w:lang w:val="sr-Cyrl-CS"/>
              </w:rPr>
              <w:t>.</w:t>
            </w:r>
            <w:r w:rsidRPr="006448A6">
              <w:rPr>
                <w:rFonts w:ascii="Times New Roman" w:hAnsi="Times New Roman" w:cs="Times New Roman"/>
                <w:sz w:val="24"/>
                <w:szCs w:val="24"/>
                <w:lang w:val="sl-SI"/>
              </w:rPr>
              <w:t xml:space="preserve"> </w:t>
            </w:r>
            <w:r w:rsidRPr="006448A6">
              <w:rPr>
                <w:rFonts w:ascii="Times New Roman" w:hAnsi="Times New Roman" w:cs="Times New Roman"/>
                <w:sz w:val="24"/>
                <w:szCs w:val="24"/>
                <w:lang w:val="sr-Cyrl-CS"/>
              </w:rPr>
              <w:t>п</w:t>
            </w:r>
            <w:r w:rsidRPr="006448A6">
              <w:rPr>
                <w:rFonts w:ascii="Times New Roman" w:hAnsi="Times New Roman" w:cs="Times New Roman"/>
                <w:sz w:val="24"/>
                <w:szCs w:val="24"/>
                <w:lang w:val="sl-SI"/>
              </w:rPr>
              <w:t>ов</w:t>
            </w:r>
            <w:r w:rsidRPr="006448A6">
              <w:rPr>
                <w:rFonts w:ascii="Times New Roman" w:hAnsi="Times New Roman" w:cs="Times New Roman"/>
                <w:sz w:val="24"/>
                <w:szCs w:val="24"/>
                <w:lang w:val="sr-Cyrl-CS"/>
              </w:rPr>
              <w:t>.)</w:t>
            </w:r>
          </w:p>
        </w:tc>
      </w:tr>
      <w:tr w:rsidR="007E10EC" w:rsidRPr="006448A6" w:rsidTr="008C2383">
        <w:tc>
          <w:tcPr>
            <w:tcW w:w="2251" w:type="dxa"/>
            <w:tcBorders>
              <w:top w:val="single" w:sz="4" w:space="0" w:color="000000"/>
              <w:left w:val="double" w:sz="1" w:space="0" w:color="000000"/>
              <w:bottom w:val="single" w:sz="4" w:space="0" w:color="000000"/>
            </w:tcBorders>
            <w:vAlign w:val="center"/>
          </w:tcPr>
          <w:p w:rsidR="007E10EC" w:rsidRPr="006448A6" w:rsidRDefault="007E10EC" w:rsidP="006448A6">
            <w:pPr>
              <w:snapToGrid w:val="0"/>
              <w:spacing w:before="40" w:after="40"/>
              <w:jc w:val="both"/>
              <w:rPr>
                <w:rFonts w:ascii="Times New Roman" w:hAnsi="Times New Roman" w:cs="Times New Roman"/>
                <w:sz w:val="24"/>
                <w:szCs w:val="24"/>
                <w:lang w:val="sl-SI"/>
              </w:rPr>
            </w:pPr>
            <w:r w:rsidRPr="006448A6">
              <w:rPr>
                <w:rFonts w:ascii="Times New Roman" w:hAnsi="Times New Roman" w:cs="Times New Roman"/>
                <w:sz w:val="24"/>
                <w:szCs w:val="24"/>
                <w:lang w:val="sl-SI"/>
              </w:rPr>
              <w:t>Република Србија</w:t>
            </w:r>
          </w:p>
        </w:tc>
        <w:tc>
          <w:tcPr>
            <w:tcW w:w="2251" w:type="dxa"/>
            <w:tcBorders>
              <w:top w:val="single" w:sz="4" w:space="0" w:color="000000"/>
              <w:left w:val="single" w:sz="4" w:space="0" w:color="000000"/>
              <w:bottom w:val="single" w:sz="4" w:space="0" w:color="000000"/>
            </w:tcBorders>
            <w:vAlign w:val="center"/>
          </w:tcPr>
          <w:p w:rsidR="007E10EC" w:rsidRPr="006448A6" w:rsidRDefault="007E10EC" w:rsidP="006448A6">
            <w:pPr>
              <w:snapToGrid w:val="0"/>
              <w:spacing w:before="40" w:after="40"/>
              <w:jc w:val="both"/>
              <w:rPr>
                <w:rFonts w:ascii="Times New Roman" w:hAnsi="Times New Roman" w:cs="Times New Roman"/>
                <w:sz w:val="24"/>
                <w:szCs w:val="24"/>
                <w:lang w:val="sl-SI"/>
              </w:rPr>
            </w:pPr>
            <w:r w:rsidRPr="006448A6">
              <w:rPr>
                <w:rFonts w:ascii="Times New Roman" w:hAnsi="Times New Roman" w:cs="Times New Roman"/>
                <w:sz w:val="24"/>
                <w:szCs w:val="24"/>
                <w:lang w:val="sl-SI"/>
              </w:rPr>
              <w:t>22</w:t>
            </w:r>
          </w:p>
        </w:tc>
        <w:tc>
          <w:tcPr>
            <w:tcW w:w="2251" w:type="dxa"/>
            <w:tcBorders>
              <w:top w:val="single" w:sz="4" w:space="0" w:color="000000"/>
              <w:left w:val="single" w:sz="4" w:space="0" w:color="000000"/>
              <w:bottom w:val="single" w:sz="4" w:space="0" w:color="000000"/>
            </w:tcBorders>
            <w:vAlign w:val="center"/>
          </w:tcPr>
          <w:p w:rsidR="007E10EC" w:rsidRPr="006448A6" w:rsidRDefault="007E10EC" w:rsidP="006448A6">
            <w:pPr>
              <w:snapToGrid w:val="0"/>
              <w:spacing w:before="40" w:after="40"/>
              <w:jc w:val="both"/>
              <w:rPr>
                <w:rFonts w:ascii="Times New Roman" w:hAnsi="Times New Roman" w:cs="Times New Roman"/>
                <w:sz w:val="24"/>
                <w:szCs w:val="24"/>
                <w:lang w:val="sl-SI"/>
              </w:rPr>
            </w:pPr>
            <w:r w:rsidRPr="006448A6">
              <w:rPr>
                <w:rFonts w:ascii="Times New Roman" w:hAnsi="Times New Roman" w:cs="Times New Roman"/>
                <w:sz w:val="24"/>
                <w:szCs w:val="24"/>
                <w:lang w:val="sl-SI"/>
              </w:rPr>
              <w:t>76</w:t>
            </w:r>
          </w:p>
        </w:tc>
        <w:tc>
          <w:tcPr>
            <w:tcW w:w="2305" w:type="dxa"/>
            <w:tcBorders>
              <w:top w:val="single" w:sz="4" w:space="0" w:color="000000"/>
              <w:left w:val="single" w:sz="4" w:space="0" w:color="000000"/>
              <w:bottom w:val="single" w:sz="4" w:space="0" w:color="000000"/>
              <w:right w:val="double" w:sz="1" w:space="0" w:color="000000"/>
            </w:tcBorders>
            <w:vAlign w:val="center"/>
          </w:tcPr>
          <w:p w:rsidR="007E10EC" w:rsidRPr="006448A6" w:rsidRDefault="007E10EC" w:rsidP="006448A6">
            <w:pPr>
              <w:snapToGrid w:val="0"/>
              <w:spacing w:before="40" w:after="40"/>
              <w:jc w:val="both"/>
              <w:rPr>
                <w:rFonts w:ascii="Times New Roman" w:hAnsi="Times New Roman" w:cs="Times New Roman"/>
                <w:sz w:val="24"/>
                <w:szCs w:val="24"/>
                <w:lang w:val="sl-SI"/>
              </w:rPr>
            </w:pPr>
            <w:r w:rsidRPr="006448A6">
              <w:rPr>
                <w:rFonts w:ascii="Times New Roman" w:hAnsi="Times New Roman" w:cs="Times New Roman"/>
                <w:sz w:val="24"/>
                <w:szCs w:val="24"/>
                <w:lang w:val="sl-SI"/>
              </w:rPr>
              <w:t>32</w:t>
            </w:r>
          </w:p>
        </w:tc>
      </w:tr>
      <w:tr w:rsidR="007E10EC" w:rsidRPr="006448A6" w:rsidTr="008C2383">
        <w:tc>
          <w:tcPr>
            <w:tcW w:w="2251" w:type="dxa"/>
            <w:tcBorders>
              <w:top w:val="single" w:sz="4" w:space="0" w:color="000000"/>
              <w:left w:val="double" w:sz="1" w:space="0" w:color="000000"/>
              <w:bottom w:val="single" w:sz="4" w:space="0" w:color="000000"/>
            </w:tcBorders>
            <w:vAlign w:val="center"/>
          </w:tcPr>
          <w:p w:rsidR="007E10EC" w:rsidRPr="006448A6" w:rsidRDefault="007E10EC" w:rsidP="006448A6">
            <w:pPr>
              <w:snapToGrid w:val="0"/>
              <w:spacing w:before="40" w:after="40"/>
              <w:jc w:val="both"/>
              <w:rPr>
                <w:rFonts w:ascii="Times New Roman" w:hAnsi="Times New Roman" w:cs="Times New Roman"/>
                <w:sz w:val="24"/>
                <w:szCs w:val="24"/>
                <w:lang w:val="sl-SI"/>
              </w:rPr>
            </w:pPr>
            <w:r w:rsidRPr="006448A6">
              <w:rPr>
                <w:rFonts w:ascii="Times New Roman" w:hAnsi="Times New Roman" w:cs="Times New Roman"/>
                <w:sz w:val="24"/>
                <w:szCs w:val="24"/>
                <w:lang w:val="sl-SI"/>
              </w:rPr>
              <w:t>Нишавски округ</w:t>
            </w:r>
          </w:p>
        </w:tc>
        <w:tc>
          <w:tcPr>
            <w:tcW w:w="2251" w:type="dxa"/>
            <w:tcBorders>
              <w:top w:val="single" w:sz="4" w:space="0" w:color="000000"/>
              <w:left w:val="single" w:sz="4" w:space="0" w:color="000000"/>
              <w:bottom w:val="single" w:sz="4" w:space="0" w:color="000000"/>
            </w:tcBorders>
            <w:vAlign w:val="center"/>
          </w:tcPr>
          <w:p w:rsidR="007E10EC" w:rsidRPr="006448A6" w:rsidRDefault="007E10EC" w:rsidP="006448A6">
            <w:pPr>
              <w:snapToGrid w:val="0"/>
              <w:spacing w:before="40" w:after="40"/>
              <w:jc w:val="both"/>
              <w:rPr>
                <w:rFonts w:ascii="Times New Roman" w:hAnsi="Times New Roman" w:cs="Times New Roman"/>
                <w:sz w:val="24"/>
                <w:szCs w:val="24"/>
                <w:lang w:val="sl-SI"/>
              </w:rPr>
            </w:pPr>
            <w:r w:rsidRPr="006448A6">
              <w:rPr>
                <w:rFonts w:ascii="Times New Roman" w:hAnsi="Times New Roman" w:cs="Times New Roman"/>
                <w:sz w:val="24"/>
                <w:szCs w:val="24"/>
                <w:lang w:val="sl-SI"/>
              </w:rPr>
              <w:t>16</w:t>
            </w:r>
          </w:p>
        </w:tc>
        <w:tc>
          <w:tcPr>
            <w:tcW w:w="2251" w:type="dxa"/>
            <w:tcBorders>
              <w:top w:val="single" w:sz="4" w:space="0" w:color="000000"/>
              <w:left w:val="single" w:sz="4" w:space="0" w:color="000000"/>
              <w:bottom w:val="single" w:sz="4" w:space="0" w:color="000000"/>
            </w:tcBorders>
            <w:vAlign w:val="center"/>
          </w:tcPr>
          <w:p w:rsidR="007E10EC" w:rsidRPr="006448A6" w:rsidRDefault="007E10EC" w:rsidP="006448A6">
            <w:pPr>
              <w:snapToGrid w:val="0"/>
              <w:spacing w:before="40" w:after="40"/>
              <w:jc w:val="both"/>
              <w:rPr>
                <w:rFonts w:ascii="Times New Roman" w:hAnsi="Times New Roman" w:cs="Times New Roman"/>
                <w:sz w:val="24"/>
                <w:szCs w:val="24"/>
                <w:lang w:val="sl-SI"/>
              </w:rPr>
            </w:pPr>
            <w:r w:rsidRPr="006448A6">
              <w:rPr>
                <w:rFonts w:ascii="Times New Roman" w:hAnsi="Times New Roman" w:cs="Times New Roman"/>
                <w:sz w:val="24"/>
                <w:szCs w:val="24"/>
                <w:lang w:val="sl-SI"/>
              </w:rPr>
              <w:t>55</w:t>
            </w:r>
          </w:p>
        </w:tc>
        <w:tc>
          <w:tcPr>
            <w:tcW w:w="2305" w:type="dxa"/>
            <w:tcBorders>
              <w:top w:val="single" w:sz="4" w:space="0" w:color="000000"/>
              <w:left w:val="single" w:sz="4" w:space="0" w:color="000000"/>
              <w:bottom w:val="single" w:sz="4" w:space="0" w:color="000000"/>
              <w:right w:val="double" w:sz="1" w:space="0" w:color="000000"/>
            </w:tcBorders>
            <w:vAlign w:val="center"/>
          </w:tcPr>
          <w:p w:rsidR="007E10EC" w:rsidRPr="006448A6" w:rsidRDefault="007E10EC" w:rsidP="006448A6">
            <w:pPr>
              <w:snapToGrid w:val="0"/>
              <w:spacing w:before="40" w:after="40"/>
              <w:jc w:val="both"/>
              <w:rPr>
                <w:rFonts w:ascii="Times New Roman" w:hAnsi="Times New Roman" w:cs="Times New Roman"/>
                <w:sz w:val="24"/>
                <w:szCs w:val="24"/>
                <w:lang w:val="sl-SI"/>
              </w:rPr>
            </w:pPr>
            <w:r w:rsidRPr="006448A6">
              <w:rPr>
                <w:rFonts w:ascii="Times New Roman" w:hAnsi="Times New Roman" w:cs="Times New Roman"/>
                <w:sz w:val="24"/>
                <w:szCs w:val="24"/>
                <w:lang w:val="sl-SI"/>
              </w:rPr>
              <w:t>18</w:t>
            </w:r>
          </w:p>
        </w:tc>
      </w:tr>
      <w:tr w:rsidR="007E10EC" w:rsidRPr="006448A6" w:rsidTr="008C2383">
        <w:tc>
          <w:tcPr>
            <w:tcW w:w="2251" w:type="dxa"/>
            <w:tcBorders>
              <w:top w:val="single" w:sz="4" w:space="0" w:color="000000"/>
              <w:left w:val="double" w:sz="1" w:space="0" w:color="000000"/>
              <w:bottom w:val="double" w:sz="1" w:space="0" w:color="000000"/>
            </w:tcBorders>
            <w:vAlign w:val="center"/>
          </w:tcPr>
          <w:p w:rsidR="007E10EC" w:rsidRPr="006448A6" w:rsidRDefault="007E10EC" w:rsidP="006448A6">
            <w:pPr>
              <w:snapToGrid w:val="0"/>
              <w:spacing w:before="40" w:after="40"/>
              <w:jc w:val="both"/>
              <w:rPr>
                <w:rFonts w:ascii="Times New Roman" w:hAnsi="Times New Roman" w:cs="Times New Roman"/>
                <w:sz w:val="24"/>
                <w:szCs w:val="24"/>
                <w:lang w:val="sl-SI"/>
              </w:rPr>
            </w:pPr>
            <w:r w:rsidRPr="006448A6">
              <w:rPr>
                <w:rFonts w:ascii="Times New Roman" w:hAnsi="Times New Roman" w:cs="Times New Roman"/>
                <w:sz w:val="24"/>
                <w:szCs w:val="24"/>
                <w:lang w:val="sl-SI"/>
              </w:rPr>
              <w:t>Општина Гаџин Хан</w:t>
            </w:r>
          </w:p>
        </w:tc>
        <w:tc>
          <w:tcPr>
            <w:tcW w:w="2251" w:type="dxa"/>
            <w:tcBorders>
              <w:top w:val="single" w:sz="4" w:space="0" w:color="000000"/>
              <w:left w:val="single" w:sz="4" w:space="0" w:color="000000"/>
              <w:bottom w:val="double" w:sz="1" w:space="0" w:color="000000"/>
            </w:tcBorders>
            <w:vAlign w:val="center"/>
          </w:tcPr>
          <w:p w:rsidR="007E10EC" w:rsidRPr="006448A6" w:rsidRDefault="007E10EC" w:rsidP="006448A6">
            <w:pPr>
              <w:snapToGrid w:val="0"/>
              <w:spacing w:before="40" w:after="40"/>
              <w:jc w:val="both"/>
              <w:rPr>
                <w:rFonts w:ascii="Times New Roman" w:hAnsi="Times New Roman" w:cs="Times New Roman"/>
                <w:sz w:val="24"/>
                <w:szCs w:val="24"/>
                <w:lang w:val="sl-SI"/>
              </w:rPr>
            </w:pPr>
            <w:r w:rsidRPr="006448A6">
              <w:rPr>
                <w:rFonts w:ascii="Times New Roman" w:hAnsi="Times New Roman" w:cs="Times New Roman"/>
                <w:sz w:val="24"/>
                <w:szCs w:val="24"/>
                <w:lang w:val="sl-SI"/>
              </w:rPr>
              <w:t>14</w:t>
            </w:r>
          </w:p>
        </w:tc>
        <w:tc>
          <w:tcPr>
            <w:tcW w:w="2251" w:type="dxa"/>
            <w:tcBorders>
              <w:top w:val="single" w:sz="4" w:space="0" w:color="000000"/>
              <w:left w:val="single" w:sz="4" w:space="0" w:color="000000"/>
              <w:bottom w:val="double" w:sz="1" w:space="0" w:color="000000"/>
            </w:tcBorders>
            <w:vAlign w:val="center"/>
          </w:tcPr>
          <w:p w:rsidR="007E10EC" w:rsidRPr="006448A6" w:rsidRDefault="007E10EC" w:rsidP="006448A6">
            <w:pPr>
              <w:snapToGrid w:val="0"/>
              <w:spacing w:before="40" w:after="40"/>
              <w:jc w:val="both"/>
              <w:rPr>
                <w:rFonts w:ascii="Times New Roman" w:hAnsi="Times New Roman" w:cs="Times New Roman"/>
                <w:sz w:val="24"/>
                <w:szCs w:val="24"/>
                <w:lang w:val="sl-SI"/>
              </w:rPr>
            </w:pPr>
            <w:r w:rsidRPr="006448A6">
              <w:rPr>
                <w:rFonts w:ascii="Times New Roman" w:hAnsi="Times New Roman" w:cs="Times New Roman"/>
                <w:sz w:val="24"/>
                <w:szCs w:val="24"/>
                <w:lang w:val="sl-SI"/>
              </w:rPr>
              <w:t>27</w:t>
            </w:r>
          </w:p>
        </w:tc>
        <w:tc>
          <w:tcPr>
            <w:tcW w:w="2305" w:type="dxa"/>
            <w:tcBorders>
              <w:top w:val="single" w:sz="4" w:space="0" w:color="000000"/>
              <w:left w:val="single" w:sz="4" w:space="0" w:color="000000"/>
              <w:bottom w:val="double" w:sz="1" w:space="0" w:color="000000"/>
              <w:right w:val="double" w:sz="1" w:space="0" w:color="000000"/>
            </w:tcBorders>
            <w:vAlign w:val="center"/>
          </w:tcPr>
          <w:p w:rsidR="007E10EC" w:rsidRPr="006448A6" w:rsidRDefault="007E10EC" w:rsidP="006448A6">
            <w:pPr>
              <w:snapToGrid w:val="0"/>
              <w:spacing w:before="40" w:after="40"/>
              <w:jc w:val="both"/>
              <w:rPr>
                <w:rFonts w:ascii="Times New Roman" w:hAnsi="Times New Roman" w:cs="Times New Roman"/>
                <w:sz w:val="24"/>
                <w:szCs w:val="24"/>
                <w:lang w:val="sl-SI"/>
              </w:rPr>
            </w:pPr>
            <w:r w:rsidRPr="006448A6">
              <w:rPr>
                <w:rFonts w:ascii="Times New Roman" w:hAnsi="Times New Roman" w:cs="Times New Roman"/>
                <w:sz w:val="24"/>
                <w:szCs w:val="24"/>
                <w:lang w:val="sl-SI"/>
              </w:rPr>
              <w:t>9</w:t>
            </w:r>
          </w:p>
        </w:tc>
      </w:tr>
    </w:tbl>
    <w:p w:rsidR="007E10EC" w:rsidRPr="006448A6" w:rsidRDefault="007E10EC" w:rsidP="006448A6">
      <w:pPr>
        <w:jc w:val="both"/>
        <w:rPr>
          <w:rFonts w:ascii="Times New Roman" w:hAnsi="Times New Roman" w:cs="Times New Roman"/>
          <w:sz w:val="24"/>
          <w:szCs w:val="24"/>
        </w:rPr>
      </w:pPr>
    </w:p>
    <w:p w:rsidR="005F7D58" w:rsidRPr="006448A6" w:rsidRDefault="005F7D58" w:rsidP="006448A6">
      <w:pPr>
        <w:pStyle w:val="Heading3"/>
        <w:keepLines w:val="0"/>
        <w:numPr>
          <w:ilvl w:val="2"/>
          <w:numId w:val="0"/>
        </w:numPr>
        <w:tabs>
          <w:tab w:val="num" w:pos="720"/>
        </w:tabs>
        <w:suppressAutoHyphens/>
        <w:spacing w:before="0" w:line="240" w:lineRule="auto"/>
        <w:jc w:val="both"/>
        <w:rPr>
          <w:rFonts w:ascii="Times New Roman" w:hAnsi="Times New Roman" w:cs="Times New Roman"/>
          <w:color w:val="auto"/>
          <w:sz w:val="24"/>
          <w:szCs w:val="24"/>
          <w:lang w:val="sl-SI"/>
        </w:rPr>
      </w:pPr>
      <w:r w:rsidRPr="006448A6">
        <w:rPr>
          <w:rFonts w:ascii="Times New Roman" w:hAnsi="Times New Roman" w:cs="Times New Roman"/>
          <w:color w:val="auto"/>
          <w:sz w:val="24"/>
          <w:szCs w:val="24"/>
          <w:lang w:val="sl-SI"/>
        </w:rPr>
        <w:t xml:space="preserve">Туризам </w:t>
      </w:r>
    </w:p>
    <w:p w:rsidR="005F7D58" w:rsidRPr="006448A6" w:rsidRDefault="005F7D58" w:rsidP="006448A6">
      <w:pPr>
        <w:pStyle w:val="NormalWeb"/>
        <w:spacing w:before="0" w:after="60"/>
        <w:jc w:val="both"/>
        <w:rPr>
          <w:rFonts w:eastAsiaTheme="minorHAnsi"/>
          <w:b/>
          <w:lang w:val="sr-Cyrl-CS" w:eastAsia="en-US"/>
        </w:rPr>
      </w:pPr>
    </w:p>
    <w:p w:rsidR="004847C4" w:rsidRPr="004847C4" w:rsidRDefault="004847C4" w:rsidP="004847C4">
      <w:pPr>
        <w:pStyle w:val="NormalWeb"/>
        <w:spacing w:after="60"/>
        <w:jc w:val="both"/>
        <w:rPr>
          <w:lang w:val="sr-Cyrl-CS"/>
        </w:rPr>
      </w:pPr>
      <w:r w:rsidRPr="004847C4">
        <w:t>До 1979.</w:t>
      </w:r>
      <w:r w:rsidRPr="004847C4">
        <w:rPr>
          <w:lang w:val="sr-Cyrl-CS"/>
        </w:rPr>
        <w:t xml:space="preserve"> </w:t>
      </w:r>
      <w:r w:rsidRPr="004847C4">
        <w:t>године туризам није уопште помињан као делатност, а у последњих 20-так година Заплање је као туристичка дестинација била углавном изван домаће и међународне конкуренције, о чему сведоче данашњи више него скромни резултати туристичке индустрије. У исто време догодиле су се велике промене на домаћем светском туристичком тржишту које су такође заобишле Србију а посебно Заплање, јер нису прилагодиле своју туристичку понуду савременим трендовима у туризму. Стога је у Општини Гаџин Хан нужно драматично побољшање конкурентности туристичке понуде, а у складу са жељеним позиционирањем на туристичком тржи</w:t>
      </w:r>
      <w:r w:rsidR="000A13DC">
        <w:t>ш</w:t>
      </w:r>
      <w:r w:rsidRPr="004847C4">
        <w:t>ту. Унапређење конкурентности понуде може се брже остварити на подручјим</w:t>
      </w:r>
      <w:r w:rsidRPr="004847C4">
        <w:rPr>
          <w:lang w:val="sr-Cyrl-CS"/>
        </w:rPr>
        <w:t>а</w:t>
      </w:r>
      <w:r w:rsidRPr="004847C4">
        <w:t xml:space="preserve"> Заплања где постоје базични производи и где је могуће да се брзо постигне сагласност јавног и приватног сектора о моделима, стратегијама и ризицима реструктурисања и репозиционирања наслеђене ситуације.</w:t>
      </w:r>
    </w:p>
    <w:p w:rsidR="004847C4" w:rsidRPr="004847C4" w:rsidRDefault="004847C4" w:rsidP="004847C4">
      <w:pPr>
        <w:pStyle w:val="NormalWeb"/>
        <w:spacing w:after="60"/>
        <w:jc w:val="both"/>
        <w:rPr>
          <w:lang w:val="hr-HR"/>
        </w:rPr>
      </w:pPr>
      <w:r w:rsidRPr="004847C4">
        <w:rPr>
          <w:lang w:val="hr-HR"/>
        </w:rPr>
        <w:t>Основне карактеристике туристичког промета подручја Општине Гаџин Хан – Заплања</w:t>
      </w:r>
      <w:r w:rsidRPr="004847C4">
        <w:rPr>
          <w:lang w:val="sr-Cyrl-CS"/>
        </w:rPr>
        <w:t xml:space="preserve"> су следеће</w:t>
      </w:r>
      <w:r w:rsidRPr="004847C4">
        <w:rPr>
          <w:lang w:val="hr-HR"/>
        </w:rPr>
        <w:t>:</w:t>
      </w:r>
    </w:p>
    <w:p w:rsidR="000A13DC" w:rsidRPr="000A13DC" w:rsidRDefault="000A13DC" w:rsidP="000A13DC">
      <w:pPr>
        <w:pStyle w:val="NormalWeb"/>
        <w:numPr>
          <w:ilvl w:val="0"/>
          <w:numId w:val="13"/>
        </w:numPr>
        <w:spacing w:after="60"/>
        <w:rPr>
          <w:lang w:val="hr-HR"/>
        </w:rPr>
      </w:pPr>
      <w:r w:rsidRPr="000A13DC">
        <w:rPr>
          <w:lang w:val="hr-HR"/>
        </w:rPr>
        <w:t>Подручје Заплања и околине у 2006. години је посетило 446 туриста који су остварили 1</w:t>
      </w:r>
      <w:r w:rsidRPr="000A13DC">
        <w:rPr>
          <w:lang w:val="sr-Cyrl-CS"/>
        </w:rPr>
        <w:t>.</w:t>
      </w:r>
      <w:r w:rsidRPr="000A13DC">
        <w:rPr>
          <w:lang w:val="hr-HR"/>
        </w:rPr>
        <w:t>857 ноћења;</w:t>
      </w:r>
    </w:p>
    <w:p w:rsidR="000A13DC" w:rsidRPr="000A13DC" w:rsidRDefault="000A13DC" w:rsidP="000A13DC">
      <w:pPr>
        <w:pStyle w:val="NormalWeb"/>
        <w:numPr>
          <w:ilvl w:val="0"/>
          <w:numId w:val="13"/>
        </w:numPr>
        <w:spacing w:after="60"/>
        <w:rPr>
          <w:lang w:val="hr-HR"/>
        </w:rPr>
      </w:pPr>
      <w:r w:rsidRPr="000A13DC">
        <w:rPr>
          <w:lang w:val="hr-HR"/>
        </w:rPr>
        <w:t>Може се напоменути да између 2</w:t>
      </w:r>
      <w:r w:rsidRPr="000A13DC">
        <w:rPr>
          <w:lang w:val="sr-Cyrl-CS"/>
        </w:rPr>
        <w:t>.</w:t>
      </w:r>
      <w:r w:rsidRPr="000A13DC">
        <w:rPr>
          <w:lang w:val="hr-HR"/>
        </w:rPr>
        <w:t>000 и 3</w:t>
      </w:r>
      <w:r w:rsidRPr="000A13DC">
        <w:rPr>
          <w:lang w:val="sr-Cyrl-CS"/>
        </w:rPr>
        <w:t>.</w:t>
      </w:r>
      <w:r w:rsidRPr="000A13DC">
        <w:rPr>
          <w:lang w:val="hr-HR"/>
        </w:rPr>
        <w:t>000 излетника и ловаца дође на хајку на вукове у фебруару и летњи и зимски успон на Трем;</w:t>
      </w:r>
    </w:p>
    <w:p w:rsidR="000A13DC" w:rsidRPr="000A13DC" w:rsidRDefault="000A13DC" w:rsidP="000A13DC">
      <w:pPr>
        <w:pStyle w:val="NormalWeb"/>
        <w:numPr>
          <w:ilvl w:val="0"/>
          <w:numId w:val="13"/>
        </w:numPr>
        <w:spacing w:after="60"/>
        <w:rPr>
          <w:lang w:val="hr-HR"/>
        </w:rPr>
      </w:pPr>
      <w:r w:rsidRPr="000A13DC">
        <w:rPr>
          <w:lang w:val="hr-HR"/>
        </w:rPr>
        <w:t>Учешће укупног броја долазака на подручју Заплања  у укупним доласцима  Републике Србије је занемарљиво и неупоредиво.</w:t>
      </w:r>
    </w:p>
    <w:p w:rsidR="004847C4" w:rsidRDefault="004847C4" w:rsidP="004847C4">
      <w:pPr>
        <w:pStyle w:val="NormalWeb"/>
        <w:spacing w:before="0" w:after="60"/>
        <w:jc w:val="both"/>
      </w:pPr>
    </w:p>
    <w:p w:rsidR="00307F64" w:rsidRPr="004847C4" w:rsidRDefault="00D152BD" w:rsidP="004847C4">
      <w:pPr>
        <w:pStyle w:val="NormalWeb"/>
        <w:spacing w:before="0" w:after="60"/>
        <w:jc w:val="both"/>
        <w:rPr>
          <w:lang w:val="sr-Cyrl-CS"/>
        </w:rPr>
      </w:pPr>
      <w:r>
        <w:pict>
          <v:shapetype id="_x0000_t202" coordsize="21600,21600" o:spt="202" path="m,l,21600r21600,l21600,xe">
            <v:stroke joinstyle="miter"/>
            <v:path gradientshapeok="t" o:connecttype="rect"/>
          </v:shapetype>
          <v:shape id="_x0000_s1026" type="#_x0000_t202" style="position:absolute;left:0;text-align:left;margin-left:113.4pt;margin-top:45.25pt;width:374.1pt;height:241.05pt;z-index:251660288;mso-wrap-distance-left:7in;mso-wrap-distance-right:7in;mso-position-horizontal-relative:page" stroked="f">
            <v:fill opacity="0" color2="black"/>
            <v:textbox style="mso-next-textbox:#_x0000_s1026" inset="0,0,0,0">
              <w:txbxContent>
                <w:p w:rsidR="00B736E3" w:rsidRDefault="00B736E3" w:rsidP="003C55DE">
                  <w:r>
                    <w:rPr>
                      <w:noProof/>
                    </w:rPr>
                    <w:drawing>
                      <wp:inline distT="0" distB="0" distL="0" distR="0">
                        <wp:extent cx="4733925" cy="3829050"/>
                        <wp:effectExtent l="1905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srcRect l="639" t="771"/>
                                <a:stretch>
                                  <a:fillRect/>
                                </a:stretch>
                              </pic:blipFill>
                              <pic:spPr bwMode="auto">
                                <a:xfrm>
                                  <a:off x="0" y="0"/>
                                  <a:ext cx="4733925" cy="3829050"/>
                                </a:xfrm>
                                <a:prstGeom prst="rect">
                                  <a:avLst/>
                                </a:prstGeom>
                                <a:solidFill>
                                  <a:srgbClr val="FFFFFF">
                                    <a:alpha val="0"/>
                                  </a:srgbClr>
                                </a:solidFill>
                                <a:ln w="9525">
                                  <a:noFill/>
                                  <a:miter lim="800000"/>
                                  <a:headEnd/>
                                  <a:tailEnd/>
                                </a:ln>
                              </pic:spPr>
                            </pic:pic>
                          </a:graphicData>
                        </a:graphic>
                      </wp:inline>
                    </w:drawing>
                  </w:r>
                </w:p>
              </w:txbxContent>
            </v:textbox>
            <w10:wrap type="topAndBottom" anchorx="page"/>
          </v:shape>
        </w:pict>
      </w:r>
    </w:p>
    <w:p w:rsidR="005F7D58" w:rsidRPr="006448A6" w:rsidRDefault="005F7D58" w:rsidP="006448A6">
      <w:pPr>
        <w:pStyle w:val="NormalWeb"/>
        <w:spacing w:before="0" w:after="60"/>
        <w:ind w:left="720"/>
        <w:jc w:val="both"/>
        <w:rPr>
          <w:lang w:val="hr-HR"/>
        </w:rPr>
      </w:pPr>
      <w:r w:rsidRPr="006448A6">
        <w:rPr>
          <w:bCs/>
        </w:rPr>
        <w:t xml:space="preserve">Карта: </w:t>
      </w:r>
      <w:r w:rsidRPr="006448A6">
        <w:t>Туристичке атракције на простору</w:t>
      </w:r>
      <w:r w:rsidRPr="006448A6">
        <w:rPr>
          <w:lang w:val="sr-Cyrl-CS"/>
        </w:rPr>
        <w:t xml:space="preserve"> т</w:t>
      </w:r>
      <w:r w:rsidRPr="006448A6">
        <w:t>уристичке дестинације „Заплање“</w:t>
      </w:r>
    </w:p>
    <w:p w:rsidR="007E10EC" w:rsidRPr="006448A6" w:rsidRDefault="007E10EC" w:rsidP="006448A6">
      <w:pPr>
        <w:pStyle w:val="BodyText"/>
        <w:spacing w:after="0"/>
        <w:jc w:val="both"/>
        <w:rPr>
          <w:rFonts w:ascii="Times New Roman" w:hAnsi="Times New Roman" w:cs="Times New Roman"/>
          <w:b/>
          <w:sz w:val="24"/>
          <w:szCs w:val="24"/>
          <w:lang w:val="sr-Cyrl-CS"/>
        </w:rPr>
      </w:pPr>
    </w:p>
    <w:p w:rsidR="000A13DC" w:rsidRDefault="000A13DC" w:rsidP="0095342B">
      <w:pPr>
        <w:spacing w:line="240" w:lineRule="auto"/>
        <w:jc w:val="both"/>
        <w:rPr>
          <w:rFonts w:ascii="Times New Roman" w:eastAsia="Calibri" w:hAnsi="Times New Roman" w:cs="Times New Roman"/>
          <w:sz w:val="24"/>
          <w:szCs w:val="24"/>
        </w:rPr>
      </w:pPr>
      <w:r w:rsidRPr="000A13DC">
        <w:rPr>
          <w:rFonts w:ascii="Times New Roman" w:eastAsia="Calibri" w:hAnsi="Times New Roman" w:cs="Times New Roman"/>
          <w:sz w:val="24"/>
          <w:szCs w:val="24"/>
          <w:lang w:val="hr-HR"/>
        </w:rPr>
        <w:t xml:space="preserve">Из </w:t>
      </w:r>
      <w:r w:rsidRPr="000A13DC">
        <w:rPr>
          <w:rFonts w:ascii="Times New Roman" w:eastAsia="Calibri" w:hAnsi="Times New Roman" w:cs="Times New Roman"/>
          <w:sz w:val="24"/>
          <w:szCs w:val="24"/>
          <w:lang w:val="sr-Cyrl-CS"/>
        </w:rPr>
        <w:t xml:space="preserve">приказаног </w:t>
      </w:r>
      <w:r w:rsidRPr="000A13DC">
        <w:rPr>
          <w:rFonts w:ascii="Times New Roman" w:eastAsia="Calibri" w:hAnsi="Times New Roman" w:cs="Times New Roman"/>
          <w:sz w:val="24"/>
          <w:szCs w:val="24"/>
          <w:lang w:val="hr-HR"/>
        </w:rPr>
        <w:t>туристичког промета може</w:t>
      </w:r>
      <w:r w:rsidRPr="000A13DC">
        <w:rPr>
          <w:rFonts w:ascii="Times New Roman" w:eastAsia="Calibri" w:hAnsi="Times New Roman" w:cs="Times New Roman"/>
          <w:sz w:val="24"/>
          <w:szCs w:val="24"/>
          <w:lang w:val="sr-Cyrl-CS"/>
        </w:rPr>
        <w:t xml:space="preserve"> се </w:t>
      </w:r>
      <w:r w:rsidRPr="000A13DC">
        <w:rPr>
          <w:rFonts w:ascii="Times New Roman" w:eastAsia="Calibri" w:hAnsi="Times New Roman" w:cs="Times New Roman"/>
          <w:sz w:val="24"/>
          <w:szCs w:val="24"/>
          <w:lang w:val="hr-HR"/>
        </w:rPr>
        <w:t>закључити да је низак број евидентираних туристичких долазака и ноћења повезан са неразвијеним и недовољним бројем сме</w:t>
      </w:r>
      <w:r w:rsidRPr="000A13DC">
        <w:rPr>
          <w:rFonts w:ascii="Times New Roman" w:eastAsia="Calibri" w:hAnsi="Times New Roman" w:cs="Times New Roman"/>
          <w:sz w:val="24"/>
          <w:szCs w:val="24"/>
        </w:rPr>
        <w:t>ш</w:t>
      </w:r>
      <w:r w:rsidRPr="000A13DC">
        <w:rPr>
          <w:rFonts w:ascii="Times New Roman" w:eastAsia="Calibri" w:hAnsi="Times New Roman" w:cs="Times New Roman"/>
          <w:sz w:val="24"/>
          <w:szCs w:val="24"/>
          <w:lang w:val="hr-HR"/>
        </w:rPr>
        <w:t>тајних капацитета, као и ниским коришћењем капацитета</w:t>
      </w:r>
      <w:r w:rsidRPr="000A13DC">
        <w:rPr>
          <w:rFonts w:ascii="Times New Roman" w:eastAsia="Calibri" w:hAnsi="Times New Roman" w:cs="Times New Roman"/>
          <w:sz w:val="24"/>
          <w:szCs w:val="24"/>
          <w:lang w:val="sr-Cyrl-CS"/>
        </w:rPr>
        <w:t xml:space="preserve">, али и </w:t>
      </w:r>
      <w:r w:rsidRPr="000A13DC">
        <w:rPr>
          <w:rFonts w:ascii="Times New Roman" w:eastAsia="Calibri" w:hAnsi="Times New Roman" w:cs="Times New Roman"/>
          <w:sz w:val="24"/>
          <w:szCs w:val="24"/>
          <w:lang w:val="hr-HR"/>
        </w:rPr>
        <w:t>неадекватном обрадом тржишта.</w:t>
      </w:r>
    </w:p>
    <w:p w:rsidR="000A13DC" w:rsidRPr="000A13DC" w:rsidRDefault="000A13DC" w:rsidP="000A13DC">
      <w:pPr>
        <w:jc w:val="both"/>
        <w:rPr>
          <w:rFonts w:ascii="Times New Roman" w:eastAsia="Calibri" w:hAnsi="Times New Roman" w:cs="Times New Roman"/>
          <w:sz w:val="24"/>
          <w:szCs w:val="24"/>
        </w:rPr>
      </w:pPr>
    </w:p>
    <w:p w:rsidR="00017229" w:rsidRPr="006448A6" w:rsidRDefault="00017229" w:rsidP="006448A6">
      <w:pPr>
        <w:pStyle w:val="Heading2"/>
        <w:jc w:val="both"/>
        <w:rPr>
          <w:rFonts w:ascii="Times New Roman" w:hAnsi="Times New Roman" w:cs="Times New Roman"/>
          <w:color w:val="auto"/>
          <w:sz w:val="24"/>
          <w:szCs w:val="24"/>
        </w:rPr>
      </w:pPr>
      <w:r w:rsidRPr="006448A6">
        <w:rPr>
          <w:rFonts w:ascii="Times New Roman" w:hAnsi="Times New Roman" w:cs="Times New Roman"/>
          <w:color w:val="auto"/>
          <w:sz w:val="24"/>
          <w:szCs w:val="24"/>
        </w:rPr>
        <w:t>Заштита животне средине</w:t>
      </w:r>
    </w:p>
    <w:p w:rsidR="00017229" w:rsidRPr="006448A6" w:rsidRDefault="00017229" w:rsidP="006448A6">
      <w:pPr>
        <w:jc w:val="both"/>
        <w:rPr>
          <w:rFonts w:ascii="Times New Roman" w:hAnsi="Times New Roman" w:cs="Times New Roman"/>
          <w:sz w:val="24"/>
          <w:szCs w:val="24"/>
          <w:lang w:val="ru-RU"/>
        </w:rPr>
      </w:pPr>
    </w:p>
    <w:p w:rsidR="00017229" w:rsidRPr="006448A6" w:rsidRDefault="00017229" w:rsidP="006448A6">
      <w:pPr>
        <w:pStyle w:val="BodyText"/>
        <w:spacing w:after="0"/>
        <w:jc w:val="both"/>
        <w:rPr>
          <w:rFonts w:ascii="Times New Roman" w:hAnsi="Times New Roman" w:cs="Times New Roman"/>
          <w:sz w:val="24"/>
          <w:szCs w:val="24"/>
        </w:rPr>
      </w:pPr>
      <w:r w:rsidRPr="006448A6">
        <w:rPr>
          <w:rFonts w:ascii="Times New Roman" w:hAnsi="Times New Roman" w:cs="Times New Roman"/>
          <w:sz w:val="24"/>
          <w:szCs w:val="24"/>
        </w:rPr>
        <w:t>Општина Гаџин Хан као основу свог економског развоја и развоја МСП и предузетнишва сматра пре свега развој пољопривреде и развој туризма. Из тих разлога заштита животне средине игра пресу</w:t>
      </w:r>
      <w:r w:rsidR="00D939A8" w:rsidRPr="006448A6">
        <w:rPr>
          <w:rFonts w:ascii="Times New Roman" w:hAnsi="Times New Roman" w:cs="Times New Roman"/>
          <w:sz w:val="24"/>
          <w:szCs w:val="24"/>
        </w:rPr>
        <w:t xml:space="preserve">дну улогу у економском развоју </w:t>
      </w:r>
      <w:r w:rsidR="00D939A8" w:rsidRPr="006448A6">
        <w:rPr>
          <w:rFonts w:ascii="Times New Roman" w:hAnsi="Times New Roman" w:cs="Times New Roman"/>
          <w:sz w:val="24"/>
          <w:szCs w:val="24"/>
          <w:lang w:val="sr-Cyrl-CS"/>
        </w:rPr>
        <w:t>о</w:t>
      </w:r>
      <w:r w:rsidRPr="006448A6">
        <w:rPr>
          <w:rFonts w:ascii="Times New Roman" w:hAnsi="Times New Roman" w:cs="Times New Roman"/>
          <w:sz w:val="24"/>
          <w:szCs w:val="24"/>
        </w:rPr>
        <w:t>пштине.</w:t>
      </w:r>
    </w:p>
    <w:p w:rsidR="00017229" w:rsidRPr="006448A6" w:rsidRDefault="00017229" w:rsidP="006448A6">
      <w:pPr>
        <w:pStyle w:val="BodyText"/>
        <w:spacing w:after="0"/>
        <w:jc w:val="both"/>
        <w:rPr>
          <w:rFonts w:ascii="Times New Roman" w:hAnsi="Times New Roman" w:cs="Times New Roman"/>
          <w:sz w:val="24"/>
          <w:szCs w:val="24"/>
        </w:rPr>
      </w:pPr>
      <w:r w:rsidRPr="006448A6">
        <w:rPr>
          <w:rFonts w:ascii="Times New Roman" w:hAnsi="Times New Roman" w:cs="Times New Roman"/>
          <w:sz w:val="24"/>
          <w:szCs w:val="24"/>
        </w:rPr>
        <w:t>Систематска мерења и редовно праћење стања су неопходни како би се постигли жељени циљеви унапређења раста и развоја МСП и предузетништва.</w:t>
      </w:r>
    </w:p>
    <w:p w:rsidR="00017229" w:rsidRPr="006448A6" w:rsidRDefault="00017229" w:rsidP="006448A6">
      <w:pPr>
        <w:pStyle w:val="BodyText"/>
        <w:spacing w:after="0"/>
        <w:jc w:val="both"/>
        <w:rPr>
          <w:rFonts w:ascii="Times New Roman" w:hAnsi="Times New Roman" w:cs="Times New Roman"/>
          <w:sz w:val="24"/>
          <w:szCs w:val="24"/>
        </w:rPr>
      </w:pPr>
      <w:r w:rsidRPr="006448A6">
        <w:rPr>
          <w:rFonts w:ascii="Times New Roman" w:hAnsi="Times New Roman" w:cs="Times New Roman"/>
          <w:sz w:val="24"/>
          <w:szCs w:val="24"/>
        </w:rPr>
        <w:t>Тренутна ситуација показује да општина Гаџин Хан иако поседује План интегрисаног управљања комуналним отпадом, још увек није развила добар систем праћења еколошких фактора на својој територији.</w:t>
      </w:r>
    </w:p>
    <w:p w:rsidR="00017229" w:rsidRPr="006448A6" w:rsidRDefault="00017229" w:rsidP="006448A6">
      <w:pPr>
        <w:pStyle w:val="BodyText"/>
        <w:spacing w:after="0"/>
        <w:jc w:val="both"/>
        <w:rPr>
          <w:rFonts w:ascii="Times New Roman" w:hAnsi="Times New Roman" w:cs="Times New Roman"/>
          <w:sz w:val="24"/>
          <w:szCs w:val="24"/>
        </w:rPr>
      </w:pPr>
      <w:r w:rsidRPr="006448A6">
        <w:rPr>
          <w:rFonts w:ascii="Times New Roman" w:hAnsi="Times New Roman" w:cs="Times New Roman"/>
          <w:sz w:val="24"/>
          <w:szCs w:val="24"/>
        </w:rPr>
        <w:t>Због нејасноћа око реализације пројекта управљања комуналним отпадом,</w:t>
      </w:r>
      <w:r w:rsidRPr="006448A6">
        <w:rPr>
          <w:rFonts w:ascii="Times New Roman" w:hAnsi="Times New Roman" w:cs="Times New Roman"/>
          <w:sz w:val="24"/>
          <w:szCs w:val="24"/>
          <w:lang w:val="sr-Cyrl-CS"/>
        </w:rPr>
        <w:t xml:space="preserve"> </w:t>
      </w:r>
      <w:r w:rsidRPr="006448A6">
        <w:rPr>
          <w:rFonts w:ascii="Times New Roman" w:hAnsi="Times New Roman" w:cs="Times New Roman"/>
          <w:sz w:val="24"/>
          <w:szCs w:val="24"/>
        </w:rPr>
        <w:t>још увек недефинисане локације око изградње регионалне депоније Ниш, као и још многих других детаља предвиђа се да се један део простора уреди у сврху прикупљања отпада и то у атару села Горњег Власа.</w:t>
      </w:r>
    </w:p>
    <w:p w:rsidR="00017229" w:rsidRPr="006448A6" w:rsidRDefault="00017229" w:rsidP="006448A6">
      <w:pPr>
        <w:pStyle w:val="BodyText"/>
        <w:spacing w:after="0"/>
        <w:jc w:val="both"/>
        <w:rPr>
          <w:rFonts w:ascii="Times New Roman" w:hAnsi="Times New Roman" w:cs="Times New Roman"/>
          <w:sz w:val="24"/>
          <w:szCs w:val="24"/>
          <w:lang w:val="sr-Cyrl-CS"/>
        </w:rPr>
      </w:pPr>
      <w:r w:rsidRPr="006448A6">
        <w:rPr>
          <w:rFonts w:ascii="Times New Roman" w:hAnsi="Times New Roman" w:cs="Times New Roman"/>
          <w:sz w:val="24"/>
          <w:szCs w:val="24"/>
        </w:rPr>
        <w:lastRenderedPageBreak/>
        <w:t>Превасходно ће се ићи на солуцију одвожења комуналног отпада на Нишку депонију, јер количину смећа, број становника који се предвиђа и још многих других чињеница утицаће на даљи ток око тога да ли ће планирана локација заиста бити у функцији третмана отпада или ће општина Гаџин Хан све количине »извозити« на локацију ван њеног подруч</w:t>
      </w:r>
      <w:r w:rsidR="00D939A8" w:rsidRPr="006448A6">
        <w:rPr>
          <w:rFonts w:ascii="Times New Roman" w:hAnsi="Times New Roman" w:cs="Times New Roman"/>
          <w:sz w:val="24"/>
          <w:szCs w:val="24"/>
          <w:lang w:val="sr-Cyrl-CS"/>
        </w:rPr>
        <w:t>ја.</w:t>
      </w:r>
    </w:p>
    <w:p w:rsidR="00017229" w:rsidRPr="006448A6" w:rsidRDefault="00017229" w:rsidP="006448A6">
      <w:pPr>
        <w:pStyle w:val="BodyText"/>
        <w:spacing w:after="0"/>
        <w:jc w:val="both"/>
        <w:rPr>
          <w:rFonts w:ascii="Times New Roman" w:hAnsi="Times New Roman" w:cs="Times New Roman"/>
          <w:sz w:val="24"/>
          <w:szCs w:val="24"/>
          <w:lang w:val="sr-Cyrl-CS"/>
        </w:rPr>
      </w:pPr>
      <w:r w:rsidRPr="006448A6">
        <w:rPr>
          <w:rFonts w:ascii="Times New Roman" w:hAnsi="Times New Roman" w:cs="Times New Roman"/>
          <w:sz w:val="24"/>
          <w:szCs w:val="24"/>
        </w:rPr>
        <w:t>Морфолошки састав комуналног отпада за Гаџин Хан дат је на слећим табелама (урађен је према подацима ЈП Дирекција за изград</w:t>
      </w:r>
      <w:r w:rsidRPr="006448A6">
        <w:rPr>
          <w:rFonts w:ascii="Times New Roman" w:hAnsi="Times New Roman" w:cs="Times New Roman"/>
          <w:sz w:val="24"/>
          <w:szCs w:val="24"/>
          <w:lang w:val="sr-Cyrl-CS"/>
        </w:rPr>
        <w:t>њ</w:t>
      </w:r>
      <w:r w:rsidRPr="006448A6">
        <w:rPr>
          <w:rFonts w:ascii="Times New Roman" w:hAnsi="Times New Roman" w:cs="Times New Roman"/>
          <w:sz w:val="24"/>
          <w:szCs w:val="24"/>
        </w:rPr>
        <w:t>у и комуналне делатности Гаџин Хан</w:t>
      </w:r>
      <w:r w:rsidR="0095342B">
        <w:rPr>
          <w:rFonts w:ascii="Times New Roman" w:hAnsi="Times New Roman" w:cs="Times New Roman"/>
          <w:sz w:val="24"/>
          <w:szCs w:val="24"/>
        </w:rPr>
        <w:t>)</w:t>
      </w:r>
      <w:r w:rsidRPr="006448A6">
        <w:rPr>
          <w:rFonts w:ascii="Times New Roman" w:hAnsi="Times New Roman" w:cs="Times New Roman"/>
          <w:sz w:val="24"/>
          <w:szCs w:val="24"/>
          <w:lang w:val="sr-Cyrl-CS"/>
        </w:rPr>
        <w:t>.</w:t>
      </w:r>
    </w:p>
    <w:p w:rsidR="00017229" w:rsidRPr="006448A6" w:rsidRDefault="00017229" w:rsidP="006448A6">
      <w:pPr>
        <w:pStyle w:val="BodyText"/>
        <w:spacing w:after="0"/>
        <w:jc w:val="both"/>
        <w:rPr>
          <w:rFonts w:ascii="Times New Roman" w:hAnsi="Times New Roman" w:cs="Times New Roman"/>
          <w:sz w:val="24"/>
          <w:szCs w:val="24"/>
          <w:lang w:val="sr-Cyrl-CS"/>
        </w:rPr>
      </w:pPr>
    </w:p>
    <w:p w:rsidR="008E6D7B" w:rsidRPr="006448A6" w:rsidRDefault="008E6D7B" w:rsidP="006448A6">
      <w:pPr>
        <w:pStyle w:val="BodyText"/>
        <w:spacing w:after="0"/>
        <w:jc w:val="both"/>
        <w:rPr>
          <w:rFonts w:ascii="Times New Roman" w:hAnsi="Times New Roman" w:cs="Times New Roman"/>
          <w:sz w:val="24"/>
          <w:szCs w:val="24"/>
          <w:lang w:val="sr-Cyrl-CS"/>
        </w:rPr>
      </w:pPr>
    </w:p>
    <w:p w:rsidR="008E6D7B" w:rsidRPr="006448A6" w:rsidRDefault="008E6D7B" w:rsidP="006448A6">
      <w:pPr>
        <w:pStyle w:val="BodyText"/>
        <w:spacing w:after="0"/>
        <w:jc w:val="both"/>
        <w:rPr>
          <w:rFonts w:ascii="Times New Roman" w:hAnsi="Times New Roman" w:cs="Times New Roman"/>
          <w:sz w:val="24"/>
          <w:szCs w:val="24"/>
          <w:lang w:val="sr-Cyrl-CS"/>
        </w:rPr>
      </w:pPr>
    </w:p>
    <w:p w:rsidR="00017229" w:rsidRPr="006448A6" w:rsidRDefault="00017229" w:rsidP="006448A6">
      <w:pPr>
        <w:pStyle w:val="BodyText"/>
        <w:ind w:hanging="915"/>
        <w:jc w:val="both"/>
        <w:rPr>
          <w:rFonts w:ascii="Times New Roman" w:hAnsi="Times New Roman" w:cs="Times New Roman"/>
          <w:sz w:val="24"/>
          <w:szCs w:val="24"/>
          <w:lang w:val="sr-Cyrl-CS"/>
        </w:rPr>
      </w:pPr>
    </w:p>
    <w:tbl>
      <w:tblPr>
        <w:tblW w:w="0" w:type="auto"/>
        <w:tblInd w:w="108" w:type="dxa"/>
        <w:tblLayout w:type="fixed"/>
        <w:tblLook w:val="0000"/>
      </w:tblPr>
      <w:tblGrid>
        <w:gridCol w:w="993"/>
        <w:gridCol w:w="3417"/>
        <w:gridCol w:w="2520"/>
        <w:gridCol w:w="2480"/>
      </w:tblGrid>
      <w:tr w:rsidR="00017229" w:rsidRPr="006448A6" w:rsidTr="008C2383">
        <w:tc>
          <w:tcPr>
            <w:tcW w:w="993" w:type="dxa"/>
            <w:vMerge w:val="restart"/>
            <w:tcBorders>
              <w:top w:val="double" w:sz="1" w:space="0" w:color="000000"/>
              <w:left w:val="double" w:sz="1" w:space="0" w:color="000000"/>
              <w:bottom w:val="single" w:sz="4" w:space="0" w:color="000000"/>
            </w:tcBorders>
            <w:shd w:val="clear" w:color="auto" w:fill="D9D9D9" w:themeFill="background1" w:themeFillShade="D9"/>
            <w:vAlign w:val="center"/>
          </w:tcPr>
          <w:p w:rsidR="00017229" w:rsidRPr="006448A6" w:rsidRDefault="00017229" w:rsidP="006448A6">
            <w:pPr>
              <w:overflowPunct w:val="0"/>
              <w:autoSpaceDE w:val="0"/>
              <w:snapToGrid w:val="0"/>
              <w:jc w:val="both"/>
              <w:rPr>
                <w:rFonts w:ascii="Times New Roman" w:hAnsi="Times New Roman" w:cs="Times New Roman"/>
                <w:b/>
                <w:sz w:val="24"/>
                <w:szCs w:val="24"/>
                <w:lang w:val="sr-Cyrl-CS"/>
              </w:rPr>
            </w:pPr>
            <w:r w:rsidRPr="006448A6">
              <w:rPr>
                <w:rFonts w:ascii="Times New Roman" w:hAnsi="Times New Roman" w:cs="Times New Roman"/>
                <w:b/>
                <w:sz w:val="24"/>
                <w:szCs w:val="24"/>
                <w:lang w:val="sr-Cyrl-CS"/>
              </w:rPr>
              <w:t>Р.бр.</w:t>
            </w:r>
          </w:p>
        </w:tc>
        <w:tc>
          <w:tcPr>
            <w:tcW w:w="3417" w:type="dxa"/>
            <w:vMerge w:val="restart"/>
            <w:tcBorders>
              <w:top w:val="double" w:sz="1" w:space="0" w:color="000000"/>
              <w:left w:val="single" w:sz="4" w:space="0" w:color="000000"/>
              <w:bottom w:val="single" w:sz="4" w:space="0" w:color="000000"/>
            </w:tcBorders>
            <w:shd w:val="clear" w:color="auto" w:fill="D9D9D9" w:themeFill="background1" w:themeFillShade="D9"/>
            <w:vAlign w:val="center"/>
          </w:tcPr>
          <w:p w:rsidR="00017229" w:rsidRPr="006448A6" w:rsidRDefault="00017229" w:rsidP="006448A6">
            <w:pPr>
              <w:overflowPunct w:val="0"/>
              <w:autoSpaceDE w:val="0"/>
              <w:snapToGrid w:val="0"/>
              <w:jc w:val="both"/>
              <w:rPr>
                <w:rFonts w:ascii="Times New Roman" w:hAnsi="Times New Roman" w:cs="Times New Roman"/>
                <w:b/>
                <w:sz w:val="24"/>
                <w:szCs w:val="24"/>
              </w:rPr>
            </w:pPr>
            <w:r w:rsidRPr="006448A6">
              <w:rPr>
                <w:rFonts w:ascii="Times New Roman" w:hAnsi="Times New Roman" w:cs="Times New Roman"/>
                <w:b/>
                <w:sz w:val="24"/>
                <w:szCs w:val="24"/>
              </w:rPr>
              <w:t>Тип отпада</w:t>
            </w:r>
          </w:p>
        </w:tc>
        <w:tc>
          <w:tcPr>
            <w:tcW w:w="5000" w:type="dxa"/>
            <w:gridSpan w:val="2"/>
            <w:tcBorders>
              <w:top w:val="double" w:sz="1" w:space="0" w:color="000000"/>
              <w:left w:val="single" w:sz="4" w:space="0" w:color="000000"/>
              <w:bottom w:val="single" w:sz="4" w:space="0" w:color="000000"/>
              <w:right w:val="double" w:sz="1" w:space="0" w:color="000000"/>
            </w:tcBorders>
            <w:shd w:val="clear" w:color="auto" w:fill="D9D9D9" w:themeFill="background1" w:themeFillShade="D9"/>
            <w:vAlign w:val="center"/>
          </w:tcPr>
          <w:p w:rsidR="00017229" w:rsidRPr="006448A6" w:rsidRDefault="00017229" w:rsidP="006448A6">
            <w:pPr>
              <w:overflowPunct w:val="0"/>
              <w:autoSpaceDE w:val="0"/>
              <w:snapToGrid w:val="0"/>
              <w:jc w:val="both"/>
              <w:rPr>
                <w:rFonts w:ascii="Times New Roman" w:hAnsi="Times New Roman" w:cs="Times New Roman"/>
                <w:b/>
                <w:sz w:val="24"/>
                <w:szCs w:val="24"/>
                <w:lang w:val="sr-Cyrl-CS"/>
              </w:rPr>
            </w:pPr>
            <w:r w:rsidRPr="006448A6">
              <w:rPr>
                <w:rFonts w:ascii="Times New Roman" w:hAnsi="Times New Roman" w:cs="Times New Roman"/>
                <w:b/>
                <w:sz w:val="24"/>
                <w:szCs w:val="24"/>
              </w:rPr>
              <w:t>Удео у укупној</w:t>
            </w:r>
            <w:r w:rsidRPr="006448A6">
              <w:rPr>
                <w:rFonts w:ascii="Times New Roman" w:hAnsi="Times New Roman" w:cs="Times New Roman"/>
                <w:b/>
                <w:sz w:val="24"/>
                <w:szCs w:val="24"/>
                <w:lang w:val="sr-Cyrl-CS"/>
              </w:rPr>
              <w:t xml:space="preserve"> количини (%)</w:t>
            </w:r>
          </w:p>
        </w:tc>
      </w:tr>
      <w:tr w:rsidR="00017229" w:rsidRPr="006448A6" w:rsidTr="008C2383">
        <w:tc>
          <w:tcPr>
            <w:tcW w:w="993" w:type="dxa"/>
            <w:vMerge/>
            <w:tcBorders>
              <w:top w:val="single" w:sz="4" w:space="0" w:color="000000"/>
              <w:left w:val="double" w:sz="1" w:space="0" w:color="000000"/>
              <w:bottom w:val="single" w:sz="4" w:space="0" w:color="000000"/>
            </w:tcBorders>
            <w:vAlign w:val="center"/>
          </w:tcPr>
          <w:p w:rsidR="00017229" w:rsidRPr="006448A6" w:rsidRDefault="00017229" w:rsidP="006448A6">
            <w:pPr>
              <w:overflowPunct w:val="0"/>
              <w:autoSpaceDE w:val="0"/>
              <w:snapToGrid w:val="0"/>
              <w:jc w:val="both"/>
              <w:rPr>
                <w:rFonts w:ascii="Times New Roman" w:hAnsi="Times New Roman" w:cs="Times New Roman"/>
                <w:b/>
                <w:sz w:val="24"/>
                <w:szCs w:val="24"/>
              </w:rPr>
            </w:pPr>
          </w:p>
        </w:tc>
        <w:tc>
          <w:tcPr>
            <w:tcW w:w="3417" w:type="dxa"/>
            <w:vMerge/>
            <w:tcBorders>
              <w:top w:val="single" w:sz="4" w:space="0" w:color="000000"/>
              <w:left w:val="single" w:sz="4" w:space="0" w:color="000000"/>
              <w:bottom w:val="single" w:sz="4" w:space="0" w:color="000000"/>
            </w:tcBorders>
            <w:vAlign w:val="center"/>
          </w:tcPr>
          <w:p w:rsidR="00017229" w:rsidRPr="006448A6" w:rsidRDefault="00017229" w:rsidP="006448A6">
            <w:pPr>
              <w:overflowPunct w:val="0"/>
              <w:autoSpaceDE w:val="0"/>
              <w:snapToGrid w:val="0"/>
              <w:jc w:val="both"/>
              <w:rPr>
                <w:rFonts w:ascii="Times New Roman" w:hAnsi="Times New Roman" w:cs="Times New Roman"/>
                <w:b/>
                <w:sz w:val="24"/>
                <w:szCs w:val="24"/>
              </w:rPr>
            </w:pPr>
          </w:p>
        </w:tc>
        <w:tc>
          <w:tcPr>
            <w:tcW w:w="2520" w:type="dxa"/>
            <w:tcBorders>
              <w:top w:val="single" w:sz="4" w:space="0" w:color="000000"/>
              <w:left w:val="single" w:sz="4" w:space="0" w:color="000000"/>
              <w:bottom w:val="single" w:sz="4" w:space="0" w:color="000000"/>
            </w:tcBorders>
            <w:shd w:val="clear" w:color="auto" w:fill="D9D9D9" w:themeFill="background1" w:themeFillShade="D9"/>
            <w:vAlign w:val="center"/>
          </w:tcPr>
          <w:p w:rsidR="00017229" w:rsidRPr="006448A6" w:rsidRDefault="00017229" w:rsidP="006448A6">
            <w:pPr>
              <w:overflowPunct w:val="0"/>
              <w:autoSpaceDE w:val="0"/>
              <w:snapToGrid w:val="0"/>
              <w:jc w:val="both"/>
              <w:rPr>
                <w:rFonts w:ascii="Times New Roman" w:hAnsi="Times New Roman" w:cs="Times New Roman"/>
                <w:b/>
                <w:sz w:val="24"/>
                <w:szCs w:val="24"/>
              </w:rPr>
            </w:pPr>
            <w:r w:rsidRPr="006448A6">
              <w:rPr>
                <w:rFonts w:ascii="Times New Roman" w:hAnsi="Times New Roman" w:cs="Times New Roman"/>
                <w:b/>
                <w:sz w:val="24"/>
                <w:szCs w:val="24"/>
              </w:rPr>
              <w:t>Урбана насеља</w:t>
            </w:r>
          </w:p>
        </w:tc>
        <w:tc>
          <w:tcPr>
            <w:tcW w:w="2480" w:type="dxa"/>
            <w:tcBorders>
              <w:top w:val="single" w:sz="4" w:space="0" w:color="000000"/>
              <w:left w:val="single" w:sz="4" w:space="0" w:color="000000"/>
              <w:bottom w:val="single" w:sz="4" w:space="0" w:color="000000"/>
              <w:right w:val="double" w:sz="1" w:space="0" w:color="000000"/>
            </w:tcBorders>
            <w:shd w:val="clear" w:color="auto" w:fill="D9D9D9" w:themeFill="background1" w:themeFillShade="D9"/>
            <w:vAlign w:val="center"/>
          </w:tcPr>
          <w:p w:rsidR="00017229" w:rsidRPr="006448A6" w:rsidRDefault="00017229" w:rsidP="006448A6">
            <w:pPr>
              <w:overflowPunct w:val="0"/>
              <w:autoSpaceDE w:val="0"/>
              <w:snapToGrid w:val="0"/>
              <w:jc w:val="both"/>
              <w:rPr>
                <w:rFonts w:ascii="Times New Roman" w:hAnsi="Times New Roman" w:cs="Times New Roman"/>
                <w:b/>
                <w:sz w:val="24"/>
                <w:szCs w:val="24"/>
              </w:rPr>
            </w:pPr>
            <w:r w:rsidRPr="006448A6">
              <w:rPr>
                <w:rFonts w:ascii="Times New Roman" w:hAnsi="Times New Roman" w:cs="Times New Roman"/>
                <w:b/>
                <w:sz w:val="24"/>
                <w:szCs w:val="24"/>
              </w:rPr>
              <w:t>Сеоска насеља</w:t>
            </w:r>
          </w:p>
        </w:tc>
      </w:tr>
      <w:tr w:rsidR="00017229" w:rsidRPr="006448A6" w:rsidTr="008C2383">
        <w:tc>
          <w:tcPr>
            <w:tcW w:w="993" w:type="dxa"/>
            <w:tcBorders>
              <w:top w:val="single" w:sz="4" w:space="0" w:color="000000"/>
              <w:left w:val="double" w:sz="1" w:space="0" w:color="000000"/>
              <w:bottom w:val="single" w:sz="4" w:space="0" w:color="000000"/>
            </w:tcBorders>
          </w:tcPr>
          <w:p w:rsidR="00017229" w:rsidRPr="006448A6" w:rsidRDefault="00017229" w:rsidP="006448A6">
            <w:pPr>
              <w:overflowPunct w:val="0"/>
              <w:autoSpaceDE w:val="0"/>
              <w:snapToGrid w:val="0"/>
              <w:jc w:val="both"/>
              <w:rPr>
                <w:rFonts w:ascii="Times New Roman" w:hAnsi="Times New Roman" w:cs="Times New Roman"/>
                <w:sz w:val="24"/>
                <w:szCs w:val="24"/>
              </w:rPr>
            </w:pPr>
            <w:r w:rsidRPr="006448A6">
              <w:rPr>
                <w:rFonts w:ascii="Times New Roman" w:hAnsi="Times New Roman" w:cs="Times New Roman"/>
                <w:sz w:val="24"/>
                <w:szCs w:val="24"/>
              </w:rPr>
              <w:t>1</w:t>
            </w:r>
          </w:p>
        </w:tc>
        <w:tc>
          <w:tcPr>
            <w:tcW w:w="3417" w:type="dxa"/>
            <w:tcBorders>
              <w:top w:val="single" w:sz="4" w:space="0" w:color="000000"/>
              <w:left w:val="single" w:sz="4" w:space="0" w:color="000000"/>
              <w:bottom w:val="single" w:sz="4" w:space="0" w:color="000000"/>
            </w:tcBorders>
          </w:tcPr>
          <w:p w:rsidR="00017229" w:rsidRPr="006448A6" w:rsidRDefault="00017229" w:rsidP="006448A6">
            <w:pPr>
              <w:overflowPunct w:val="0"/>
              <w:autoSpaceDE w:val="0"/>
              <w:snapToGrid w:val="0"/>
              <w:jc w:val="both"/>
              <w:rPr>
                <w:rFonts w:ascii="Times New Roman" w:hAnsi="Times New Roman" w:cs="Times New Roman"/>
                <w:sz w:val="24"/>
                <w:szCs w:val="24"/>
              </w:rPr>
            </w:pPr>
            <w:r w:rsidRPr="006448A6">
              <w:rPr>
                <w:rFonts w:ascii="Times New Roman" w:hAnsi="Times New Roman" w:cs="Times New Roman"/>
                <w:sz w:val="24"/>
                <w:szCs w:val="24"/>
              </w:rPr>
              <w:t>Органске материје</w:t>
            </w:r>
          </w:p>
        </w:tc>
        <w:tc>
          <w:tcPr>
            <w:tcW w:w="2520" w:type="dxa"/>
            <w:tcBorders>
              <w:top w:val="single" w:sz="4" w:space="0" w:color="000000"/>
              <w:left w:val="single" w:sz="4" w:space="0" w:color="000000"/>
              <w:bottom w:val="single" w:sz="4" w:space="0" w:color="000000"/>
            </w:tcBorders>
          </w:tcPr>
          <w:p w:rsidR="00017229" w:rsidRPr="006448A6" w:rsidRDefault="00017229" w:rsidP="006448A6">
            <w:pPr>
              <w:overflowPunct w:val="0"/>
              <w:autoSpaceDE w:val="0"/>
              <w:snapToGrid w:val="0"/>
              <w:jc w:val="both"/>
              <w:rPr>
                <w:rFonts w:ascii="Times New Roman" w:hAnsi="Times New Roman" w:cs="Times New Roman"/>
                <w:sz w:val="24"/>
                <w:szCs w:val="24"/>
              </w:rPr>
            </w:pPr>
            <w:r w:rsidRPr="006448A6">
              <w:rPr>
                <w:rFonts w:ascii="Times New Roman" w:hAnsi="Times New Roman" w:cs="Times New Roman"/>
                <w:sz w:val="24"/>
                <w:szCs w:val="24"/>
              </w:rPr>
              <w:t>23,00</w:t>
            </w:r>
          </w:p>
        </w:tc>
        <w:tc>
          <w:tcPr>
            <w:tcW w:w="2480" w:type="dxa"/>
            <w:tcBorders>
              <w:top w:val="single" w:sz="4" w:space="0" w:color="000000"/>
              <w:left w:val="single" w:sz="4" w:space="0" w:color="000000"/>
              <w:bottom w:val="single" w:sz="4" w:space="0" w:color="000000"/>
              <w:right w:val="double" w:sz="1" w:space="0" w:color="000000"/>
            </w:tcBorders>
          </w:tcPr>
          <w:p w:rsidR="00017229" w:rsidRPr="006448A6" w:rsidRDefault="00017229" w:rsidP="006448A6">
            <w:pPr>
              <w:overflowPunct w:val="0"/>
              <w:autoSpaceDE w:val="0"/>
              <w:snapToGrid w:val="0"/>
              <w:jc w:val="both"/>
              <w:rPr>
                <w:rFonts w:ascii="Times New Roman" w:hAnsi="Times New Roman" w:cs="Times New Roman"/>
                <w:sz w:val="24"/>
                <w:szCs w:val="24"/>
              </w:rPr>
            </w:pPr>
            <w:r w:rsidRPr="006448A6">
              <w:rPr>
                <w:rFonts w:ascii="Times New Roman" w:hAnsi="Times New Roman" w:cs="Times New Roman"/>
                <w:sz w:val="24"/>
                <w:szCs w:val="24"/>
              </w:rPr>
              <w:t>30,00</w:t>
            </w:r>
          </w:p>
        </w:tc>
      </w:tr>
      <w:tr w:rsidR="00017229" w:rsidRPr="006448A6" w:rsidTr="008C2383">
        <w:tc>
          <w:tcPr>
            <w:tcW w:w="993" w:type="dxa"/>
            <w:tcBorders>
              <w:top w:val="single" w:sz="4" w:space="0" w:color="000000"/>
              <w:left w:val="double" w:sz="1" w:space="0" w:color="000000"/>
              <w:bottom w:val="single" w:sz="4" w:space="0" w:color="000000"/>
            </w:tcBorders>
          </w:tcPr>
          <w:p w:rsidR="00017229" w:rsidRPr="006448A6" w:rsidRDefault="00017229" w:rsidP="006448A6">
            <w:pPr>
              <w:overflowPunct w:val="0"/>
              <w:autoSpaceDE w:val="0"/>
              <w:snapToGrid w:val="0"/>
              <w:jc w:val="both"/>
              <w:rPr>
                <w:rFonts w:ascii="Times New Roman" w:hAnsi="Times New Roman" w:cs="Times New Roman"/>
                <w:sz w:val="24"/>
                <w:szCs w:val="24"/>
              </w:rPr>
            </w:pPr>
            <w:r w:rsidRPr="006448A6">
              <w:rPr>
                <w:rFonts w:ascii="Times New Roman" w:hAnsi="Times New Roman" w:cs="Times New Roman"/>
                <w:sz w:val="24"/>
                <w:szCs w:val="24"/>
              </w:rPr>
              <w:t>2</w:t>
            </w:r>
          </w:p>
        </w:tc>
        <w:tc>
          <w:tcPr>
            <w:tcW w:w="3417" w:type="dxa"/>
            <w:tcBorders>
              <w:top w:val="single" w:sz="4" w:space="0" w:color="000000"/>
              <w:left w:val="single" w:sz="4" w:space="0" w:color="000000"/>
              <w:bottom w:val="single" w:sz="4" w:space="0" w:color="000000"/>
            </w:tcBorders>
          </w:tcPr>
          <w:p w:rsidR="00017229" w:rsidRPr="006448A6" w:rsidRDefault="00017229" w:rsidP="006448A6">
            <w:pPr>
              <w:overflowPunct w:val="0"/>
              <w:autoSpaceDE w:val="0"/>
              <w:snapToGrid w:val="0"/>
              <w:jc w:val="both"/>
              <w:rPr>
                <w:rFonts w:ascii="Times New Roman" w:hAnsi="Times New Roman" w:cs="Times New Roman"/>
                <w:sz w:val="24"/>
                <w:szCs w:val="24"/>
              </w:rPr>
            </w:pPr>
            <w:r w:rsidRPr="006448A6">
              <w:rPr>
                <w:rFonts w:ascii="Times New Roman" w:hAnsi="Times New Roman" w:cs="Times New Roman"/>
                <w:sz w:val="24"/>
                <w:szCs w:val="24"/>
              </w:rPr>
              <w:t>Папир</w:t>
            </w:r>
          </w:p>
        </w:tc>
        <w:tc>
          <w:tcPr>
            <w:tcW w:w="2520" w:type="dxa"/>
            <w:tcBorders>
              <w:top w:val="single" w:sz="4" w:space="0" w:color="000000"/>
              <w:left w:val="single" w:sz="4" w:space="0" w:color="000000"/>
              <w:bottom w:val="single" w:sz="4" w:space="0" w:color="000000"/>
            </w:tcBorders>
          </w:tcPr>
          <w:p w:rsidR="00017229" w:rsidRPr="006448A6" w:rsidRDefault="00017229" w:rsidP="006448A6">
            <w:pPr>
              <w:overflowPunct w:val="0"/>
              <w:autoSpaceDE w:val="0"/>
              <w:snapToGrid w:val="0"/>
              <w:jc w:val="both"/>
              <w:rPr>
                <w:rFonts w:ascii="Times New Roman" w:hAnsi="Times New Roman" w:cs="Times New Roman"/>
                <w:sz w:val="24"/>
                <w:szCs w:val="24"/>
              </w:rPr>
            </w:pPr>
            <w:r w:rsidRPr="006448A6">
              <w:rPr>
                <w:rFonts w:ascii="Times New Roman" w:hAnsi="Times New Roman" w:cs="Times New Roman"/>
                <w:sz w:val="24"/>
                <w:szCs w:val="24"/>
              </w:rPr>
              <w:t>14,00</w:t>
            </w:r>
          </w:p>
        </w:tc>
        <w:tc>
          <w:tcPr>
            <w:tcW w:w="2480" w:type="dxa"/>
            <w:tcBorders>
              <w:top w:val="single" w:sz="4" w:space="0" w:color="000000"/>
              <w:left w:val="single" w:sz="4" w:space="0" w:color="000000"/>
              <w:bottom w:val="single" w:sz="4" w:space="0" w:color="000000"/>
              <w:right w:val="double" w:sz="1" w:space="0" w:color="000000"/>
            </w:tcBorders>
          </w:tcPr>
          <w:p w:rsidR="00017229" w:rsidRPr="006448A6" w:rsidRDefault="00017229" w:rsidP="006448A6">
            <w:pPr>
              <w:overflowPunct w:val="0"/>
              <w:autoSpaceDE w:val="0"/>
              <w:snapToGrid w:val="0"/>
              <w:jc w:val="both"/>
              <w:rPr>
                <w:rFonts w:ascii="Times New Roman" w:hAnsi="Times New Roman" w:cs="Times New Roman"/>
                <w:sz w:val="24"/>
                <w:szCs w:val="24"/>
              </w:rPr>
            </w:pPr>
            <w:r w:rsidRPr="006448A6">
              <w:rPr>
                <w:rFonts w:ascii="Times New Roman" w:hAnsi="Times New Roman" w:cs="Times New Roman"/>
                <w:sz w:val="24"/>
                <w:szCs w:val="24"/>
              </w:rPr>
              <w:t>8,00</w:t>
            </w:r>
          </w:p>
        </w:tc>
      </w:tr>
      <w:tr w:rsidR="00017229" w:rsidRPr="006448A6" w:rsidTr="008C2383">
        <w:tc>
          <w:tcPr>
            <w:tcW w:w="993" w:type="dxa"/>
            <w:tcBorders>
              <w:top w:val="single" w:sz="4" w:space="0" w:color="000000"/>
              <w:left w:val="double" w:sz="1" w:space="0" w:color="000000"/>
              <w:bottom w:val="single" w:sz="4" w:space="0" w:color="000000"/>
            </w:tcBorders>
          </w:tcPr>
          <w:p w:rsidR="00017229" w:rsidRPr="006448A6" w:rsidRDefault="00017229" w:rsidP="006448A6">
            <w:pPr>
              <w:overflowPunct w:val="0"/>
              <w:autoSpaceDE w:val="0"/>
              <w:snapToGrid w:val="0"/>
              <w:jc w:val="both"/>
              <w:rPr>
                <w:rFonts w:ascii="Times New Roman" w:hAnsi="Times New Roman" w:cs="Times New Roman"/>
                <w:sz w:val="24"/>
                <w:szCs w:val="24"/>
              </w:rPr>
            </w:pPr>
            <w:r w:rsidRPr="006448A6">
              <w:rPr>
                <w:rFonts w:ascii="Times New Roman" w:hAnsi="Times New Roman" w:cs="Times New Roman"/>
                <w:sz w:val="24"/>
                <w:szCs w:val="24"/>
              </w:rPr>
              <w:t>3</w:t>
            </w:r>
          </w:p>
        </w:tc>
        <w:tc>
          <w:tcPr>
            <w:tcW w:w="3417" w:type="dxa"/>
            <w:tcBorders>
              <w:top w:val="single" w:sz="4" w:space="0" w:color="000000"/>
              <w:left w:val="single" w:sz="4" w:space="0" w:color="000000"/>
              <w:bottom w:val="single" w:sz="4" w:space="0" w:color="000000"/>
            </w:tcBorders>
          </w:tcPr>
          <w:p w:rsidR="00017229" w:rsidRPr="006448A6" w:rsidRDefault="00017229" w:rsidP="006448A6">
            <w:pPr>
              <w:overflowPunct w:val="0"/>
              <w:autoSpaceDE w:val="0"/>
              <w:snapToGrid w:val="0"/>
              <w:jc w:val="both"/>
              <w:rPr>
                <w:rFonts w:ascii="Times New Roman" w:hAnsi="Times New Roman" w:cs="Times New Roman"/>
                <w:sz w:val="24"/>
                <w:szCs w:val="24"/>
              </w:rPr>
            </w:pPr>
            <w:r w:rsidRPr="006448A6">
              <w:rPr>
                <w:rFonts w:ascii="Times New Roman" w:hAnsi="Times New Roman" w:cs="Times New Roman"/>
                <w:sz w:val="24"/>
                <w:szCs w:val="24"/>
              </w:rPr>
              <w:t>Текстил</w:t>
            </w:r>
          </w:p>
        </w:tc>
        <w:tc>
          <w:tcPr>
            <w:tcW w:w="2520" w:type="dxa"/>
            <w:tcBorders>
              <w:top w:val="single" w:sz="4" w:space="0" w:color="000000"/>
              <w:left w:val="single" w:sz="4" w:space="0" w:color="000000"/>
              <w:bottom w:val="single" w:sz="4" w:space="0" w:color="000000"/>
            </w:tcBorders>
          </w:tcPr>
          <w:p w:rsidR="00017229" w:rsidRPr="006448A6" w:rsidRDefault="00017229" w:rsidP="006448A6">
            <w:pPr>
              <w:overflowPunct w:val="0"/>
              <w:autoSpaceDE w:val="0"/>
              <w:snapToGrid w:val="0"/>
              <w:jc w:val="both"/>
              <w:rPr>
                <w:rFonts w:ascii="Times New Roman" w:hAnsi="Times New Roman" w:cs="Times New Roman"/>
                <w:sz w:val="24"/>
                <w:szCs w:val="24"/>
              </w:rPr>
            </w:pPr>
            <w:r w:rsidRPr="006448A6">
              <w:rPr>
                <w:rFonts w:ascii="Times New Roman" w:hAnsi="Times New Roman" w:cs="Times New Roman"/>
                <w:sz w:val="24"/>
                <w:szCs w:val="24"/>
              </w:rPr>
              <w:t>4,0</w:t>
            </w:r>
          </w:p>
        </w:tc>
        <w:tc>
          <w:tcPr>
            <w:tcW w:w="2480" w:type="dxa"/>
            <w:tcBorders>
              <w:top w:val="single" w:sz="4" w:space="0" w:color="000000"/>
              <w:left w:val="single" w:sz="4" w:space="0" w:color="000000"/>
              <w:bottom w:val="single" w:sz="4" w:space="0" w:color="000000"/>
              <w:right w:val="double" w:sz="1" w:space="0" w:color="000000"/>
            </w:tcBorders>
          </w:tcPr>
          <w:p w:rsidR="00017229" w:rsidRPr="006448A6" w:rsidRDefault="00017229" w:rsidP="006448A6">
            <w:pPr>
              <w:overflowPunct w:val="0"/>
              <w:autoSpaceDE w:val="0"/>
              <w:snapToGrid w:val="0"/>
              <w:jc w:val="both"/>
              <w:rPr>
                <w:rFonts w:ascii="Times New Roman" w:hAnsi="Times New Roman" w:cs="Times New Roman"/>
                <w:sz w:val="24"/>
                <w:szCs w:val="24"/>
              </w:rPr>
            </w:pPr>
            <w:r w:rsidRPr="006448A6">
              <w:rPr>
                <w:rFonts w:ascii="Times New Roman" w:hAnsi="Times New Roman" w:cs="Times New Roman"/>
                <w:sz w:val="24"/>
                <w:szCs w:val="24"/>
              </w:rPr>
              <w:t>10,00</w:t>
            </w:r>
          </w:p>
        </w:tc>
      </w:tr>
      <w:tr w:rsidR="00017229" w:rsidRPr="006448A6" w:rsidTr="008C2383">
        <w:tc>
          <w:tcPr>
            <w:tcW w:w="993" w:type="dxa"/>
            <w:tcBorders>
              <w:top w:val="single" w:sz="4" w:space="0" w:color="000000"/>
              <w:left w:val="double" w:sz="1" w:space="0" w:color="000000"/>
              <w:bottom w:val="single" w:sz="4" w:space="0" w:color="000000"/>
            </w:tcBorders>
          </w:tcPr>
          <w:p w:rsidR="00017229" w:rsidRPr="006448A6" w:rsidRDefault="00017229" w:rsidP="006448A6">
            <w:pPr>
              <w:overflowPunct w:val="0"/>
              <w:autoSpaceDE w:val="0"/>
              <w:snapToGrid w:val="0"/>
              <w:jc w:val="both"/>
              <w:rPr>
                <w:rFonts w:ascii="Times New Roman" w:hAnsi="Times New Roman" w:cs="Times New Roman"/>
                <w:sz w:val="24"/>
                <w:szCs w:val="24"/>
              </w:rPr>
            </w:pPr>
            <w:r w:rsidRPr="006448A6">
              <w:rPr>
                <w:rFonts w:ascii="Times New Roman" w:hAnsi="Times New Roman" w:cs="Times New Roman"/>
                <w:sz w:val="24"/>
                <w:szCs w:val="24"/>
              </w:rPr>
              <w:t>4</w:t>
            </w:r>
          </w:p>
        </w:tc>
        <w:tc>
          <w:tcPr>
            <w:tcW w:w="3417" w:type="dxa"/>
            <w:tcBorders>
              <w:top w:val="single" w:sz="4" w:space="0" w:color="000000"/>
              <w:left w:val="single" w:sz="4" w:space="0" w:color="000000"/>
              <w:bottom w:val="single" w:sz="4" w:space="0" w:color="000000"/>
            </w:tcBorders>
          </w:tcPr>
          <w:p w:rsidR="00017229" w:rsidRPr="006448A6" w:rsidRDefault="00017229" w:rsidP="006448A6">
            <w:pPr>
              <w:overflowPunct w:val="0"/>
              <w:autoSpaceDE w:val="0"/>
              <w:snapToGrid w:val="0"/>
              <w:jc w:val="both"/>
              <w:rPr>
                <w:rFonts w:ascii="Times New Roman" w:hAnsi="Times New Roman" w:cs="Times New Roman"/>
                <w:sz w:val="24"/>
                <w:szCs w:val="24"/>
              </w:rPr>
            </w:pPr>
            <w:r w:rsidRPr="006448A6">
              <w:rPr>
                <w:rFonts w:ascii="Times New Roman" w:hAnsi="Times New Roman" w:cs="Times New Roman"/>
                <w:sz w:val="24"/>
                <w:szCs w:val="24"/>
              </w:rPr>
              <w:t>Метал</w:t>
            </w:r>
          </w:p>
        </w:tc>
        <w:tc>
          <w:tcPr>
            <w:tcW w:w="2520" w:type="dxa"/>
            <w:tcBorders>
              <w:top w:val="single" w:sz="4" w:space="0" w:color="000000"/>
              <w:left w:val="single" w:sz="4" w:space="0" w:color="000000"/>
              <w:bottom w:val="single" w:sz="4" w:space="0" w:color="000000"/>
            </w:tcBorders>
          </w:tcPr>
          <w:p w:rsidR="00017229" w:rsidRPr="006448A6" w:rsidRDefault="00017229" w:rsidP="006448A6">
            <w:pPr>
              <w:overflowPunct w:val="0"/>
              <w:autoSpaceDE w:val="0"/>
              <w:snapToGrid w:val="0"/>
              <w:jc w:val="both"/>
              <w:rPr>
                <w:rFonts w:ascii="Times New Roman" w:hAnsi="Times New Roman" w:cs="Times New Roman"/>
                <w:sz w:val="24"/>
                <w:szCs w:val="24"/>
              </w:rPr>
            </w:pPr>
            <w:r w:rsidRPr="006448A6">
              <w:rPr>
                <w:rFonts w:ascii="Times New Roman" w:hAnsi="Times New Roman" w:cs="Times New Roman"/>
                <w:sz w:val="24"/>
                <w:szCs w:val="24"/>
              </w:rPr>
              <w:t>1,00</w:t>
            </w:r>
          </w:p>
        </w:tc>
        <w:tc>
          <w:tcPr>
            <w:tcW w:w="2480" w:type="dxa"/>
            <w:tcBorders>
              <w:top w:val="single" w:sz="4" w:space="0" w:color="000000"/>
              <w:left w:val="single" w:sz="4" w:space="0" w:color="000000"/>
              <w:bottom w:val="single" w:sz="4" w:space="0" w:color="000000"/>
              <w:right w:val="double" w:sz="1" w:space="0" w:color="000000"/>
            </w:tcBorders>
          </w:tcPr>
          <w:p w:rsidR="00017229" w:rsidRPr="006448A6" w:rsidRDefault="00017229" w:rsidP="006448A6">
            <w:pPr>
              <w:overflowPunct w:val="0"/>
              <w:autoSpaceDE w:val="0"/>
              <w:snapToGrid w:val="0"/>
              <w:jc w:val="both"/>
              <w:rPr>
                <w:rFonts w:ascii="Times New Roman" w:hAnsi="Times New Roman" w:cs="Times New Roman"/>
                <w:sz w:val="24"/>
                <w:szCs w:val="24"/>
              </w:rPr>
            </w:pPr>
            <w:r w:rsidRPr="006448A6">
              <w:rPr>
                <w:rFonts w:ascii="Times New Roman" w:hAnsi="Times New Roman" w:cs="Times New Roman"/>
                <w:sz w:val="24"/>
                <w:szCs w:val="24"/>
              </w:rPr>
              <w:t>3,00</w:t>
            </w:r>
          </w:p>
        </w:tc>
      </w:tr>
      <w:tr w:rsidR="00017229" w:rsidRPr="006448A6" w:rsidTr="008C2383">
        <w:tc>
          <w:tcPr>
            <w:tcW w:w="993" w:type="dxa"/>
            <w:tcBorders>
              <w:top w:val="single" w:sz="4" w:space="0" w:color="000000"/>
              <w:left w:val="double" w:sz="1" w:space="0" w:color="000000"/>
              <w:bottom w:val="single" w:sz="4" w:space="0" w:color="000000"/>
            </w:tcBorders>
          </w:tcPr>
          <w:p w:rsidR="00017229" w:rsidRPr="006448A6" w:rsidRDefault="00017229" w:rsidP="006448A6">
            <w:pPr>
              <w:overflowPunct w:val="0"/>
              <w:autoSpaceDE w:val="0"/>
              <w:snapToGrid w:val="0"/>
              <w:jc w:val="both"/>
              <w:rPr>
                <w:rFonts w:ascii="Times New Roman" w:hAnsi="Times New Roman" w:cs="Times New Roman"/>
                <w:sz w:val="24"/>
                <w:szCs w:val="24"/>
              </w:rPr>
            </w:pPr>
            <w:r w:rsidRPr="006448A6">
              <w:rPr>
                <w:rFonts w:ascii="Times New Roman" w:hAnsi="Times New Roman" w:cs="Times New Roman"/>
                <w:sz w:val="24"/>
                <w:szCs w:val="24"/>
              </w:rPr>
              <w:t>5</w:t>
            </w:r>
          </w:p>
        </w:tc>
        <w:tc>
          <w:tcPr>
            <w:tcW w:w="3417" w:type="dxa"/>
            <w:tcBorders>
              <w:top w:val="single" w:sz="4" w:space="0" w:color="000000"/>
              <w:left w:val="single" w:sz="4" w:space="0" w:color="000000"/>
              <w:bottom w:val="single" w:sz="4" w:space="0" w:color="000000"/>
            </w:tcBorders>
          </w:tcPr>
          <w:p w:rsidR="00017229" w:rsidRPr="006448A6" w:rsidRDefault="00017229" w:rsidP="006448A6">
            <w:pPr>
              <w:overflowPunct w:val="0"/>
              <w:autoSpaceDE w:val="0"/>
              <w:snapToGrid w:val="0"/>
              <w:jc w:val="both"/>
              <w:rPr>
                <w:rFonts w:ascii="Times New Roman" w:hAnsi="Times New Roman" w:cs="Times New Roman"/>
                <w:sz w:val="24"/>
                <w:szCs w:val="24"/>
              </w:rPr>
            </w:pPr>
            <w:r w:rsidRPr="006448A6">
              <w:rPr>
                <w:rFonts w:ascii="Times New Roman" w:hAnsi="Times New Roman" w:cs="Times New Roman"/>
                <w:sz w:val="24"/>
                <w:szCs w:val="24"/>
              </w:rPr>
              <w:t>Пластика</w:t>
            </w:r>
          </w:p>
        </w:tc>
        <w:tc>
          <w:tcPr>
            <w:tcW w:w="2520" w:type="dxa"/>
            <w:tcBorders>
              <w:top w:val="single" w:sz="4" w:space="0" w:color="000000"/>
              <w:left w:val="single" w:sz="4" w:space="0" w:color="000000"/>
              <w:bottom w:val="single" w:sz="4" w:space="0" w:color="000000"/>
            </w:tcBorders>
          </w:tcPr>
          <w:p w:rsidR="00017229" w:rsidRPr="006448A6" w:rsidRDefault="00017229" w:rsidP="006448A6">
            <w:pPr>
              <w:overflowPunct w:val="0"/>
              <w:autoSpaceDE w:val="0"/>
              <w:snapToGrid w:val="0"/>
              <w:jc w:val="both"/>
              <w:rPr>
                <w:rFonts w:ascii="Times New Roman" w:hAnsi="Times New Roman" w:cs="Times New Roman"/>
                <w:sz w:val="24"/>
                <w:szCs w:val="24"/>
              </w:rPr>
            </w:pPr>
            <w:r w:rsidRPr="006448A6">
              <w:rPr>
                <w:rFonts w:ascii="Times New Roman" w:hAnsi="Times New Roman" w:cs="Times New Roman"/>
                <w:sz w:val="24"/>
                <w:szCs w:val="24"/>
              </w:rPr>
              <w:t>18,00</w:t>
            </w:r>
          </w:p>
        </w:tc>
        <w:tc>
          <w:tcPr>
            <w:tcW w:w="2480" w:type="dxa"/>
            <w:tcBorders>
              <w:top w:val="single" w:sz="4" w:space="0" w:color="000000"/>
              <w:left w:val="single" w:sz="4" w:space="0" w:color="000000"/>
              <w:bottom w:val="single" w:sz="4" w:space="0" w:color="000000"/>
              <w:right w:val="double" w:sz="1" w:space="0" w:color="000000"/>
            </w:tcBorders>
          </w:tcPr>
          <w:p w:rsidR="00017229" w:rsidRPr="006448A6" w:rsidRDefault="00017229" w:rsidP="006448A6">
            <w:pPr>
              <w:overflowPunct w:val="0"/>
              <w:autoSpaceDE w:val="0"/>
              <w:snapToGrid w:val="0"/>
              <w:jc w:val="both"/>
              <w:rPr>
                <w:rFonts w:ascii="Times New Roman" w:hAnsi="Times New Roman" w:cs="Times New Roman"/>
                <w:sz w:val="24"/>
                <w:szCs w:val="24"/>
              </w:rPr>
            </w:pPr>
            <w:r w:rsidRPr="006448A6">
              <w:rPr>
                <w:rFonts w:ascii="Times New Roman" w:hAnsi="Times New Roman" w:cs="Times New Roman"/>
                <w:sz w:val="24"/>
                <w:szCs w:val="24"/>
              </w:rPr>
              <w:t>15,00</w:t>
            </w:r>
          </w:p>
        </w:tc>
      </w:tr>
      <w:tr w:rsidR="00017229" w:rsidRPr="006448A6" w:rsidTr="008C2383">
        <w:tc>
          <w:tcPr>
            <w:tcW w:w="993" w:type="dxa"/>
            <w:tcBorders>
              <w:top w:val="single" w:sz="4" w:space="0" w:color="000000"/>
              <w:left w:val="double" w:sz="1" w:space="0" w:color="000000"/>
              <w:bottom w:val="single" w:sz="4" w:space="0" w:color="000000"/>
            </w:tcBorders>
          </w:tcPr>
          <w:p w:rsidR="00017229" w:rsidRPr="006448A6" w:rsidRDefault="00017229" w:rsidP="006448A6">
            <w:pPr>
              <w:overflowPunct w:val="0"/>
              <w:autoSpaceDE w:val="0"/>
              <w:snapToGrid w:val="0"/>
              <w:jc w:val="both"/>
              <w:rPr>
                <w:rFonts w:ascii="Times New Roman" w:hAnsi="Times New Roman" w:cs="Times New Roman"/>
                <w:sz w:val="24"/>
                <w:szCs w:val="24"/>
              </w:rPr>
            </w:pPr>
            <w:r w:rsidRPr="006448A6">
              <w:rPr>
                <w:rFonts w:ascii="Times New Roman" w:hAnsi="Times New Roman" w:cs="Times New Roman"/>
                <w:sz w:val="24"/>
                <w:szCs w:val="24"/>
              </w:rPr>
              <w:t>6</w:t>
            </w:r>
          </w:p>
        </w:tc>
        <w:tc>
          <w:tcPr>
            <w:tcW w:w="3417" w:type="dxa"/>
            <w:tcBorders>
              <w:top w:val="single" w:sz="4" w:space="0" w:color="000000"/>
              <w:left w:val="single" w:sz="4" w:space="0" w:color="000000"/>
              <w:bottom w:val="single" w:sz="4" w:space="0" w:color="000000"/>
            </w:tcBorders>
          </w:tcPr>
          <w:p w:rsidR="00017229" w:rsidRPr="006448A6" w:rsidRDefault="00017229" w:rsidP="006448A6">
            <w:pPr>
              <w:overflowPunct w:val="0"/>
              <w:autoSpaceDE w:val="0"/>
              <w:snapToGrid w:val="0"/>
              <w:jc w:val="both"/>
              <w:rPr>
                <w:rFonts w:ascii="Times New Roman" w:hAnsi="Times New Roman" w:cs="Times New Roman"/>
                <w:sz w:val="24"/>
                <w:szCs w:val="24"/>
              </w:rPr>
            </w:pPr>
            <w:r w:rsidRPr="006448A6">
              <w:rPr>
                <w:rFonts w:ascii="Times New Roman" w:hAnsi="Times New Roman" w:cs="Times New Roman"/>
                <w:sz w:val="24"/>
                <w:szCs w:val="24"/>
              </w:rPr>
              <w:t>Гума</w:t>
            </w:r>
          </w:p>
        </w:tc>
        <w:tc>
          <w:tcPr>
            <w:tcW w:w="2520" w:type="dxa"/>
            <w:tcBorders>
              <w:top w:val="single" w:sz="4" w:space="0" w:color="000000"/>
              <w:left w:val="single" w:sz="4" w:space="0" w:color="000000"/>
              <w:bottom w:val="single" w:sz="4" w:space="0" w:color="000000"/>
            </w:tcBorders>
          </w:tcPr>
          <w:p w:rsidR="00017229" w:rsidRPr="006448A6" w:rsidRDefault="00017229" w:rsidP="006448A6">
            <w:pPr>
              <w:overflowPunct w:val="0"/>
              <w:autoSpaceDE w:val="0"/>
              <w:snapToGrid w:val="0"/>
              <w:jc w:val="both"/>
              <w:rPr>
                <w:rFonts w:ascii="Times New Roman" w:hAnsi="Times New Roman" w:cs="Times New Roman"/>
                <w:sz w:val="24"/>
                <w:szCs w:val="24"/>
              </w:rPr>
            </w:pPr>
            <w:r w:rsidRPr="006448A6">
              <w:rPr>
                <w:rFonts w:ascii="Times New Roman" w:hAnsi="Times New Roman" w:cs="Times New Roman"/>
                <w:sz w:val="24"/>
                <w:szCs w:val="24"/>
              </w:rPr>
              <w:t>1,00</w:t>
            </w:r>
          </w:p>
        </w:tc>
        <w:tc>
          <w:tcPr>
            <w:tcW w:w="2480" w:type="dxa"/>
            <w:tcBorders>
              <w:top w:val="single" w:sz="4" w:space="0" w:color="000000"/>
              <w:left w:val="single" w:sz="4" w:space="0" w:color="000000"/>
              <w:bottom w:val="single" w:sz="4" w:space="0" w:color="000000"/>
              <w:right w:val="double" w:sz="1" w:space="0" w:color="000000"/>
            </w:tcBorders>
          </w:tcPr>
          <w:p w:rsidR="00017229" w:rsidRPr="006448A6" w:rsidRDefault="00017229" w:rsidP="006448A6">
            <w:pPr>
              <w:overflowPunct w:val="0"/>
              <w:autoSpaceDE w:val="0"/>
              <w:snapToGrid w:val="0"/>
              <w:jc w:val="both"/>
              <w:rPr>
                <w:rFonts w:ascii="Times New Roman" w:hAnsi="Times New Roman" w:cs="Times New Roman"/>
                <w:sz w:val="24"/>
                <w:szCs w:val="24"/>
              </w:rPr>
            </w:pPr>
            <w:r w:rsidRPr="006448A6">
              <w:rPr>
                <w:rFonts w:ascii="Times New Roman" w:hAnsi="Times New Roman" w:cs="Times New Roman"/>
                <w:sz w:val="24"/>
                <w:szCs w:val="24"/>
              </w:rPr>
              <w:t>7,00</w:t>
            </w:r>
          </w:p>
        </w:tc>
      </w:tr>
      <w:tr w:rsidR="00017229" w:rsidRPr="006448A6" w:rsidTr="008C2383">
        <w:tc>
          <w:tcPr>
            <w:tcW w:w="993" w:type="dxa"/>
            <w:tcBorders>
              <w:top w:val="single" w:sz="4" w:space="0" w:color="000000"/>
              <w:left w:val="double" w:sz="1" w:space="0" w:color="000000"/>
              <w:bottom w:val="single" w:sz="4" w:space="0" w:color="000000"/>
            </w:tcBorders>
          </w:tcPr>
          <w:p w:rsidR="00017229" w:rsidRPr="006448A6" w:rsidRDefault="00017229" w:rsidP="006448A6">
            <w:pPr>
              <w:overflowPunct w:val="0"/>
              <w:autoSpaceDE w:val="0"/>
              <w:snapToGrid w:val="0"/>
              <w:jc w:val="both"/>
              <w:rPr>
                <w:rFonts w:ascii="Times New Roman" w:hAnsi="Times New Roman" w:cs="Times New Roman"/>
                <w:sz w:val="24"/>
                <w:szCs w:val="24"/>
              </w:rPr>
            </w:pPr>
            <w:r w:rsidRPr="006448A6">
              <w:rPr>
                <w:rFonts w:ascii="Times New Roman" w:hAnsi="Times New Roman" w:cs="Times New Roman"/>
                <w:sz w:val="24"/>
                <w:szCs w:val="24"/>
              </w:rPr>
              <w:t>7</w:t>
            </w:r>
          </w:p>
        </w:tc>
        <w:tc>
          <w:tcPr>
            <w:tcW w:w="3417" w:type="dxa"/>
            <w:tcBorders>
              <w:top w:val="single" w:sz="4" w:space="0" w:color="000000"/>
              <w:left w:val="single" w:sz="4" w:space="0" w:color="000000"/>
              <w:bottom w:val="single" w:sz="4" w:space="0" w:color="000000"/>
            </w:tcBorders>
          </w:tcPr>
          <w:p w:rsidR="00017229" w:rsidRPr="006448A6" w:rsidRDefault="00017229" w:rsidP="006448A6">
            <w:pPr>
              <w:overflowPunct w:val="0"/>
              <w:autoSpaceDE w:val="0"/>
              <w:snapToGrid w:val="0"/>
              <w:jc w:val="both"/>
              <w:rPr>
                <w:rFonts w:ascii="Times New Roman" w:hAnsi="Times New Roman" w:cs="Times New Roman"/>
                <w:sz w:val="24"/>
                <w:szCs w:val="24"/>
              </w:rPr>
            </w:pPr>
            <w:r w:rsidRPr="006448A6">
              <w:rPr>
                <w:rFonts w:ascii="Times New Roman" w:hAnsi="Times New Roman" w:cs="Times New Roman"/>
                <w:sz w:val="24"/>
                <w:szCs w:val="24"/>
              </w:rPr>
              <w:t>Стакло</w:t>
            </w:r>
          </w:p>
        </w:tc>
        <w:tc>
          <w:tcPr>
            <w:tcW w:w="2520" w:type="dxa"/>
            <w:tcBorders>
              <w:top w:val="single" w:sz="4" w:space="0" w:color="000000"/>
              <w:left w:val="single" w:sz="4" w:space="0" w:color="000000"/>
              <w:bottom w:val="single" w:sz="4" w:space="0" w:color="000000"/>
            </w:tcBorders>
          </w:tcPr>
          <w:p w:rsidR="00017229" w:rsidRPr="006448A6" w:rsidRDefault="00017229" w:rsidP="006448A6">
            <w:pPr>
              <w:overflowPunct w:val="0"/>
              <w:autoSpaceDE w:val="0"/>
              <w:snapToGrid w:val="0"/>
              <w:jc w:val="both"/>
              <w:rPr>
                <w:rFonts w:ascii="Times New Roman" w:hAnsi="Times New Roman" w:cs="Times New Roman"/>
                <w:sz w:val="24"/>
                <w:szCs w:val="24"/>
              </w:rPr>
            </w:pPr>
            <w:r w:rsidRPr="006448A6">
              <w:rPr>
                <w:rFonts w:ascii="Times New Roman" w:hAnsi="Times New Roman" w:cs="Times New Roman"/>
                <w:sz w:val="24"/>
                <w:szCs w:val="24"/>
              </w:rPr>
              <w:t>3,00</w:t>
            </w:r>
          </w:p>
        </w:tc>
        <w:tc>
          <w:tcPr>
            <w:tcW w:w="2480" w:type="dxa"/>
            <w:tcBorders>
              <w:top w:val="single" w:sz="4" w:space="0" w:color="000000"/>
              <w:left w:val="single" w:sz="4" w:space="0" w:color="000000"/>
              <w:bottom w:val="single" w:sz="4" w:space="0" w:color="000000"/>
              <w:right w:val="double" w:sz="1" w:space="0" w:color="000000"/>
            </w:tcBorders>
          </w:tcPr>
          <w:p w:rsidR="00017229" w:rsidRPr="006448A6" w:rsidRDefault="00017229" w:rsidP="006448A6">
            <w:pPr>
              <w:overflowPunct w:val="0"/>
              <w:autoSpaceDE w:val="0"/>
              <w:snapToGrid w:val="0"/>
              <w:jc w:val="both"/>
              <w:rPr>
                <w:rFonts w:ascii="Times New Roman" w:hAnsi="Times New Roman" w:cs="Times New Roman"/>
                <w:sz w:val="24"/>
                <w:szCs w:val="24"/>
              </w:rPr>
            </w:pPr>
            <w:r w:rsidRPr="006448A6">
              <w:rPr>
                <w:rFonts w:ascii="Times New Roman" w:hAnsi="Times New Roman" w:cs="Times New Roman"/>
                <w:sz w:val="24"/>
                <w:szCs w:val="24"/>
              </w:rPr>
              <w:t>2,00</w:t>
            </w:r>
          </w:p>
        </w:tc>
      </w:tr>
    </w:tbl>
    <w:p w:rsidR="005F7D58" w:rsidRPr="006448A6" w:rsidRDefault="005F7D58" w:rsidP="006448A6">
      <w:pPr>
        <w:pStyle w:val="BodyText"/>
        <w:spacing w:after="0"/>
        <w:jc w:val="both"/>
        <w:rPr>
          <w:rFonts w:ascii="Times New Roman" w:hAnsi="Times New Roman" w:cs="Times New Roman"/>
          <w:b/>
          <w:sz w:val="24"/>
          <w:szCs w:val="24"/>
        </w:rPr>
      </w:pPr>
    </w:p>
    <w:p w:rsidR="00CD7D9B" w:rsidRPr="006448A6" w:rsidRDefault="00CD7D9B" w:rsidP="006448A6">
      <w:pPr>
        <w:pStyle w:val="BodyText"/>
        <w:spacing w:after="0"/>
        <w:jc w:val="both"/>
        <w:rPr>
          <w:rFonts w:ascii="Times New Roman" w:hAnsi="Times New Roman" w:cs="Times New Roman"/>
          <w:b/>
          <w:sz w:val="24"/>
          <w:szCs w:val="24"/>
        </w:rPr>
      </w:pPr>
    </w:p>
    <w:p w:rsidR="00CD7D9B" w:rsidRPr="006448A6" w:rsidRDefault="00CD7D9B" w:rsidP="006448A6">
      <w:pPr>
        <w:pStyle w:val="BodyText"/>
        <w:spacing w:after="0"/>
        <w:jc w:val="both"/>
        <w:rPr>
          <w:rFonts w:ascii="Times New Roman" w:hAnsi="Times New Roman" w:cs="Times New Roman"/>
          <w:b/>
          <w:sz w:val="24"/>
          <w:szCs w:val="24"/>
        </w:rPr>
      </w:pPr>
    </w:p>
    <w:p w:rsidR="00307F64" w:rsidRPr="006448A6" w:rsidRDefault="008E6D7B" w:rsidP="006448A6">
      <w:pPr>
        <w:pStyle w:val="BodyText"/>
        <w:spacing w:after="0"/>
        <w:jc w:val="both"/>
        <w:rPr>
          <w:rFonts w:ascii="Times New Roman" w:hAnsi="Times New Roman" w:cs="Times New Roman"/>
          <w:b/>
          <w:sz w:val="24"/>
          <w:szCs w:val="24"/>
        </w:rPr>
      </w:pPr>
      <w:r w:rsidRPr="006448A6">
        <w:rPr>
          <w:rFonts w:ascii="Times New Roman" w:hAnsi="Times New Roman" w:cs="Times New Roman"/>
          <w:b/>
          <w:sz w:val="24"/>
          <w:szCs w:val="24"/>
          <w:lang w:val="sr-Cyrl-CS"/>
        </w:rPr>
        <w:t xml:space="preserve">                </w:t>
      </w:r>
    </w:p>
    <w:p w:rsidR="0095342B" w:rsidRPr="00246B39" w:rsidRDefault="00246B39" w:rsidP="006448A6">
      <w:pPr>
        <w:spacing w:after="0"/>
        <w:jc w:val="both"/>
        <w:rPr>
          <w:rFonts w:ascii="Times New Roman" w:hAnsi="Times New Roman" w:cs="Times New Roman"/>
          <w:b/>
          <w:sz w:val="24"/>
          <w:szCs w:val="24"/>
        </w:rPr>
      </w:pPr>
      <w:r>
        <w:rPr>
          <w:rFonts w:ascii="Times New Roman" w:hAnsi="Times New Roman" w:cs="Times New Roman"/>
          <w:b/>
          <w:sz w:val="24"/>
          <w:szCs w:val="24"/>
        </w:rPr>
        <w:t>СТАЊЕ НА ТРЖИШТУ РАДА</w:t>
      </w:r>
    </w:p>
    <w:p w:rsidR="0095342B" w:rsidRPr="0095342B" w:rsidRDefault="0095342B" w:rsidP="006448A6">
      <w:pPr>
        <w:spacing w:after="0"/>
        <w:jc w:val="both"/>
        <w:rPr>
          <w:rFonts w:ascii="Times New Roman" w:hAnsi="Times New Roman" w:cs="Times New Roman"/>
          <w:sz w:val="24"/>
          <w:szCs w:val="24"/>
        </w:rPr>
      </w:pPr>
    </w:p>
    <w:p w:rsidR="009A23E5" w:rsidRDefault="009A23E5" w:rsidP="006448A6">
      <w:pPr>
        <w:spacing w:after="0"/>
        <w:jc w:val="both"/>
        <w:rPr>
          <w:rFonts w:ascii="Times New Roman" w:hAnsi="Times New Roman" w:cs="Times New Roman"/>
          <w:sz w:val="24"/>
          <w:szCs w:val="24"/>
          <w:lang w:val="sr-Cyrl-CS"/>
        </w:rPr>
      </w:pPr>
      <w:r w:rsidRPr="006448A6">
        <w:rPr>
          <w:rFonts w:ascii="Times New Roman" w:hAnsi="Times New Roman" w:cs="Times New Roman"/>
          <w:sz w:val="24"/>
          <w:szCs w:val="24"/>
          <w:lang w:val="hr-HR"/>
        </w:rPr>
        <w:t xml:space="preserve">Као што </w:t>
      </w:r>
      <w:r w:rsidRPr="006448A6">
        <w:rPr>
          <w:rFonts w:ascii="Times New Roman" w:hAnsi="Times New Roman" w:cs="Times New Roman"/>
          <w:sz w:val="24"/>
          <w:szCs w:val="24"/>
          <w:lang w:val="sr-Cyrl-CS"/>
        </w:rPr>
        <w:t xml:space="preserve">је </w:t>
      </w:r>
      <w:r w:rsidRPr="006448A6">
        <w:rPr>
          <w:rFonts w:ascii="Times New Roman" w:hAnsi="Times New Roman" w:cs="Times New Roman"/>
          <w:sz w:val="24"/>
          <w:szCs w:val="24"/>
          <w:lang w:val="hr-HR"/>
        </w:rPr>
        <w:t xml:space="preserve">већ </w:t>
      </w:r>
      <w:r w:rsidRPr="006448A6">
        <w:rPr>
          <w:rFonts w:ascii="Times New Roman" w:hAnsi="Times New Roman" w:cs="Times New Roman"/>
          <w:sz w:val="24"/>
          <w:szCs w:val="24"/>
          <w:lang w:val="sr-Cyrl-CS"/>
        </w:rPr>
        <w:t xml:space="preserve">раније </w:t>
      </w:r>
      <w:r w:rsidRPr="006448A6">
        <w:rPr>
          <w:rFonts w:ascii="Times New Roman" w:hAnsi="Times New Roman" w:cs="Times New Roman"/>
          <w:sz w:val="24"/>
          <w:szCs w:val="24"/>
          <w:lang w:val="hr-HR"/>
        </w:rPr>
        <w:t>нагла</w:t>
      </w:r>
      <w:r w:rsidRPr="006448A6">
        <w:rPr>
          <w:rFonts w:ascii="Times New Roman" w:hAnsi="Times New Roman" w:cs="Times New Roman"/>
          <w:sz w:val="24"/>
          <w:szCs w:val="24"/>
          <w:lang w:val="sr-Cyrl-CS"/>
        </w:rPr>
        <w:t>шено,</w:t>
      </w:r>
      <w:r w:rsidRPr="006448A6">
        <w:rPr>
          <w:rFonts w:ascii="Times New Roman" w:hAnsi="Times New Roman" w:cs="Times New Roman"/>
          <w:sz w:val="24"/>
          <w:szCs w:val="24"/>
          <w:lang w:val="hr-HR"/>
        </w:rPr>
        <w:t xml:space="preserve"> Општина Гаџин Хан убраја се у </w:t>
      </w:r>
      <w:r w:rsidRPr="006448A6">
        <w:rPr>
          <w:rFonts w:ascii="Times New Roman" w:hAnsi="Times New Roman" w:cs="Times New Roman"/>
          <w:i/>
          <w:iCs/>
          <w:sz w:val="24"/>
          <w:szCs w:val="24"/>
          <w:lang w:val="hr-HR"/>
        </w:rPr>
        <w:t xml:space="preserve">старе </w:t>
      </w:r>
      <w:r w:rsidRPr="006448A6">
        <w:rPr>
          <w:rFonts w:ascii="Times New Roman" w:hAnsi="Times New Roman" w:cs="Times New Roman"/>
          <w:sz w:val="24"/>
          <w:szCs w:val="24"/>
          <w:lang w:val="hr-HR"/>
        </w:rPr>
        <w:t>општине с обзиром да више од половине становника</w:t>
      </w:r>
      <w:r w:rsidRPr="006448A6">
        <w:rPr>
          <w:rFonts w:ascii="Times New Roman" w:hAnsi="Times New Roman" w:cs="Times New Roman"/>
          <w:sz w:val="24"/>
          <w:szCs w:val="24"/>
          <w:lang w:val="sr-Cyrl-CS"/>
        </w:rPr>
        <w:t>:</w:t>
      </w:r>
      <w:r w:rsidRPr="006448A6">
        <w:rPr>
          <w:rFonts w:ascii="Times New Roman" w:hAnsi="Times New Roman" w:cs="Times New Roman"/>
          <w:sz w:val="24"/>
          <w:szCs w:val="24"/>
          <w:lang w:val="hr-HR"/>
        </w:rPr>
        <w:t xml:space="preserve"> 56%</w:t>
      </w:r>
      <w:r w:rsidRPr="006448A6">
        <w:rPr>
          <w:rFonts w:ascii="Times New Roman" w:hAnsi="Times New Roman" w:cs="Times New Roman"/>
          <w:sz w:val="24"/>
          <w:szCs w:val="24"/>
          <w:lang w:val="sr-Cyrl-CS"/>
        </w:rPr>
        <w:t>,</w:t>
      </w:r>
      <w:r w:rsidRPr="006448A6">
        <w:rPr>
          <w:rFonts w:ascii="Times New Roman" w:hAnsi="Times New Roman" w:cs="Times New Roman"/>
          <w:sz w:val="24"/>
          <w:szCs w:val="24"/>
          <w:lang w:val="hr-HR"/>
        </w:rPr>
        <w:t xml:space="preserve"> припада старосним групама од 50 године па надаље</w:t>
      </w:r>
      <w:r w:rsidRPr="006448A6">
        <w:rPr>
          <w:rFonts w:ascii="Times New Roman" w:hAnsi="Times New Roman" w:cs="Times New Roman"/>
          <w:sz w:val="24"/>
          <w:szCs w:val="24"/>
          <w:lang w:val="sr-Cyrl-CS"/>
        </w:rPr>
        <w:t xml:space="preserve">, да </w:t>
      </w:r>
      <w:r w:rsidRPr="006448A6">
        <w:rPr>
          <w:rFonts w:ascii="Times New Roman" w:hAnsi="Times New Roman" w:cs="Times New Roman"/>
          <w:sz w:val="24"/>
          <w:szCs w:val="24"/>
          <w:lang w:val="hr-HR"/>
        </w:rPr>
        <w:t>природног прираштаја нема</w:t>
      </w:r>
      <w:r w:rsidRPr="006448A6">
        <w:rPr>
          <w:rFonts w:ascii="Times New Roman" w:hAnsi="Times New Roman" w:cs="Times New Roman"/>
          <w:sz w:val="24"/>
          <w:szCs w:val="24"/>
          <w:lang w:val="sr-Cyrl-CS"/>
        </w:rPr>
        <w:t>:</w:t>
      </w:r>
      <w:r w:rsidRPr="006448A6">
        <w:rPr>
          <w:rFonts w:ascii="Times New Roman" w:hAnsi="Times New Roman" w:cs="Times New Roman"/>
          <w:sz w:val="24"/>
          <w:szCs w:val="24"/>
          <w:lang w:val="hr-HR"/>
        </w:rPr>
        <w:t xml:space="preserve"> на 1000 становника износи -</w:t>
      </w:r>
      <w:r w:rsidR="0095342B">
        <w:rPr>
          <w:rFonts w:ascii="Times New Roman" w:hAnsi="Times New Roman" w:cs="Times New Roman"/>
          <w:sz w:val="24"/>
          <w:szCs w:val="24"/>
        </w:rPr>
        <w:t>23</w:t>
      </w:r>
      <w:r w:rsidRPr="006448A6">
        <w:rPr>
          <w:rFonts w:ascii="Times New Roman" w:hAnsi="Times New Roman" w:cs="Times New Roman"/>
          <w:sz w:val="24"/>
          <w:szCs w:val="24"/>
          <w:lang w:val="hr-HR"/>
        </w:rPr>
        <w:t>,</w:t>
      </w:r>
      <w:r w:rsidR="0095342B">
        <w:rPr>
          <w:rFonts w:ascii="Times New Roman" w:hAnsi="Times New Roman" w:cs="Times New Roman"/>
          <w:sz w:val="24"/>
          <w:szCs w:val="24"/>
        </w:rPr>
        <w:t>1</w:t>
      </w:r>
      <w:r w:rsidR="0095342B">
        <w:t>‰</w:t>
      </w:r>
      <w:r w:rsidRPr="006448A6">
        <w:rPr>
          <w:rFonts w:ascii="Times New Roman" w:hAnsi="Times New Roman" w:cs="Times New Roman"/>
          <w:sz w:val="24"/>
          <w:szCs w:val="24"/>
          <w:lang w:val="hr-HR"/>
        </w:rPr>
        <w:t>, док контигент становништва до 20 годин</w:t>
      </w:r>
      <w:r w:rsidRPr="006448A6">
        <w:rPr>
          <w:rFonts w:ascii="Times New Roman" w:hAnsi="Times New Roman" w:cs="Times New Roman"/>
          <w:sz w:val="24"/>
          <w:szCs w:val="24"/>
          <w:lang w:val="sr-Cyrl-CS"/>
        </w:rPr>
        <w:t>а</w:t>
      </w:r>
      <w:r w:rsidRPr="006448A6">
        <w:rPr>
          <w:rFonts w:ascii="Times New Roman" w:hAnsi="Times New Roman" w:cs="Times New Roman"/>
          <w:sz w:val="24"/>
          <w:szCs w:val="24"/>
          <w:lang w:val="hr-HR"/>
        </w:rPr>
        <w:t xml:space="preserve"> чини свега 1</w:t>
      </w:r>
      <w:r w:rsidR="0095342B">
        <w:rPr>
          <w:rFonts w:ascii="Times New Roman" w:hAnsi="Times New Roman" w:cs="Times New Roman"/>
          <w:sz w:val="24"/>
          <w:szCs w:val="24"/>
        </w:rPr>
        <w:t>6</w:t>
      </w:r>
      <w:r w:rsidRPr="006448A6">
        <w:rPr>
          <w:rFonts w:ascii="Times New Roman" w:hAnsi="Times New Roman" w:cs="Times New Roman"/>
          <w:sz w:val="24"/>
          <w:szCs w:val="24"/>
          <w:lang w:val="hr-HR"/>
        </w:rPr>
        <w:t>,</w:t>
      </w:r>
      <w:r w:rsidR="0095342B">
        <w:rPr>
          <w:rFonts w:ascii="Times New Roman" w:hAnsi="Times New Roman" w:cs="Times New Roman"/>
          <w:sz w:val="24"/>
          <w:szCs w:val="24"/>
        </w:rPr>
        <w:t>7</w:t>
      </w:r>
      <w:r w:rsidRPr="006448A6">
        <w:rPr>
          <w:rFonts w:ascii="Times New Roman" w:hAnsi="Times New Roman" w:cs="Times New Roman"/>
          <w:sz w:val="24"/>
          <w:szCs w:val="24"/>
          <w:lang w:val="hr-HR"/>
        </w:rPr>
        <w:t xml:space="preserve"> % укупног становништва</w:t>
      </w:r>
      <w:r w:rsidRPr="006448A6">
        <w:rPr>
          <w:rFonts w:ascii="Times New Roman" w:hAnsi="Times New Roman" w:cs="Times New Roman"/>
          <w:sz w:val="24"/>
          <w:szCs w:val="24"/>
          <w:lang w:val="sr-Cyrl-CS"/>
        </w:rPr>
        <w:t>.</w:t>
      </w:r>
    </w:p>
    <w:p w:rsidR="0095342B" w:rsidRDefault="0095342B" w:rsidP="006448A6">
      <w:pPr>
        <w:spacing w:after="0"/>
        <w:jc w:val="both"/>
        <w:rPr>
          <w:rFonts w:ascii="Times New Roman" w:hAnsi="Times New Roman" w:cs="Times New Roman"/>
          <w:sz w:val="24"/>
          <w:szCs w:val="24"/>
          <w:lang w:val="sr-Cyrl-CS"/>
        </w:rPr>
      </w:pPr>
    </w:p>
    <w:p w:rsidR="0095342B" w:rsidRPr="006448A6" w:rsidRDefault="0095342B" w:rsidP="006448A6">
      <w:pPr>
        <w:spacing w:after="0"/>
        <w:jc w:val="both"/>
        <w:rPr>
          <w:rFonts w:ascii="Times New Roman" w:hAnsi="Times New Roman" w:cs="Times New Roman"/>
          <w:sz w:val="24"/>
          <w:szCs w:val="24"/>
          <w:lang w:val="sr-Cyrl-CS"/>
        </w:rPr>
      </w:pPr>
    </w:p>
    <w:p w:rsidR="001747D1" w:rsidRPr="006448A6" w:rsidRDefault="001747D1" w:rsidP="006448A6">
      <w:pPr>
        <w:spacing w:after="0"/>
        <w:jc w:val="both"/>
        <w:rPr>
          <w:rFonts w:ascii="Times New Roman" w:hAnsi="Times New Roman" w:cs="Times New Roman"/>
          <w:sz w:val="24"/>
          <w:szCs w:val="24"/>
          <w:lang w:val="sr-Cyrl-CS"/>
        </w:rPr>
      </w:pPr>
    </w:p>
    <w:tbl>
      <w:tblPr>
        <w:tblW w:w="0" w:type="auto"/>
        <w:tblInd w:w="108" w:type="dxa"/>
        <w:tblLayout w:type="fixed"/>
        <w:tblLook w:val="0000"/>
      </w:tblPr>
      <w:tblGrid>
        <w:gridCol w:w="1350"/>
        <w:gridCol w:w="1224"/>
        <w:gridCol w:w="1213"/>
        <w:gridCol w:w="1063"/>
        <w:gridCol w:w="1107"/>
        <w:gridCol w:w="1152"/>
        <w:gridCol w:w="1063"/>
        <w:gridCol w:w="1170"/>
      </w:tblGrid>
      <w:tr w:rsidR="009A23E5" w:rsidRPr="006448A6" w:rsidTr="0095342B">
        <w:trPr>
          <w:trHeight w:val="1035"/>
        </w:trPr>
        <w:tc>
          <w:tcPr>
            <w:tcW w:w="1350" w:type="dxa"/>
            <w:vMerge w:val="restart"/>
            <w:tcBorders>
              <w:top w:val="double" w:sz="1" w:space="0" w:color="000000"/>
              <w:left w:val="double" w:sz="1" w:space="0" w:color="000000"/>
              <w:bottom w:val="single" w:sz="4" w:space="0" w:color="000000"/>
            </w:tcBorders>
            <w:shd w:val="clear" w:color="auto" w:fill="D9D9D9" w:themeFill="background1" w:themeFillShade="D9"/>
            <w:vAlign w:val="center"/>
          </w:tcPr>
          <w:p w:rsidR="009A23E5" w:rsidRPr="006448A6" w:rsidRDefault="009A23E5" w:rsidP="006448A6">
            <w:pPr>
              <w:pStyle w:val="Title"/>
              <w:snapToGrid w:val="0"/>
              <w:jc w:val="both"/>
              <w:rPr>
                <w:b/>
                <w:sz w:val="24"/>
              </w:rPr>
            </w:pPr>
          </w:p>
        </w:tc>
        <w:tc>
          <w:tcPr>
            <w:tcW w:w="1224" w:type="dxa"/>
            <w:vMerge w:val="restart"/>
            <w:tcBorders>
              <w:top w:val="double" w:sz="1" w:space="0" w:color="000000"/>
              <w:left w:val="single" w:sz="4" w:space="0" w:color="000000"/>
              <w:bottom w:val="single" w:sz="4" w:space="0" w:color="000000"/>
            </w:tcBorders>
            <w:shd w:val="clear" w:color="auto" w:fill="D9D9D9" w:themeFill="background1" w:themeFillShade="D9"/>
            <w:vAlign w:val="center"/>
          </w:tcPr>
          <w:p w:rsidR="009A23E5" w:rsidRPr="006448A6" w:rsidRDefault="009A23E5" w:rsidP="006448A6">
            <w:pPr>
              <w:snapToGrid w:val="0"/>
              <w:jc w:val="both"/>
              <w:rPr>
                <w:rFonts w:ascii="Times New Roman" w:hAnsi="Times New Roman" w:cs="Times New Roman"/>
                <w:sz w:val="24"/>
                <w:szCs w:val="24"/>
              </w:rPr>
            </w:pPr>
            <w:r w:rsidRPr="006448A6">
              <w:rPr>
                <w:rFonts w:ascii="Times New Roman" w:hAnsi="Times New Roman" w:cs="Times New Roman"/>
                <w:sz w:val="24"/>
                <w:szCs w:val="24"/>
              </w:rPr>
              <w:t xml:space="preserve">Укупно </w:t>
            </w:r>
          </w:p>
        </w:tc>
        <w:tc>
          <w:tcPr>
            <w:tcW w:w="3383" w:type="dxa"/>
            <w:gridSpan w:val="3"/>
            <w:tcBorders>
              <w:top w:val="double" w:sz="1" w:space="0" w:color="000000"/>
              <w:left w:val="single" w:sz="4" w:space="0" w:color="000000"/>
              <w:bottom w:val="single" w:sz="4" w:space="0" w:color="000000"/>
            </w:tcBorders>
            <w:shd w:val="clear" w:color="auto" w:fill="D9D9D9" w:themeFill="background1" w:themeFillShade="D9"/>
            <w:vAlign w:val="center"/>
          </w:tcPr>
          <w:p w:rsidR="009A23E5" w:rsidRPr="006448A6" w:rsidRDefault="009A23E5" w:rsidP="006448A6">
            <w:pPr>
              <w:snapToGrid w:val="0"/>
              <w:jc w:val="both"/>
              <w:rPr>
                <w:rFonts w:ascii="Times New Roman" w:hAnsi="Times New Roman" w:cs="Times New Roman"/>
                <w:sz w:val="24"/>
                <w:szCs w:val="24"/>
                <w:lang w:val="it-IT"/>
              </w:rPr>
            </w:pPr>
            <w:r w:rsidRPr="006448A6">
              <w:rPr>
                <w:rFonts w:ascii="Times New Roman" w:hAnsi="Times New Roman" w:cs="Times New Roman"/>
                <w:sz w:val="24"/>
                <w:szCs w:val="24"/>
                <w:lang w:val="it-IT"/>
              </w:rPr>
              <w:t>Становништво са</w:t>
            </w:r>
          </w:p>
        </w:tc>
        <w:tc>
          <w:tcPr>
            <w:tcW w:w="3385" w:type="dxa"/>
            <w:gridSpan w:val="3"/>
            <w:tcBorders>
              <w:top w:val="double" w:sz="1" w:space="0" w:color="000000"/>
              <w:left w:val="single" w:sz="4" w:space="0" w:color="000000"/>
              <w:bottom w:val="single" w:sz="4" w:space="0" w:color="000000"/>
              <w:right w:val="double" w:sz="1" w:space="0" w:color="000000"/>
            </w:tcBorders>
            <w:shd w:val="clear" w:color="auto" w:fill="D9D9D9" w:themeFill="background1" w:themeFillShade="D9"/>
            <w:vAlign w:val="center"/>
          </w:tcPr>
          <w:p w:rsidR="009A23E5" w:rsidRPr="006448A6" w:rsidRDefault="009A23E5" w:rsidP="006448A6">
            <w:pPr>
              <w:snapToGrid w:val="0"/>
              <w:jc w:val="both"/>
              <w:rPr>
                <w:rFonts w:ascii="Times New Roman" w:hAnsi="Times New Roman" w:cs="Times New Roman"/>
                <w:sz w:val="24"/>
                <w:szCs w:val="24"/>
                <w:lang w:val="nb-NO"/>
              </w:rPr>
            </w:pPr>
            <w:r w:rsidRPr="006448A6">
              <w:rPr>
                <w:rFonts w:ascii="Times New Roman" w:hAnsi="Times New Roman" w:cs="Times New Roman"/>
                <w:sz w:val="24"/>
                <w:szCs w:val="24"/>
                <w:lang w:val="nb-NO"/>
              </w:rPr>
              <w:t>Учешће становништва са</w:t>
            </w:r>
          </w:p>
        </w:tc>
      </w:tr>
      <w:tr w:rsidR="009A23E5" w:rsidRPr="006448A6" w:rsidTr="0095342B">
        <w:trPr>
          <w:trHeight w:val="764"/>
        </w:trPr>
        <w:tc>
          <w:tcPr>
            <w:tcW w:w="1350" w:type="dxa"/>
            <w:vMerge/>
            <w:tcBorders>
              <w:top w:val="single" w:sz="4" w:space="0" w:color="000000"/>
              <w:left w:val="double" w:sz="1" w:space="0" w:color="000000"/>
              <w:bottom w:val="single" w:sz="4" w:space="0" w:color="000000"/>
            </w:tcBorders>
            <w:vAlign w:val="center"/>
          </w:tcPr>
          <w:p w:rsidR="009A23E5" w:rsidRPr="006448A6" w:rsidRDefault="009A23E5" w:rsidP="006448A6">
            <w:pPr>
              <w:pStyle w:val="Title"/>
              <w:snapToGrid w:val="0"/>
              <w:jc w:val="both"/>
              <w:rPr>
                <w:b/>
                <w:bCs/>
                <w:sz w:val="24"/>
                <w:lang w:val="it-IT"/>
              </w:rPr>
            </w:pPr>
          </w:p>
        </w:tc>
        <w:tc>
          <w:tcPr>
            <w:tcW w:w="1224" w:type="dxa"/>
            <w:vMerge/>
            <w:tcBorders>
              <w:top w:val="single" w:sz="4" w:space="0" w:color="000000"/>
              <w:left w:val="single" w:sz="4" w:space="0" w:color="000000"/>
              <w:bottom w:val="single" w:sz="4" w:space="0" w:color="000000"/>
            </w:tcBorders>
            <w:vAlign w:val="center"/>
          </w:tcPr>
          <w:p w:rsidR="009A23E5" w:rsidRPr="006448A6" w:rsidRDefault="009A23E5" w:rsidP="006448A6">
            <w:pPr>
              <w:snapToGrid w:val="0"/>
              <w:jc w:val="both"/>
              <w:rPr>
                <w:rFonts w:ascii="Times New Roman" w:hAnsi="Times New Roman" w:cs="Times New Roman"/>
                <w:sz w:val="24"/>
                <w:szCs w:val="24"/>
              </w:rPr>
            </w:pPr>
          </w:p>
        </w:tc>
        <w:tc>
          <w:tcPr>
            <w:tcW w:w="1213" w:type="dxa"/>
            <w:tcBorders>
              <w:top w:val="single" w:sz="4" w:space="0" w:color="000000"/>
              <w:left w:val="single" w:sz="4" w:space="0" w:color="000000"/>
              <w:bottom w:val="single" w:sz="4" w:space="0" w:color="000000"/>
            </w:tcBorders>
            <w:shd w:val="clear" w:color="auto" w:fill="D9D9D9" w:themeFill="background1" w:themeFillShade="D9"/>
            <w:vAlign w:val="center"/>
          </w:tcPr>
          <w:p w:rsidR="009A23E5" w:rsidRPr="006448A6" w:rsidRDefault="009A23E5" w:rsidP="006448A6">
            <w:pPr>
              <w:snapToGrid w:val="0"/>
              <w:jc w:val="both"/>
              <w:rPr>
                <w:rFonts w:ascii="Times New Roman" w:hAnsi="Times New Roman" w:cs="Times New Roman"/>
                <w:sz w:val="24"/>
                <w:szCs w:val="24"/>
                <w:lang w:val="it-IT"/>
              </w:rPr>
            </w:pPr>
            <w:r w:rsidRPr="006448A6">
              <w:rPr>
                <w:rFonts w:ascii="Times New Roman" w:hAnsi="Times New Roman" w:cs="Times New Roman"/>
                <w:sz w:val="24"/>
                <w:szCs w:val="24"/>
                <w:lang w:val="it-IT"/>
              </w:rPr>
              <w:t xml:space="preserve">средњом </w:t>
            </w:r>
            <w:r w:rsidRPr="006448A6">
              <w:rPr>
                <w:rFonts w:ascii="Times New Roman" w:hAnsi="Times New Roman" w:cs="Times New Roman"/>
                <w:sz w:val="24"/>
                <w:szCs w:val="24"/>
                <w:lang w:val="sr-Cyrl-CS"/>
              </w:rPr>
              <w:t>ш</w:t>
            </w:r>
            <w:r w:rsidRPr="006448A6">
              <w:rPr>
                <w:rFonts w:ascii="Times New Roman" w:hAnsi="Times New Roman" w:cs="Times New Roman"/>
                <w:sz w:val="24"/>
                <w:szCs w:val="24"/>
                <w:lang w:val="it-IT"/>
              </w:rPr>
              <w:t>колом</w:t>
            </w:r>
          </w:p>
        </w:tc>
        <w:tc>
          <w:tcPr>
            <w:tcW w:w="1063" w:type="dxa"/>
            <w:tcBorders>
              <w:top w:val="single" w:sz="4" w:space="0" w:color="000000"/>
              <w:left w:val="single" w:sz="4" w:space="0" w:color="000000"/>
              <w:bottom w:val="single" w:sz="4" w:space="0" w:color="000000"/>
            </w:tcBorders>
            <w:shd w:val="clear" w:color="auto" w:fill="D9D9D9" w:themeFill="background1" w:themeFillShade="D9"/>
            <w:vAlign w:val="center"/>
          </w:tcPr>
          <w:p w:rsidR="009A23E5" w:rsidRPr="006448A6" w:rsidRDefault="009A23E5" w:rsidP="006448A6">
            <w:pPr>
              <w:snapToGrid w:val="0"/>
              <w:jc w:val="both"/>
              <w:rPr>
                <w:rFonts w:ascii="Times New Roman" w:hAnsi="Times New Roman" w:cs="Times New Roman"/>
                <w:sz w:val="24"/>
                <w:szCs w:val="24"/>
                <w:lang w:val="it-IT"/>
              </w:rPr>
            </w:pPr>
            <w:r w:rsidRPr="006448A6">
              <w:rPr>
                <w:rFonts w:ascii="Times New Roman" w:hAnsi="Times New Roman" w:cs="Times New Roman"/>
                <w:sz w:val="24"/>
                <w:szCs w:val="24"/>
                <w:lang w:val="it-IT"/>
              </w:rPr>
              <w:t xml:space="preserve">вишом </w:t>
            </w:r>
            <w:r w:rsidRPr="006448A6">
              <w:rPr>
                <w:rFonts w:ascii="Times New Roman" w:hAnsi="Times New Roman" w:cs="Times New Roman"/>
                <w:sz w:val="24"/>
                <w:szCs w:val="24"/>
                <w:lang w:val="sr-Cyrl-CS"/>
              </w:rPr>
              <w:t>ш</w:t>
            </w:r>
            <w:r w:rsidRPr="006448A6">
              <w:rPr>
                <w:rFonts w:ascii="Times New Roman" w:hAnsi="Times New Roman" w:cs="Times New Roman"/>
                <w:sz w:val="24"/>
                <w:szCs w:val="24"/>
                <w:lang w:val="it-IT"/>
              </w:rPr>
              <w:t>колом</w:t>
            </w:r>
          </w:p>
        </w:tc>
        <w:tc>
          <w:tcPr>
            <w:tcW w:w="1107" w:type="dxa"/>
            <w:tcBorders>
              <w:top w:val="single" w:sz="4" w:space="0" w:color="000000"/>
              <w:left w:val="single" w:sz="4" w:space="0" w:color="000000"/>
              <w:bottom w:val="single" w:sz="4" w:space="0" w:color="000000"/>
            </w:tcBorders>
            <w:shd w:val="clear" w:color="auto" w:fill="D9D9D9" w:themeFill="background1" w:themeFillShade="D9"/>
            <w:vAlign w:val="center"/>
          </w:tcPr>
          <w:p w:rsidR="009A23E5" w:rsidRPr="006448A6" w:rsidRDefault="009A23E5" w:rsidP="006448A6">
            <w:pPr>
              <w:snapToGrid w:val="0"/>
              <w:jc w:val="both"/>
              <w:rPr>
                <w:rFonts w:ascii="Times New Roman" w:hAnsi="Times New Roman" w:cs="Times New Roman"/>
                <w:sz w:val="24"/>
                <w:szCs w:val="24"/>
                <w:lang w:val="it-IT"/>
              </w:rPr>
            </w:pPr>
            <w:r w:rsidRPr="006448A6">
              <w:rPr>
                <w:rFonts w:ascii="Times New Roman" w:hAnsi="Times New Roman" w:cs="Times New Roman"/>
                <w:sz w:val="24"/>
                <w:szCs w:val="24"/>
                <w:lang w:val="it-IT"/>
              </w:rPr>
              <w:t xml:space="preserve">високом </w:t>
            </w:r>
            <w:r w:rsidRPr="006448A6">
              <w:rPr>
                <w:rFonts w:ascii="Times New Roman" w:hAnsi="Times New Roman" w:cs="Times New Roman"/>
                <w:sz w:val="24"/>
                <w:szCs w:val="24"/>
                <w:lang w:val="sr-Cyrl-CS"/>
              </w:rPr>
              <w:t>ш</w:t>
            </w:r>
            <w:r w:rsidRPr="006448A6">
              <w:rPr>
                <w:rFonts w:ascii="Times New Roman" w:hAnsi="Times New Roman" w:cs="Times New Roman"/>
                <w:sz w:val="24"/>
                <w:szCs w:val="24"/>
                <w:lang w:val="it-IT"/>
              </w:rPr>
              <w:t>колом</w:t>
            </w:r>
          </w:p>
        </w:tc>
        <w:tc>
          <w:tcPr>
            <w:tcW w:w="1152" w:type="dxa"/>
            <w:tcBorders>
              <w:top w:val="single" w:sz="4" w:space="0" w:color="000000"/>
              <w:left w:val="single" w:sz="4" w:space="0" w:color="000000"/>
              <w:bottom w:val="single" w:sz="4" w:space="0" w:color="000000"/>
            </w:tcBorders>
            <w:shd w:val="clear" w:color="auto" w:fill="D9D9D9" w:themeFill="background1" w:themeFillShade="D9"/>
            <w:vAlign w:val="center"/>
          </w:tcPr>
          <w:p w:rsidR="009A23E5" w:rsidRPr="006448A6" w:rsidRDefault="009A23E5" w:rsidP="006448A6">
            <w:pPr>
              <w:snapToGrid w:val="0"/>
              <w:jc w:val="both"/>
              <w:rPr>
                <w:rFonts w:ascii="Times New Roman" w:hAnsi="Times New Roman" w:cs="Times New Roman"/>
                <w:sz w:val="24"/>
                <w:szCs w:val="24"/>
                <w:lang w:val="nb-NO"/>
              </w:rPr>
            </w:pPr>
            <w:r w:rsidRPr="006448A6">
              <w:rPr>
                <w:rFonts w:ascii="Times New Roman" w:hAnsi="Times New Roman" w:cs="Times New Roman"/>
                <w:sz w:val="24"/>
                <w:szCs w:val="24"/>
                <w:lang w:val="nb-NO"/>
              </w:rPr>
              <w:t xml:space="preserve">средњом </w:t>
            </w:r>
            <w:r w:rsidRPr="006448A6">
              <w:rPr>
                <w:rFonts w:ascii="Times New Roman" w:hAnsi="Times New Roman" w:cs="Times New Roman"/>
                <w:sz w:val="24"/>
                <w:szCs w:val="24"/>
                <w:lang w:val="sr-Cyrl-CS"/>
              </w:rPr>
              <w:t>ш</w:t>
            </w:r>
            <w:r w:rsidRPr="006448A6">
              <w:rPr>
                <w:rFonts w:ascii="Times New Roman" w:hAnsi="Times New Roman" w:cs="Times New Roman"/>
                <w:sz w:val="24"/>
                <w:szCs w:val="24"/>
                <w:lang w:val="nb-NO"/>
              </w:rPr>
              <w:t>колом (%)</w:t>
            </w:r>
          </w:p>
        </w:tc>
        <w:tc>
          <w:tcPr>
            <w:tcW w:w="1063" w:type="dxa"/>
            <w:tcBorders>
              <w:top w:val="single" w:sz="4" w:space="0" w:color="000000"/>
              <w:left w:val="single" w:sz="4" w:space="0" w:color="000000"/>
              <w:bottom w:val="single" w:sz="4" w:space="0" w:color="000000"/>
            </w:tcBorders>
            <w:shd w:val="clear" w:color="auto" w:fill="D9D9D9" w:themeFill="background1" w:themeFillShade="D9"/>
            <w:vAlign w:val="center"/>
          </w:tcPr>
          <w:p w:rsidR="009A23E5" w:rsidRPr="006448A6" w:rsidRDefault="009A23E5" w:rsidP="006448A6">
            <w:pPr>
              <w:snapToGrid w:val="0"/>
              <w:jc w:val="both"/>
              <w:rPr>
                <w:rFonts w:ascii="Times New Roman" w:hAnsi="Times New Roman" w:cs="Times New Roman"/>
                <w:sz w:val="24"/>
                <w:szCs w:val="24"/>
                <w:lang w:val="nb-NO"/>
              </w:rPr>
            </w:pPr>
            <w:r w:rsidRPr="006448A6">
              <w:rPr>
                <w:rFonts w:ascii="Times New Roman" w:hAnsi="Times New Roman" w:cs="Times New Roman"/>
                <w:sz w:val="24"/>
                <w:szCs w:val="24"/>
                <w:lang w:val="nb-NO"/>
              </w:rPr>
              <w:t xml:space="preserve">вишом </w:t>
            </w:r>
            <w:r w:rsidRPr="006448A6">
              <w:rPr>
                <w:rFonts w:ascii="Times New Roman" w:hAnsi="Times New Roman" w:cs="Times New Roman"/>
                <w:sz w:val="24"/>
                <w:szCs w:val="24"/>
                <w:lang w:val="sr-Cyrl-CS"/>
              </w:rPr>
              <w:t>ш</w:t>
            </w:r>
            <w:r w:rsidRPr="006448A6">
              <w:rPr>
                <w:rFonts w:ascii="Times New Roman" w:hAnsi="Times New Roman" w:cs="Times New Roman"/>
                <w:sz w:val="24"/>
                <w:szCs w:val="24"/>
                <w:lang w:val="nb-NO"/>
              </w:rPr>
              <w:t>колом (%)</w:t>
            </w:r>
          </w:p>
        </w:tc>
        <w:tc>
          <w:tcPr>
            <w:tcW w:w="1170" w:type="dxa"/>
            <w:tcBorders>
              <w:top w:val="single" w:sz="4" w:space="0" w:color="000000"/>
              <w:left w:val="single" w:sz="4" w:space="0" w:color="000000"/>
              <w:bottom w:val="single" w:sz="4" w:space="0" w:color="000000"/>
              <w:right w:val="double" w:sz="1" w:space="0" w:color="000000"/>
            </w:tcBorders>
            <w:shd w:val="clear" w:color="auto" w:fill="D9D9D9" w:themeFill="background1" w:themeFillShade="D9"/>
            <w:vAlign w:val="center"/>
          </w:tcPr>
          <w:p w:rsidR="009A23E5" w:rsidRPr="006448A6" w:rsidRDefault="009A23E5" w:rsidP="006448A6">
            <w:pPr>
              <w:snapToGrid w:val="0"/>
              <w:jc w:val="both"/>
              <w:rPr>
                <w:rFonts w:ascii="Times New Roman" w:hAnsi="Times New Roman" w:cs="Times New Roman"/>
                <w:sz w:val="24"/>
                <w:szCs w:val="24"/>
                <w:lang w:val="nb-NO"/>
              </w:rPr>
            </w:pPr>
            <w:r w:rsidRPr="006448A6">
              <w:rPr>
                <w:rFonts w:ascii="Times New Roman" w:hAnsi="Times New Roman" w:cs="Times New Roman"/>
                <w:sz w:val="24"/>
                <w:szCs w:val="24"/>
                <w:lang w:val="nb-NO"/>
              </w:rPr>
              <w:t xml:space="preserve">високом </w:t>
            </w:r>
            <w:r w:rsidRPr="006448A6">
              <w:rPr>
                <w:rFonts w:ascii="Times New Roman" w:hAnsi="Times New Roman" w:cs="Times New Roman"/>
                <w:sz w:val="24"/>
                <w:szCs w:val="24"/>
                <w:lang w:val="sr-Cyrl-CS"/>
              </w:rPr>
              <w:t>ш</w:t>
            </w:r>
            <w:r w:rsidRPr="006448A6">
              <w:rPr>
                <w:rFonts w:ascii="Times New Roman" w:hAnsi="Times New Roman" w:cs="Times New Roman"/>
                <w:sz w:val="24"/>
                <w:szCs w:val="24"/>
                <w:lang w:val="nb-NO"/>
              </w:rPr>
              <w:t>колом (%)</w:t>
            </w:r>
          </w:p>
        </w:tc>
      </w:tr>
      <w:tr w:rsidR="009A23E5" w:rsidRPr="006448A6" w:rsidTr="0095342B">
        <w:trPr>
          <w:trHeight w:val="548"/>
        </w:trPr>
        <w:tc>
          <w:tcPr>
            <w:tcW w:w="1350" w:type="dxa"/>
            <w:tcBorders>
              <w:top w:val="single" w:sz="4" w:space="0" w:color="000000"/>
              <w:left w:val="double" w:sz="1" w:space="0" w:color="000000"/>
              <w:bottom w:val="single" w:sz="4" w:space="0" w:color="000000"/>
            </w:tcBorders>
            <w:vAlign w:val="center"/>
          </w:tcPr>
          <w:p w:rsidR="009A23E5" w:rsidRPr="006448A6" w:rsidRDefault="009A23E5" w:rsidP="006448A6">
            <w:pPr>
              <w:pStyle w:val="Title"/>
              <w:snapToGrid w:val="0"/>
              <w:jc w:val="both"/>
              <w:rPr>
                <w:sz w:val="24"/>
              </w:rPr>
            </w:pPr>
            <w:r w:rsidRPr="006448A6">
              <w:rPr>
                <w:sz w:val="24"/>
              </w:rPr>
              <w:t>Република Србија</w:t>
            </w:r>
          </w:p>
        </w:tc>
        <w:tc>
          <w:tcPr>
            <w:tcW w:w="1224" w:type="dxa"/>
            <w:tcBorders>
              <w:top w:val="single" w:sz="4" w:space="0" w:color="000000"/>
              <w:left w:val="single" w:sz="4" w:space="0" w:color="000000"/>
              <w:bottom w:val="single" w:sz="4" w:space="0" w:color="000000"/>
            </w:tcBorders>
            <w:vAlign w:val="center"/>
          </w:tcPr>
          <w:p w:rsidR="009A23E5" w:rsidRPr="006448A6" w:rsidRDefault="006A2521" w:rsidP="0095342B">
            <w:pPr>
              <w:snapToGrid w:val="0"/>
              <w:jc w:val="center"/>
              <w:rPr>
                <w:rFonts w:ascii="Times New Roman" w:hAnsi="Times New Roman" w:cs="Times New Roman"/>
                <w:sz w:val="24"/>
                <w:szCs w:val="24"/>
              </w:rPr>
            </w:pPr>
            <w:r w:rsidRPr="006448A6">
              <w:rPr>
                <w:rFonts w:ascii="Times New Roman" w:hAnsi="Times New Roman" w:cs="Times New Roman"/>
                <w:sz w:val="24"/>
                <w:szCs w:val="24"/>
              </w:rPr>
              <w:t>7.186.862</w:t>
            </w:r>
          </w:p>
        </w:tc>
        <w:tc>
          <w:tcPr>
            <w:tcW w:w="1213" w:type="dxa"/>
            <w:tcBorders>
              <w:top w:val="single" w:sz="4" w:space="0" w:color="000000"/>
              <w:left w:val="single" w:sz="4" w:space="0" w:color="000000"/>
              <w:bottom w:val="single" w:sz="4" w:space="0" w:color="000000"/>
            </w:tcBorders>
            <w:vAlign w:val="center"/>
          </w:tcPr>
          <w:p w:rsidR="009A23E5" w:rsidRPr="006448A6" w:rsidRDefault="007E56F1" w:rsidP="0095342B">
            <w:pPr>
              <w:snapToGrid w:val="0"/>
              <w:jc w:val="center"/>
              <w:rPr>
                <w:rFonts w:ascii="Times New Roman" w:hAnsi="Times New Roman" w:cs="Times New Roman"/>
                <w:sz w:val="24"/>
                <w:szCs w:val="24"/>
              </w:rPr>
            </w:pPr>
            <w:r w:rsidRPr="006448A6">
              <w:rPr>
                <w:rFonts w:ascii="Times New Roman" w:hAnsi="Times New Roman" w:cs="Times New Roman"/>
                <w:sz w:val="24"/>
                <w:szCs w:val="24"/>
              </w:rPr>
              <w:t>74.226</w:t>
            </w:r>
          </w:p>
        </w:tc>
        <w:tc>
          <w:tcPr>
            <w:tcW w:w="1063" w:type="dxa"/>
            <w:tcBorders>
              <w:top w:val="single" w:sz="4" w:space="0" w:color="000000"/>
              <w:left w:val="single" w:sz="4" w:space="0" w:color="000000"/>
              <w:bottom w:val="single" w:sz="4" w:space="0" w:color="000000"/>
            </w:tcBorders>
            <w:vAlign w:val="center"/>
          </w:tcPr>
          <w:p w:rsidR="009A23E5" w:rsidRPr="006448A6" w:rsidRDefault="002B056D" w:rsidP="0095342B">
            <w:pPr>
              <w:snapToGrid w:val="0"/>
              <w:jc w:val="center"/>
              <w:rPr>
                <w:rFonts w:ascii="Times New Roman" w:hAnsi="Times New Roman" w:cs="Times New Roman"/>
                <w:sz w:val="24"/>
                <w:szCs w:val="24"/>
              </w:rPr>
            </w:pPr>
            <w:r w:rsidRPr="006448A6">
              <w:rPr>
                <w:rFonts w:ascii="Times New Roman" w:hAnsi="Times New Roman" w:cs="Times New Roman"/>
                <w:sz w:val="24"/>
                <w:szCs w:val="24"/>
              </w:rPr>
              <w:t>18.393</w:t>
            </w:r>
          </w:p>
        </w:tc>
        <w:tc>
          <w:tcPr>
            <w:tcW w:w="1107" w:type="dxa"/>
            <w:tcBorders>
              <w:top w:val="single" w:sz="4" w:space="0" w:color="000000"/>
              <w:left w:val="single" w:sz="4" w:space="0" w:color="000000"/>
              <w:bottom w:val="single" w:sz="4" w:space="0" w:color="000000"/>
            </w:tcBorders>
            <w:vAlign w:val="center"/>
          </w:tcPr>
          <w:p w:rsidR="009A23E5" w:rsidRPr="006448A6" w:rsidRDefault="007E56F1" w:rsidP="0095342B">
            <w:pPr>
              <w:snapToGrid w:val="0"/>
              <w:jc w:val="center"/>
              <w:rPr>
                <w:rFonts w:ascii="Times New Roman" w:hAnsi="Times New Roman" w:cs="Times New Roman"/>
                <w:sz w:val="24"/>
                <w:szCs w:val="24"/>
              </w:rPr>
            </w:pPr>
            <w:r w:rsidRPr="006448A6">
              <w:rPr>
                <w:rFonts w:ascii="Times New Roman" w:hAnsi="Times New Roman" w:cs="Times New Roman"/>
                <w:sz w:val="24"/>
                <w:szCs w:val="24"/>
              </w:rPr>
              <w:t>50.501</w:t>
            </w:r>
          </w:p>
        </w:tc>
        <w:tc>
          <w:tcPr>
            <w:tcW w:w="1152" w:type="dxa"/>
            <w:tcBorders>
              <w:top w:val="single" w:sz="4" w:space="0" w:color="000000"/>
              <w:left w:val="single" w:sz="4" w:space="0" w:color="000000"/>
              <w:bottom w:val="single" w:sz="4" w:space="0" w:color="000000"/>
            </w:tcBorders>
            <w:vAlign w:val="center"/>
          </w:tcPr>
          <w:p w:rsidR="009A23E5" w:rsidRPr="006448A6" w:rsidRDefault="009A23E5" w:rsidP="0095342B">
            <w:pPr>
              <w:snapToGrid w:val="0"/>
              <w:jc w:val="center"/>
              <w:rPr>
                <w:rFonts w:ascii="Times New Roman" w:hAnsi="Times New Roman" w:cs="Times New Roman"/>
                <w:sz w:val="24"/>
                <w:szCs w:val="24"/>
              </w:rPr>
            </w:pPr>
            <w:r w:rsidRPr="006448A6">
              <w:rPr>
                <w:rFonts w:ascii="Times New Roman" w:hAnsi="Times New Roman" w:cs="Times New Roman"/>
                <w:sz w:val="24"/>
                <w:szCs w:val="24"/>
              </w:rPr>
              <w:t>34,63</w:t>
            </w:r>
          </w:p>
        </w:tc>
        <w:tc>
          <w:tcPr>
            <w:tcW w:w="1063" w:type="dxa"/>
            <w:tcBorders>
              <w:top w:val="single" w:sz="4" w:space="0" w:color="000000"/>
              <w:left w:val="single" w:sz="4" w:space="0" w:color="000000"/>
              <w:bottom w:val="single" w:sz="4" w:space="0" w:color="000000"/>
            </w:tcBorders>
            <w:vAlign w:val="center"/>
          </w:tcPr>
          <w:p w:rsidR="009A23E5" w:rsidRPr="006448A6" w:rsidRDefault="009A23E5" w:rsidP="0095342B">
            <w:pPr>
              <w:snapToGrid w:val="0"/>
              <w:jc w:val="center"/>
              <w:rPr>
                <w:rFonts w:ascii="Times New Roman" w:hAnsi="Times New Roman" w:cs="Times New Roman"/>
                <w:sz w:val="24"/>
                <w:szCs w:val="24"/>
              </w:rPr>
            </w:pPr>
            <w:r w:rsidRPr="006448A6">
              <w:rPr>
                <w:rFonts w:ascii="Times New Roman" w:hAnsi="Times New Roman" w:cs="Times New Roman"/>
                <w:sz w:val="24"/>
                <w:szCs w:val="24"/>
              </w:rPr>
              <w:t>3,80</w:t>
            </w:r>
          </w:p>
        </w:tc>
        <w:tc>
          <w:tcPr>
            <w:tcW w:w="1170" w:type="dxa"/>
            <w:tcBorders>
              <w:top w:val="single" w:sz="4" w:space="0" w:color="000000"/>
              <w:left w:val="single" w:sz="4" w:space="0" w:color="000000"/>
              <w:bottom w:val="single" w:sz="4" w:space="0" w:color="000000"/>
              <w:right w:val="double" w:sz="1" w:space="0" w:color="000000"/>
            </w:tcBorders>
            <w:vAlign w:val="center"/>
          </w:tcPr>
          <w:p w:rsidR="009A23E5" w:rsidRPr="006448A6" w:rsidRDefault="009A23E5" w:rsidP="0095342B">
            <w:pPr>
              <w:snapToGrid w:val="0"/>
              <w:jc w:val="center"/>
              <w:rPr>
                <w:rFonts w:ascii="Times New Roman" w:hAnsi="Times New Roman" w:cs="Times New Roman"/>
                <w:sz w:val="24"/>
                <w:szCs w:val="24"/>
              </w:rPr>
            </w:pPr>
            <w:r w:rsidRPr="006448A6">
              <w:rPr>
                <w:rFonts w:ascii="Times New Roman" w:hAnsi="Times New Roman" w:cs="Times New Roman"/>
                <w:sz w:val="24"/>
                <w:szCs w:val="24"/>
              </w:rPr>
              <w:t>5,49</w:t>
            </w:r>
          </w:p>
        </w:tc>
      </w:tr>
      <w:tr w:rsidR="009A23E5" w:rsidRPr="006448A6" w:rsidTr="0095342B">
        <w:trPr>
          <w:trHeight w:val="556"/>
        </w:trPr>
        <w:tc>
          <w:tcPr>
            <w:tcW w:w="1350" w:type="dxa"/>
            <w:tcBorders>
              <w:top w:val="single" w:sz="4" w:space="0" w:color="000000"/>
              <w:left w:val="double" w:sz="1" w:space="0" w:color="000000"/>
              <w:bottom w:val="single" w:sz="4" w:space="0" w:color="000000"/>
            </w:tcBorders>
            <w:vAlign w:val="center"/>
          </w:tcPr>
          <w:p w:rsidR="009A23E5" w:rsidRPr="006448A6" w:rsidRDefault="009A23E5" w:rsidP="006448A6">
            <w:pPr>
              <w:pStyle w:val="Title"/>
              <w:snapToGrid w:val="0"/>
              <w:jc w:val="both"/>
              <w:rPr>
                <w:sz w:val="24"/>
              </w:rPr>
            </w:pPr>
            <w:r w:rsidRPr="006448A6">
              <w:rPr>
                <w:sz w:val="24"/>
              </w:rPr>
              <w:t>Нишавски округ</w:t>
            </w:r>
          </w:p>
        </w:tc>
        <w:tc>
          <w:tcPr>
            <w:tcW w:w="1224" w:type="dxa"/>
            <w:tcBorders>
              <w:top w:val="single" w:sz="4" w:space="0" w:color="000000"/>
              <w:left w:val="single" w:sz="4" w:space="0" w:color="000000"/>
              <w:bottom w:val="single" w:sz="4" w:space="0" w:color="000000"/>
            </w:tcBorders>
            <w:vAlign w:val="center"/>
          </w:tcPr>
          <w:p w:rsidR="009A23E5" w:rsidRPr="006448A6" w:rsidRDefault="009A23E5" w:rsidP="0095342B">
            <w:pPr>
              <w:snapToGrid w:val="0"/>
              <w:jc w:val="center"/>
              <w:rPr>
                <w:rFonts w:ascii="Times New Roman" w:hAnsi="Times New Roman" w:cs="Times New Roman"/>
                <w:sz w:val="24"/>
                <w:szCs w:val="24"/>
              </w:rPr>
            </w:pPr>
            <w:r w:rsidRPr="006448A6">
              <w:rPr>
                <w:rFonts w:ascii="Times New Roman" w:hAnsi="Times New Roman" w:cs="Times New Roman"/>
                <w:sz w:val="24"/>
                <w:szCs w:val="24"/>
                <w:lang w:val="sr-Cyrl-CS"/>
              </w:rPr>
              <w:t>3</w:t>
            </w:r>
            <w:r w:rsidR="006A2521" w:rsidRPr="006448A6">
              <w:rPr>
                <w:rFonts w:ascii="Times New Roman" w:hAnsi="Times New Roman" w:cs="Times New Roman"/>
                <w:sz w:val="24"/>
                <w:szCs w:val="24"/>
              </w:rPr>
              <w:t>68.088</w:t>
            </w:r>
          </w:p>
        </w:tc>
        <w:tc>
          <w:tcPr>
            <w:tcW w:w="1213" w:type="dxa"/>
            <w:tcBorders>
              <w:top w:val="single" w:sz="4" w:space="0" w:color="000000"/>
              <w:left w:val="single" w:sz="4" w:space="0" w:color="000000"/>
              <w:bottom w:val="single" w:sz="4" w:space="0" w:color="000000"/>
            </w:tcBorders>
            <w:vAlign w:val="center"/>
          </w:tcPr>
          <w:p w:rsidR="009A23E5" w:rsidRPr="006448A6" w:rsidRDefault="00005993" w:rsidP="0095342B">
            <w:pPr>
              <w:snapToGrid w:val="0"/>
              <w:jc w:val="center"/>
              <w:rPr>
                <w:rFonts w:ascii="Times New Roman" w:hAnsi="Times New Roman" w:cs="Times New Roman"/>
                <w:sz w:val="24"/>
                <w:szCs w:val="24"/>
              </w:rPr>
            </w:pPr>
            <w:r w:rsidRPr="006448A6">
              <w:rPr>
                <w:rFonts w:ascii="Times New Roman" w:hAnsi="Times New Roman" w:cs="Times New Roman"/>
                <w:sz w:val="24"/>
                <w:szCs w:val="24"/>
              </w:rPr>
              <w:t>47.624</w:t>
            </w:r>
          </w:p>
        </w:tc>
        <w:tc>
          <w:tcPr>
            <w:tcW w:w="1063" w:type="dxa"/>
            <w:tcBorders>
              <w:top w:val="single" w:sz="4" w:space="0" w:color="000000"/>
              <w:left w:val="single" w:sz="4" w:space="0" w:color="000000"/>
              <w:bottom w:val="single" w:sz="4" w:space="0" w:color="000000"/>
            </w:tcBorders>
            <w:vAlign w:val="center"/>
          </w:tcPr>
          <w:p w:rsidR="009A23E5" w:rsidRPr="006448A6" w:rsidRDefault="00005993" w:rsidP="0095342B">
            <w:pPr>
              <w:snapToGrid w:val="0"/>
              <w:jc w:val="center"/>
              <w:rPr>
                <w:rFonts w:ascii="Times New Roman" w:hAnsi="Times New Roman" w:cs="Times New Roman"/>
                <w:sz w:val="24"/>
                <w:szCs w:val="24"/>
              </w:rPr>
            </w:pPr>
            <w:r w:rsidRPr="006448A6">
              <w:rPr>
                <w:rFonts w:ascii="Times New Roman" w:hAnsi="Times New Roman" w:cs="Times New Roman"/>
                <w:sz w:val="24"/>
                <w:szCs w:val="24"/>
              </w:rPr>
              <w:t>3.809</w:t>
            </w:r>
          </w:p>
        </w:tc>
        <w:tc>
          <w:tcPr>
            <w:tcW w:w="1107" w:type="dxa"/>
            <w:tcBorders>
              <w:top w:val="single" w:sz="4" w:space="0" w:color="000000"/>
              <w:left w:val="single" w:sz="4" w:space="0" w:color="000000"/>
              <w:bottom w:val="single" w:sz="4" w:space="0" w:color="000000"/>
            </w:tcBorders>
            <w:vAlign w:val="center"/>
          </w:tcPr>
          <w:p w:rsidR="009A23E5" w:rsidRPr="006448A6" w:rsidRDefault="00005993" w:rsidP="0095342B">
            <w:pPr>
              <w:snapToGrid w:val="0"/>
              <w:jc w:val="center"/>
              <w:rPr>
                <w:rFonts w:ascii="Times New Roman" w:hAnsi="Times New Roman" w:cs="Times New Roman"/>
                <w:sz w:val="24"/>
                <w:szCs w:val="24"/>
              </w:rPr>
            </w:pPr>
            <w:r w:rsidRPr="006448A6">
              <w:rPr>
                <w:rFonts w:ascii="Times New Roman" w:hAnsi="Times New Roman" w:cs="Times New Roman"/>
                <w:sz w:val="24"/>
                <w:szCs w:val="24"/>
              </w:rPr>
              <w:t>11.452</w:t>
            </w:r>
          </w:p>
        </w:tc>
        <w:tc>
          <w:tcPr>
            <w:tcW w:w="1152" w:type="dxa"/>
            <w:tcBorders>
              <w:top w:val="single" w:sz="4" w:space="0" w:color="000000"/>
              <w:left w:val="single" w:sz="4" w:space="0" w:color="000000"/>
              <w:bottom w:val="single" w:sz="4" w:space="0" w:color="000000"/>
            </w:tcBorders>
            <w:vAlign w:val="center"/>
          </w:tcPr>
          <w:p w:rsidR="009A23E5" w:rsidRPr="006448A6" w:rsidRDefault="009A23E5" w:rsidP="0095342B">
            <w:pPr>
              <w:snapToGrid w:val="0"/>
              <w:jc w:val="center"/>
              <w:rPr>
                <w:rFonts w:ascii="Times New Roman" w:hAnsi="Times New Roman" w:cs="Times New Roman"/>
                <w:sz w:val="24"/>
                <w:szCs w:val="24"/>
              </w:rPr>
            </w:pPr>
            <w:r w:rsidRPr="006448A6">
              <w:rPr>
                <w:rFonts w:ascii="Times New Roman" w:hAnsi="Times New Roman" w:cs="Times New Roman"/>
                <w:sz w:val="24"/>
                <w:szCs w:val="24"/>
              </w:rPr>
              <w:t>32,83</w:t>
            </w:r>
          </w:p>
        </w:tc>
        <w:tc>
          <w:tcPr>
            <w:tcW w:w="1063" w:type="dxa"/>
            <w:tcBorders>
              <w:top w:val="single" w:sz="4" w:space="0" w:color="000000"/>
              <w:left w:val="single" w:sz="4" w:space="0" w:color="000000"/>
              <w:bottom w:val="single" w:sz="4" w:space="0" w:color="000000"/>
            </w:tcBorders>
            <w:vAlign w:val="center"/>
          </w:tcPr>
          <w:p w:rsidR="009A23E5" w:rsidRPr="006448A6" w:rsidRDefault="009A23E5" w:rsidP="0095342B">
            <w:pPr>
              <w:snapToGrid w:val="0"/>
              <w:jc w:val="center"/>
              <w:rPr>
                <w:rFonts w:ascii="Times New Roman" w:hAnsi="Times New Roman" w:cs="Times New Roman"/>
                <w:sz w:val="24"/>
                <w:szCs w:val="24"/>
              </w:rPr>
            </w:pPr>
            <w:r w:rsidRPr="006448A6">
              <w:rPr>
                <w:rFonts w:ascii="Times New Roman" w:hAnsi="Times New Roman" w:cs="Times New Roman"/>
                <w:sz w:val="24"/>
                <w:szCs w:val="24"/>
              </w:rPr>
              <w:t>3,84</w:t>
            </w:r>
          </w:p>
        </w:tc>
        <w:tc>
          <w:tcPr>
            <w:tcW w:w="1170" w:type="dxa"/>
            <w:tcBorders>
              <w:top w:val="single" w:sz="4" w:space="0" w:color="000000"/>
              <w:left w:val="single" w:sz="4" w:space="0" w:color="000000"/>
              <w:bottom w:val="single" w:sz="4" w:space="0" w:color="000000"/>
              <w:right w:val="double" w:sz="1" w:space="0" w:color="000000"/>
            </w:tcBorders>
            <w:vAlign w:val="center"/>
          </w:tcPr>
          <w:p w:rsidR="009A23E5" w:rsidRPr="006448A6" w:rsidRDefault="009A23E5" w:rsidP="0095342B">
            <w:pPr>
              <w:snapToGrid w:val="0"/>
              <w:jc w:val="center"/>
              <w:rPr>
                <w:rFonts w:ascii="Times New Roman" w:hAnsi="Times New Roman" w:cs="Times New Roman"/>
                <w:sz w:val="24"/>
                <w:szCs w:val="24"/>
              </w:rPr>
            </w:pPr>
            <w:r w:rsidRPr="006448A6">
              <w:rPr>
                <w:rFonts w:ascii="Times New Roman" w:hAnsi="Times New Roman" w:cs="Times New Roman"/>
                <w:sz w:val="24"/>
                <w:szCs w:val="24"/>
              </w:rPr>
              <w:t>6,06</w:t>
            </w:r>
          </w:p>
        </w:tc>
      </w:tr>
      <w:tr w:rsidR="009A23E5" w:rsidRPr="006448A6" w:rsidTr="0095342B">
        <w:trPr>
          <w:trHeight w:val="550"/>
        </w:trPr>
        <w:tc>
          <w:tcPr>
            <w:tcW w:w="1350" w:type="dxa"/>
            <w:tcBorders>
              <w:top w:val="single" w:sz="4" w:space="0" w:color="000000"/>
              <w:left w:val="double" w:sz="1" w:space="0" w:color="000000"/>
              <w:bottom w:val="double" w:sz="1" w:space="0" w:color="000000"/>
            </w:tcBorders>
            <w:vAlign w:val="center"/>
          </w:tcPr>
          <w:p w:rsidR="009A23E5" w:rsidRPr="006448A6" w:rsidRDefault="009A23E5" w:rsidP="006448A6">
            <w:pPr>
              <w:pStyle w:val="Title"/>
              <w:snapToGrid w:val="0"/>
              <w:jc w:val="both"/>
              <w:rPr>
                <w:sz w:val="24"/>
              </w:rPr>
            </w:pPr>
            <w:r w:rsidRPr="006448A6">
              <w:rPr>
                <w:sz w:val="24"/>
              </w:rPr>
              <w:t>Општина</w:t>
            </w:r>
          </w:p>
          <w:p w:rsidR="009A23E5" w:rsidRPr="006448A6" w:rsidRDefault="009A23E5" w:rsidP="006448A6">
            <w:pPr>
              <w:pStyle w:val="Title"/>
              <w:jc w:val="both"/>
              <w:rPr>
                <w:sz w:val="24"/>
                <w:lang w:val="sr-Cyrl-CS"/>
              </w:rPr>
            </w:pPr>
            <w:r w:rsidRPr="006448A6">
              <w:rPr>
                <w:sz w:val="24"/>
                <w:lang w:val="sr-Cyrl-CS"/>
              </w:rPr>
              <w:t>Гаџин Хан</w:t>
            </w:r>
          </w:p>
        </w:tc>
        <w:tc>
          <w:tcPr>
            <w:tcW w:w="1224" w:type="dxa"/>
            <w:tcBorders>
              <w:top w:val="single" w:sz="4" w:space="0" w:color="000000"/>
              <w:left w:val="single" w:sz="4" w:space="0" w:color="000000"/>
              <w:bottom w:val="double" w:sz="1" w:space="0" w:color="000000"/>
            </w:tcBorders>
            <w:vAlign w:val="center"/>
          </w:tcPr>
          <w:p w:rsidR="009A23E5" w:rsidRPr="006448A6" w:rsidRDefault="00A67F0B" w:rsidP="0095342B">
            <w:pPr>
              <w:snapToGrid w:val="0"/>
              <w:jc w:val="center"/>
              <w:rPr>
                <w:rFonts w:ascii="Times New Roman" w:hAnsi="Times New Roman" w:cs="Times New Roman"/>
                <w:sz w:val="24"/>
                <w:szCs w:val="24"/>
                <w:lang w:val="sr-Cyrl-CS"/>
              </w:rPr>
            </w:pPr>
            <w:r w:rsidRPr="006448A6">
              <w:rPr>
                <w:rFonts w:ascii="Times New Roman" w:hAnsi="Times New Roman" w:cs="Times New Roman"/>
                <w:sz w:val="24"/>
                <w:szCs w:val="24"/>
                <w:lang w:val="sr-Cyrl-CS"/>
              </w:rPr>
              <w:t>8.357</w:t>
            </w:r>
          </w:p>
        </w:tc>
        <w:tc>
          <w:tcPr>
            <w:tcW w:w="1213" w:type="dxa"/>
            <w:tcBorders>
              <w:top w:val="single" w:sz="4" w:space="0" w:color="000000"/>
              <w:left w:val="single" w:sz="4" w:space="0" w:color="000000"/>
              <w:bottom w:val="double" w:sz="1" w:space="0" w:color="000000"/>
            </w:tcBorders>
            <w:vAlign w:val="center"/>
          </w:tcPr>
          <w:p w:rsidR="009A23E5" w:rsidRPr="005B2417" w:rsidRDefault="005B2417" w:rsidP="0095342B">
            <w:pPr>
              <w:snapToGrid w:val="0"/>
              <w:jc w:val="center"/>
              <w:rPr>
                <w:rFonts w:ascii="Times New Roman" w:hAnsi="Times New Roman" w:cs="Times New Roman"/>
                <w:sz w:val="24"/>
                <w:szCs w:val="24"/>
              </w:rPr>
            </w:pPr>
            <w:r>
              <w:rPr>
                <w:rFonts w:ascii="Times New Roman" w:hAnsi="Times New Roman" w:cs="Times New Roman"/>
                <w:sz w:val="24"/>
                <w:szCs w:val="24"/>
              </w:rPr>
              <w:t>2.696</w:t>
            </w:r>
          </w:p>
        </w:tc>
        <w:tc>
          <w:tcPr>
            <w:tcW w:w="1063" w:type="dxa"/>
            <w:tcBorders>
              <w:top w:val="single" w:sz="4" w:space="0" w:color="000000"/>
              <w:left w:val="single" w:sz="4" w:space="0" w:color="000000"/>
              <w:bottom w:val="double" w:sz="1" w:space="0" w:color="000000"/>
            </w:tcBorders>
            <w:vAlign w:val="center"/>
          </w:tcPr>
          <w:p w:rsidR="009A23E5" w:rsidRPr="005B2417" w:rsidRDefault="005B2417" w:rsidP="0095342B">
            <w:pPr>
              <w:snapToGrid w:val="0"/>
              <w:jc w:val="center"/>
              <w:rPr>
                <w:rFonts w:ascii="Times New Roman" w:hAnsi="Times New Roman" w:cs="Times New Roman"/>
                <w:sz w:val="24"/>
                <w:szCs w:val="24"/>
              </w:rPr>
            </w:pPr>
            <w:r>
              <w:rPr>
                <w:rFonts w:ascii="Times New Roman" w:hAnsi="Times New Roman" w:cs="Times New Roman"/>
                <w:sz w:val="24"/>
                <w:szCs w:val="24"/>
              </w:rPr>
              <w:t>190</w:t>
            </w:r>
          </w:p>
        </w:tc>
        <w:tc>
          <w:tcPr>
            <w:tcW w:w="1107" w:type="dxa"/>
            <w:tcBorders>
              <w:top w:val="single" w:sz="4" w:space="0" w:color="000000"/>
              <w:left w:val="single" w:sz="4" w:space="0" w:color="000000"/>
              <w:bottom w:val="double" w:sz="1" w:space="0" w:color="000000"/>
            </w:tcBorders>
            <w:vAlign w:val="center"/>
          </w:tcPr>
          <w:p w:rsidR="009A23E5" w:rsidRPr="005B2417" w:rsidRDefault="005B2417" w:rsidP="0095342B">
            <w:pPr>
              <w:snapToGrid w:val="0"/>
              <w:jc w:val="center"/>
              <w:rPr>
                <w:rFonts w:ascii="Times New Roman" w:hAnsi="Times New Roman" w:cs="Times New Roman"/>
                <w:sz w:val="24"/>
                <w:szCs w:val="24"/>
              </w:rPr>
            </w:pPr>
            <w:r>
              <w:rPr>
                <w:rFonts w:ascii="Times New Roman" w:hAnsi="Times New Roman" w:cs="Times New Roman"/>
                <w:sz w:val="24"/>
                <w:szCs w:val="24"/>
              </w:rPr>
              <w:t>130</w:t>
            </w:r>
          </w:p>
        </w:tc>
        <w:tc>
          <w:tcPr>
            <w:tcW w:w="1152" w:type="dxa"/>
            <w:tcBorders>
              <w:top w:val="single" w:sz="4" w:space="0" w:color="000000"/>
              <w:left w:val="single" w:sz="4" w:space="0" w:color="000000"/>
              <w:bottom w:val="double" w:sz="1" w:space="0" w:color="000000"/>
            </w:tcBorders>
            <w:vAlign w:val="center"/>
          </w:tcPr>
          <w:p w:rsidR="009A23E5" w:rsidRPr="005B2417" w:rsidRDefault="005B2417" w:rsidP="0095342B">
            <w:pPr>
              <w:snapToGrid w:val="0"/>
              <w:jc w:val="center"/>
              <w:rPr>
                <w:rFonts w:ascii="Times New Roman" w:hAnsi="Times New Roman" w:cs="Times New Roman"/>
                <w:sz w:val="24"/>
                <w:szCs w:val="24"/>
              </w:rPr>
            </w:pPr>
            <w:r>
              <w:rPr>
                <w:rFonts w:ascii="Times New Roman" w:hAnsi="Times New Roman" w:cs="Times New Roman"/>
                <w:sz w:val="24"/>
                <w:szCs w:val="24"/>
              </w:rPr>
              <w:t>32,26</w:t>
            </w:r>
          </w:p>
        </w:tc>
        <w:tc>
          <w:tcPr>
            <w:tcW w:w="1063" w:type="dxa"/>
            <w:tcBorders>
              <w:top w:val="single" w:sz="4" w:space="0" w:color="000000"/>
              <w:left w:val="single" w:sz="4" w:space="0" w:color="000000"/>
              <w:bottom w:val="double" w:sz="1" w:space="0" w:color="000000"/>
            </w:tcBorders>
            <w:vAlign w:val="center"/>
          </w:tcPr>
          <w:p w:rsidR="009A23E5" w:rsidRPr="005B2417" w:rsidRDefault="005B2417" w:rsidP="0095342B">
            <w:pPr>
              <w:snapToGrid w:val="0"/>
              <w:jc w:val="center"/>
              <w:rPr>
                <w:rFonts w:ascii="Times New Roman" w:hAnsi="Times New Roman" w:cs="Times New Roman"/>
                <w:sz w:val="24"/>
                <w:szCs w:val="24"/>
              </w:rPr>
            </w:pPr>
            <w:r>
              <w:rPr>
                <w:rFonts w:ascii="Times New Roman" w:hAnsi="Times New Roman" w:cs="Times New Roman"/>
                <w:sz w:val="24"/>
                <w:szCs w:val="24"/>
              </w:rPr>
              <w:t>2,27</w:t>
            </w:r>
          </w:p>
        </w:tc>
        <w:tc>
          <w:tcPr>
            <w:tcW w:w="1170" w:type="dxa"/>
            <w:tcBorders>
              <w:top w:val="single" w:sz="4" w:space="0" w:color="000000"/>
              <w:left w:val="single" w:sz="4" w:space="0" w:color="000000"/>
              <w:bottom w:val="double" w:sz="1" w:space="0" w:color="000000"/>
              <w:right w:val="double" w:sz="1" w:space="0" w:color="000000"/>
            </w:tcBorders>
            <w:vAlign w:val="center"/>
          </w:tcPr>
          <w:p w:rsidR="009A23E5" w:rsidRPr="005B2417" w:rsidRDefault="005B2417" w:rsidP="0095342B">
            <w:pPr>
              <w:snapToGrid w:val="0"/>
              <w:jc w:val="center"/>
              <w:rPr>
                <w:rFonts w:ascii="Times New Roman" w:hAnsi="Times New Roman" w:cs="Times New Roman"/>
                <w:sz w:val="24"/>
                <w:szCs w:val="24"/>
              </w:rPr>
            </w:pPr>
            <w:r>
              <w:rPr>
                <w:rFonts w:ascii="Times New Roman" w:hAnsi="Times New Roman" w:cs="Times New Roman"/>
                <w:sz w:val="24"/>
                <w:szCs w:val="24"/>
              </w:rPr>
              <w:t>1,56</w:t>
            </w:r>
          </w:p>
        </w:tc>
      </w:tr>
    </w:tbl>
    <w:p w:rsidR="005B2417" w:rsidRDefault="005B2417" w:rsidP="006448A6">
      <w:pPr>
        <w:spacing w:after="0"/>
        <w:jc w:val="both"/>
        <w:rPr>
          <w:rFonts w:ascii="Times New Roman" w:hAnsi="Times New Roman" w:cs="Times New Roman"/>
          <w:b/>
          <w:sz w:val="24"/>
          <w:szCs w:val="24"/>
          <w:vertAlign w:val="superscript"/>
          <w:lang w:val="sr-Cyrl-CS"/>
        </w:rPr>
      </w:pPr>
    </w:p>
    <w:p w:rsidR="009A23E5" w:rsidRPr="005B2417" w:rsidRDefault="005B2417" w:rsidP="006448A6">
      <w:pPr>
        <w:spacing w:after="0"/>
        <w:jc w:val="both"/>
        <w:rPr>
          <w:rFonts w:ascii="Times New Roman" w:hAnsi="Times New Roman" w:cs="Times New Roman"/>
          <w:b/>
          <w:sz w:val="24"/>
          <w:szCs w:val="24"/>
          <w:vertAlign w:val="superscript"/>
          <w:lang w:val="sr-Cyrl-CS"/>
        </w:rPr>
      </w:pPr>
      <w:r>
        <w:rPr>
          <w:rFonts w:ascii="Times New Roman" w:hAnsi="Times New Roman" w:cs="Times New Roman"/>
          <w:b/>
          <w:sz w:val="24"/>
          <w:szCs w:val="24"/>
          <w:vertAlign w:val="superscript"/>
          <w:lang w:val="sr-Cyrl-CS"/>
        </w:rPr>
        <w:t>Извор: Попис становништва 2011</w:t>
      </w:r>
    </w:p>
    <w:p w:rsidR="009A23E5" w:rsidRPr="006448A6" w:rsidRDefault="009A23E5" w:rsidP="006448A6">
      <w:pPr>
        <w:spacing w:after="0"/>
        <w:jc w:val="both"/>
        <w:rPr>
          <w:rFonts w:ascii="Times New Roman" w:hAnsi="Times New Roman" w:cs="Times New Roman"/>
          <w:sz w:val="24"/>
          <w:szCs w:val="24"/>
          <w:lang w:val="sr-Cyrl-CS"/>
        </w:rPr>
      </w:pPr>
    </w:p>
    <w:p w:rsidR="009A23E5" w:rsidRPr="006448A6" w:rsidRDefault="009A23E5" w:rsidP="006448A6">
      <w:pPr>
        <w:spacing w:after="0"/>
        <w:jc w:val="both"/>
        <w:rPr>
          <w:rFonts w:ascii="Times New Roman" w:hAnsi="Times New Roman" w:cs="Times New Roman"/>
          <w:sz w:val="24"/>
          <w:szCs w:val="24"/>
          <w:lang w:val="sr-Cyrl-CS"/>
        </w:rPr>
      </w:pPr>
    </w:p>
    <w:p w:rsidR="009A23E5" w:rsidRPr="006448A6" w:rsidRDefault="009A23E5" w:rsidP="006448A6">
      <w:pPr>
        <w:spacing w:after="0"/>
        <w:jc w:val="both"/>
        <w:rPr>
          <w:rFonts w:ascii="Times New Roman" w:hAnsi="Times New Roman" w:cs="Times New Roman"/>
          <w:sz w:val="24"/>
          <w:szCs w:val="24"/>
          <w:lang w:val="sr-Cyrl-BA"/>
        </w:rPr>
      </w:pPr>
      <w:r w:rsidRPr="006448A6">
        <w:rPr>
          <w:rFonts w:ascii="Times New Roman" w:hAnsi="Times New Roman" w:cs="Times New Roman"/>
          <w:sz w:val="24"/>
          <w:szCs w:val="24"/>
          <w:lang w:val="sr-Cyrl-BA"/>
        </w:rPr>
        <w:t>Активно становништво</w:t>
      </w:r>
    </w:p>
    <w:tbl>
      <w:tblPr>
        <w:tblStyle w:val="TableGrid"/>
        <w:tblW w:w="0" w:type="auto"/>
        <w:tblLook w:val="04A0"/>
      </w:tblPr>
      <w:tblGrid>
        <w:gridCol w:w="2394"/>
        <w:gridCol w:w="2394"/>
        <w:gridCol w:w="2394"/>
        <w:gridCol w:w="2394"/>
      </w:tblGrid>
      <w:tr w:rsidR="009A23E5" w:rsidRPr="006448A6" w:rsidTr="009A23E5">
        <w:tc>
          <w:tcPr>
            <w:tcW w:w="2394" w:type="dxa"/>
            <w:shd w:val="clear" w:color="auto" w:fill="D9D9D9" w:themeFill="background1" w:themeFillShade="D9"/>
          </w:tcPr>
          <w:p w:rsidR="009A23E5" w:rsidRPr="006448A6" w:rsidRDefault="009A23E5" w:rsidP="006448A6">
            <w:pPr>
              <w:jc w:val="both"/>
              <w:rPr>
                <w:rFonts w:ascii="Times New Roman" w:hAnsi="Times New Roman" w:cs="Times New Roman"/>
                <w:sz w:val="24"/>
                <w:szCs w:val="24"/>
                <w:lang w:val="sr-Cyrl-BA"/>
              </w:rPr>
            </w:pPr>
            <w:r w:rsidRPr="006448A6">
              <w:rPr>
                <w:rFonts w:ascii="Times New Roman" w:hAnsi="Times New Roman" w:cs="Times New Roman"/>
                <w:sz w:val="24"/>
                <w:szCs w:val="24"/>
                <w:lang w:val="sr-Cyrl-BA"/>
              </w:rPr>
              <w:t>година</w:t>
            </w:r>
          </w:p>
        </w:tc>
        <w:tc>
          <w:tcPr>
            <w:tcW w:w="2394" w:type="dxa"/>
            <w:shd w:val="clear" w:color="auto" w:fill="D9D9D9" w:themeFill="background1" w:themeFillShade="D9"/>
          </w:tcPr>
          <w:p w:rsidR="009A23E5" w:rsidRPr="006448A6" w:rsidRDefault="009A23E5" w:rsidP="006448A6">
            <w:pPr>
              <w:jc w:val="both"/>
              <w:rPr>
                <w:rFonts w:ascii="Times New Roman" w:hAnsi="Times New Roman" w:cs="Times New Roman"/>
                <w:sz w:val="24"/>
                <w:szCs w:val="24"/>
                <w:lang w:val="sr-Cyrl-BA"/>
              </w:rPr>
            </w:pPr>
            <w:r w:rsidRPr="006448A6">
              <w:rPr>
                <w:rFonts w:ascii="Times New Roman" w:hAnsi="Times New Roman" w:cs="Times New Roman"/>
                <w:sz w:val="24"/>
                <w:szCs w:val="24"/>
                <w:lang w:val="sr-Cyrl-BA"/>
              </w:rPr>
              <w:t>Активно становништво</w:t>
            </w:r>
          </w:p>
        </w:tc>
        <w:tc>
          <w:tcPr>
            <w:tcW w:w="2394" w:type="dxa"/>
            <w:shd w:val="clear" w:color="auto" w:fill="D9D9D9" w:themeFill="background1" w:themeFillShade="D9"/>
          </w:tcPr>
          <w:p w:rsidR="009A23E5" w:rsidRPr="006448A6" w:rsidRDefault="009A23E5" w:rsidP="006448A6">
            <w:pPr>
              <w:jc w:val="both"/>
              <w:rPr>
                <w:rFonts w:ascii="Times New Roman" w:hAnsi="Times New Roman" w:cs="Times New Roman"/>
                <w:sz w:val="24"/>
                <w:szCs w:val="24"/>
                <w:lang w:val="sr-Cyrl-BA"/>
              </w:rPr>
            </w:pPr>
            <w:r w:rsidRPr="006448A6">
              <w:rPr>
                <w:rFonts w:ascii="Times New Roman" w:hAnsi="Times New Roman" w:cs="Times New Roman"/>
                <w:sz w:val="24"/>
                <w:szCs w:val="24"/>
                <w:lang w:val="sr-Cyrl-BA"/>
              </w:rPr>
              <w:t>Лица са личним примањем</w:t>
            </w:r>
          </w:p>
        </w:tc>
        <w:tc>
          <w:tcPr>
            <w:tcW w:w="2394" w:type="dxa"/>
            <w:shd w:val="clear" w:color="auto" w:fill="D9D9D9" w:themeFill="background1" w:themeFillShade="D9"/>
          </w:tcPr>
          <w:p w:rsidR="009A23E5" w:rsidRPr="006448A6" w:rsidRDefault="009A23E5" w:rsidP="006448A6">
            <w:pPr>
              <w:jc w:val="both"/>
              <w:rPr>
                <w:rFonts w:ascii="Times New Roman" w:hAnsi="Times New Roman" w:cs="Times New Roman"/>
                <w:sz w:val="24"/>
                <w:szCs w:val="24"/>
                <w:lang w:val="sr-Cyrl-BA"/>
              </w:rPr>
            </w:pPr>
            <w:r w:rsidRPr="006448A6">
              <w:rPr>
                <w:rFonts w:ascii="Times New Roman" w:hAnsi="Times New Roman" w:cs="Times New Roman"/>
                <w:sz w:val="24"/>
                <w:szCs w:val="24"/>
                <w:lang w:val="sr-Cyrl-BA"/>
              </w:rPr>
              <w:t>Издржавано становништво</w:t>
            </w:r>
          </w:p>
        </w:tc>
      </w:tr>
      <w:tr w:rsidR="009A23E5" w:rsidRPr="006448A6" w:rsidTr="008C2383">
        <w:tc>
          <w:tcPr>
            <w:tcW w:w="2394" w:type="dxa"/>
          </w:tcPr>
          <w:p w:rsidR="009A23E5" w:rsidRPr="006448A6" w:rsidRDefault="009A23E5" w:rsidP="006448A6">
            <w:pPr>
              <w:jc w:val="both"/>
              <w:rPr>
                <w:rFonts w:ascii="Times New Roman" w:hAnsi="Times New Roman" w:cs="Times New Roman"/>
                <w:sz w:val="24"/>
                <w:szCs w:val="24"/>
                <w:lang w:val="sr-Cyrl-BA"/>
              </w:rPr>
            </w:pPr>
            <w:r w:rsidRPr="006448A6">
              <w:rPr>
                <w:rFonts w:ascii="Times New Roman" w:hAnsi="Times New Roman" w:cs="Times New Roman"/>
                <w:sz w:val="24"/>
                <w:szCs w:val="24"/>
                <w:lang w:val="sr-Cyrl-BA"/>
              </w:rPr>
              <w:t>2011</w:t>
            </w:r>
          </w:p>
        </w:tc>
        <w:tc>
          <w:tcPr>
            <w:tcW w:w="2394" w:type="dxa"/>
          </w:tcPr>
          <w:p w:rsidR="009A23E5" w:rsidRPr="006448A6" w:rsidRDefault="009A23E5" w:rsidP="006448A6">
            <w:pPr>
              <w:jc w:val="both"/>
              <w:rPr>
                <w:rFonts w:ascii="Times New Roman" w:hAnsi="Times New Roman" w:cs="Times New Roman"/>
                <w:sz w:val="24"/>
                <w:szCs w:val="24"/>
                <w:lang w:val="sr-Cyrl-BA"/>
              </w:rPr>
            </w:pPr>
            <w:r w:rsidRPr="006448A6">
              <w:rPr>
                <w:rFonts w:ascii="Times New Roman" w:hAnsi="Times New Roman" w:cs="Times New Roman"/>
                <w:sz w:val="24"/>
                <w:szCs w:val="24"/>
                <w:lang w:val="sr-Cyrl-BA"/>
              </w:rPr>
              <w:t>3740</w:t>
            </w:r>
          </w:p>
        </w:tc>
        <w:tc>
          <w:tcPr>
            <w:tcW w:w="2394" w:type="dxa"/>
          </w:tcPr>
          <w:p w:rsidR="009A23E5" w:rsidRPr="006448A6" w:rsidRDefault="009A23E5" w:rsidP="006448A6">
            <w:pPr>
              <w:jc w:val="both"/>
              <w:rPr>
                <w:rFonts w:ascii="Times New Roman" w:hAnsi="Times New Roman" w:cs="Times New Roman"/>
                <w:sz w:val="24"/>
                <w:szCs w:val="24"/>
                <w:lang w:val="sr-Cyrl-BA"/>
              </w:rPr>
            </w:pPr>
            <w:r w:rsidRPr="006448A6">
              <w:rPr>
                <w:rFonts w:ascii="Times New Roman" w:hAnsi="Times New Roman" w:cs="Times New Roman"/>
                <w:sz w:val="24"/>
                <w:szCs w:val="24"/>
                <w:lang w:val="sr-Cyrl-BA"/>
              </w:rPr>
              <w:t>2237</w:t>
            </w:r>
          </w:p>
        </w:tc>
        <w:tc>
          <w:tcPr>
            <w:tcW w:w="2394" w:type="dxa"/>
          </w:tcPr>
          <w:p w:rsidR="009A23E5" w:rsidRPr="006448A6" w:rsidRDefault="009A23E5" w:rsidP="006448A6">
            <w:pPr>
              <w:jc w:val="both"/>
              <w:rPr>
                <w:rFonts w:ascii="Times New Roman" w:hAnsi="Times New Roman" w:cs="Times New Roman"/>
                <w:sz w:val="24"/>
                <w:szCs w:val="24"/>
                <w:lang w:val="sr-Cyrl-BA"/>
              </w:rPr>
            </w:pPr>
            <w:r w:rsidRPr="006448A6">
              <w:rPr>
                <w:rFonts w:ascii="Times New Roman" w:hAnsi="Times New Roman" w:cs="Times New Roman"/>
                <w:sz w:val="24"/>
                <w:szCs w:val="24"/>
                <w:lang w:val="sr-Cyrl-BA"/>
              </w:rPr>
              <w:t>1082</w:t>
            </w:r>
          </w:p>
        </w:tc>
      </w:tr>
      <w:tr w:rsidR="009A23E5" w:rsidRPr="006448A6" w:rsidTr="008C2383">
        <w:tc>
          <w:tcPr>
            <w:tcW w:w="2394" w:type="dxa"/>
          </w:tcPr>
          <w:p w:rsidR="009A23E5" w:rsidRPr="006448A6" w:rsidRDefault="009A23E5" w:rsidP="006448A6">
            <w:pPr>
              <w:jc w:val="both"/>
              <w:rPr>
                <w:rFonts w:ascii="Times New Roman" w:hAnsi="Times New Roman" w:cs="Times New Roman"/>
                <w:sz w:val="24"/>
                <w:szCs w:val="24"/>
                <w:lang w:val="sr-Cyrl-BA"/>
              </w:rPr>
            </w:pPr>
            <w:r w:rsidRPr="006448A6">
              <w:rPr>
                <w:rFonts w:ascii="Times New Roman" w:hAnsi="Times New Roman" w:cs="Times New Roman"/>
                <w:sz w:val="24"/>
                <w:szCs w:val="24"/>
                <w:lang w:val="sr-Cyrl-BA"/>
              </w:rPr>
              <w:t>2012</w:t>
            </w:r>
          </w:p>
        </w:tc>
        <w:tc>
          <w:tcPr>
            <w:tcW w:w="2394" w:type="dxa"/>
          </w:tcPr>
          <w:p w:rsidR="009A23E5" w:rsidRPr="006448A6" w:rsidRDefault="009A23E5" w:rsidP="006448A6">
            <w:pPr>
              <w:jc w:val="both"/>
              <w:rPr>
                <w:rFonts w:ascii="Times New Roman" w:hAnsi="Times New Roman" w:cs="Times New Roman"/>
                <w:sz w:val="24"/>
                <w:szCs w:val="24"/>
                <w:lang w:val="sr-Cyrl-BA"/>
              </w:rPr>
            </w:pPr>
            <w:r w:rsidRPr="006448A6">
              <w:rPr>
                <w:rFonts w:ascii="Times New Roman" w:hAnsi="Times New Roman" w:cs="Times New Roman"/>
                <w:sz w:val="24"/>
                <w:szCs w:val="24"/>
                <w:lang w:val="sr-Cyrl-BA"/>
              </w:rPr>
              <w:t>3700</w:t>
            </w:r>
          </w:p>
        </w:tc>
        <w:tc>
          <w:tcPr>
            <w:tcW w:w="2394" w:type="dxa"/>
          </w:tcPr>
          <w:p w:rsidR="009A23E5" w:rsidRPr="006448A6" w:rsidRDefault="009A23E5" w:rsidP="006448A6">
            <w:pPr>
              <w:jc w:val="both"/>
              <w:rPr>
                <w:rFonts w:ascii="Times New Roman" w:hAnsi="Times New Roman" w:cs="Times New Roman"/>
                <w:sz w:val="24"/>
                <w:szCs w:val="24"/>
                <w:lang w:val="sr-Cyrl-BA"/>
              </w:rPr>
            </w:pPr>
            <w:r w:rsidRPr="006448A6">
              <w:rPr>
                <w:rFonts w:ascii="Times New Roman" w:hAnsi="Times New Roman" w:cs="Times New Roman"/>
                <w:sz w:val="24"/>
                <w:szCs w:val="24"/>
                <w:lang w:val="sr-Cyrl-BA"/>
              </w:rPr>
              <w:t>2220</w:t>
            </w:r>
          </w:p>
        </w:tc>
        <w:tc>
          <w:tcPr>
            <w:tcW w:w="2394" w:type="dxa"/>
          </w:tcPr>
          <w:p w:rsidR="009A23E5" w:rsidRPr="006448A6" w:rsidRDefault="009A23E5" w:rsidP="006448A6">
            <w:pPr>
              <w:jc w:val="both"/>
              <w:rPr>
                <w:rFonts w:ascii="Times New Roman" w:hAnsi="Times New Roman" w:cs="Times New Roman"/>
                <w:sz w:val="24"/>
                <w:szCs w:val="24"/>
                <w:lang w:val="sr-Cyrl-BA"/>
              </w:rPr>
            </w:pPr>
            <w:r w:rsidRPr="006448A6">
              <w:rPr>
                <w:rFonts w:ascii="Times New Roman" w:hAnsi="Times New Roman" w:cs="Times New Roman"/>
                <w:sz w:val="24"/>
                <w:szCs w:val="24"/>
                <w:lang w:val="sr-Cyrl-BA"/>
              </w:rPr>
              <w:t>1100</w:t>
            </w:r>
          </w:p>
        </w:tc>
      </w:tr>
      <w:tr w:rsidR="000665A1" w:rsidRPr="006448A6" w:rsidTr="008C2383">
        <w:tc>
          <w:tcPr>
            <w:tcW w:w="2394" w:type="dxa"/>
          </w:tcPr>
          <w:p w:rsidR="000665A1" w:rsidRPr="006448A6" w:rsidRDefault="000665A1" w:rsidP="006448A6">
            <w:pPr>
              <w:jc w:val="both"/>
              <w:rPr>
                <w:rFonts w:ascii="Times New Roman" w:hAnsi="Times New Roman" w:cs="Times New Roman"/>
                <w:sz w:val="24"/>
                <w:szCs w:val="24"/>
              </w:rPr>
            </w:pPr>
            <w:r w:rsidRPr="006448A6">
              <w:rPr>
                <w:rFonts w:ascii="Times New Roman" w:hAnsi="Times New Roman" w:cs="Times New Roman"/>
                <w:sz w:val="24"/>
                <w:szCs w:val="24"/>
              </w:rPr>
              <w:t>2015</w:t>
            </w:r>
          </w:p>
        </w:tc>
        <w:tc>
          <w:tcPr>
            <w:tcW w:w="2394" w:type="dxa"/>
          </w:tcPr>
          <w:p w:rsidR="000665A1" w:rsidRPr="006448A6" w:rsidRDefault="001D40BF" w:rsidP="006448A6">
            <w:pPr>
              <w:jc w:val="both"/>
              <w:rPr>
                <w:rFonts w:ascii="Times New Roman" w:hAnsi="Times New Roman" w:cs="Times New Roman"/>
                <w:sz w:val="24"/>
                <w:szCs w:val="24"/>
                <w:lang w:val="sr-Cyrl-CS"/>
              </w:rPr>
            </w:pPr>
            <w:r w:rsidRPr="006448A6">
              <w:rPr>
                <w:rFonts w:ascii="Times New Roman" w:hAnsi="Times New Roman" w:cs="Times New Roman"/>
                <w:sz w:val="24"/>
                <w:szCs w:val="24"/>
              </w:rPr>
              <w:t>4</w:t>
            </w:r>
            <w:r w:rsidR="00286FB6" w:rsidRPr="006448A6">
              <w:rPr>
                <w:rFonts w:ascii="Times New Roman" w:hAnsi="Times New Roman" w:cs="Times New Roman"/>
                <w:sz w:val="24"/>
                <w:szCs w:val="24"/>
                <w:lang w:val="sr-Cyrl-CS"/>
              </w:rPr>
              <w:t>100</w:t>
            </w:r>
          </w:p>
        </w:tc>
        <w:tc>
          <w:tcPr>
            <w:tcW w:w="2394" w:type="dxa"/>
          </w:tcPr>
          <w:p w:rsidR="000665A1" w:rsidRPr="006448A6" w:rsidRDefault="001D40BF" w:rsidP="006448A6">
            <w:pPr>
              <w:jc w:val="both"/>
              <w:rPr>
                <w:rFonts w:ascii="Times New Roman" w:hAnsi="Times New Roman" w:cs="Times New Roman"/>
                <w:sz w:val="24"/>
                <w:szCs w:val="24"/>
                <w:lang w:val="sr-Cyrl-CS"/>
              </w:rPr>
            </w:pPr>
            <w:r w:rsidRPr="006448A6">
              <w:rPr>
                <w:rFonts w:ascii="Times New Roman" w:hAnsi="Times New Roman" w:cs="Times New Roman"/>
                <w:sz w:val="24"/>
                <w:szCs w:val="24"/>
              </w:rPr>
              <w:t>2</w:t>
            </w:r>
            <w:r w:rsidR="00D573E3" w:rsidRPr="006448A6">
              <w:rPr>
                <w:rFonts w:ascii="Times New Roman" w:hAnsi="Times New Roman" w:cs="Times New Roman"/>
                <w:sz w:val="24"/>
                <w:szCs w:val="24"/>
                <w:lang w:val="sr-Cyrl-CS"/>
              </w:rPr>
              <w:t>364</w:t>
            </w:r>
          </w:p>
        </w:tc>
        <w:tc>
          <w:tcPr>
            <w:tcW w:w="2394" w:type="dxa"/>
          </w:tcPr>
          <w:p w:rsidR="000665A1" w:rsidRPr="006448A6" w:rsidRDefault="00D573E3" w:rsidP="006448A6">
            <w:pPr>
              <w:jc w:val="both"/>
              <w:rPr>
                <w:rFonts w:ascii="Times New Roman" w:hAnsi="Times New Roman" w:cs="Times New Roman"/>
                <w:sz w:val="24"/>
                <w:szCs w:val="24"/>
                <w:lang w:val="sr-Cyrl-CS"/>
              </w:rPr>
            </w:pPr>
            <w:r w:rsidRPr="006448A6">
              <w:rPr>
                <w:rFonts w:ascii="Times New Roman" w:hAnsi="Times New Roman" w:cs="Times New Roman"/>
                <w:sz w:val="24"/>
                <w:szCs w:val="24"/>
                <w:lang w:val="sr-Cyrl-CS"/>
              </w:rPr>
              <w:t>1736</w:t>
            </w:r>
          </w:p>
        </w:tc>
      </w:tr>
      <w:tr w:rsidR="00686CE6" w:rsidRPr="006448A6" w:rsidTr="008C2383">
        <w:tc>
          <w:tcPr>
            <w:tcW w:w="2394" w:type="dxa"/>
          </w:tcPr>
          <w:p w:rsidR="00686CE6" w:rsidRPr="006448A6" w:rsidRDefault="00686CE6" w:rsidP="006448A6">
            <w:pPr>
              <w:jc w:val="both"/>
              <w:rPr>
                <w:rFonts w:ascii="Times New Roman" w:hAnsi="Times New Roman" w:cs="Times New Roman"/>
                <w:sz w:val="24"/>
                <w:szCs w:val="24"/>
              </w:rPr>
            </w:pPr>
            <w:r w:rsidRPr="006448A6">
              <w:rPr>
                <w:rFonts w:ascii="Times New Roman" w:hAnsi="Times New Roman" w:cs="Times New Roman"/>
                <w:sz w:val="24"/>
                <w:szCs w:val="24"/>
              </w:rPr>
              <w:t>2016</w:t>
            </w:r>
          </w:p>
        </w:tc>
        <w:tc>
          <w:tcPr>
            <w:tcW w:w="2394" w:type="dxa"/>
          </w:tcPr>
          <w:p w:rsidR="00686CE6" w:rsidRPr="006448A6" w:rsidRDefault="007E2EFA" w:rsidP="006448A6">
            <w:pPr>
              <w:jc w:val="both"/>
              <w:rPr>
                <w:rFonts w:ascii="Times New Roman" w:hAnsi="Times New Roman" w:cs="Times New Roman"/>
                <w:sz w:val="24"/>
                <w:szCs w:val="24"/>
                <w:lang w:val="sr-Cyrl-CS"/>
              </w:rPr>
            </w:pPr>
            <w:r w:rsidRPr="006448A6">
              <w:rPr>
                <w:rFonts w:ascii="Times New Roman" w:hAnsi="Times New Roman" w:cs="Times New Roman"/>
                <w:sz w:val="24"/>
                <w:szCs w:val="24"/>
                <w:lang w:val="sr-Cyrl-CS"/>
              </w:rPr>
              <w:t>3203</w:t>
            </w:r>
          </w:p>
        </w:tc>
        <w:tc>
          <w:tcPr>
            <w:tcW w:w="2394" w:type="dxa"/>
          </w:tcPr>
          <w:p w:rsidR="00686CE6" w:rsidRPr="006448A6" w:rsidRDefault="006757AD" w:rsidP="006448A6">
            <w:pPr>
              <w:jc w:val="both"/>
              <w:rPr>
                <w:rFonts w:ascii="Times New Roman" w:hAnsi="Times New Roman" w:cs="Times New Roman"/>
                <w:sz w:val="24"/>
                <w:szCs w:val="24"/>
                <w:lang w:val="sr-Cyrl-CS"/>
              </w:rPr>
            </w:pPr>
            <w:r w:rsidRPr="006448A6">
              <w:rPr>
                <w:rFonts w:ascii="Times New Roman" w:hAnsi="Times New Roman" w:cs="Times New Roman"/>
                <w:sz w:val="24"/>
                <w:szCs w:val="24"/>
                <w:lang w:val="sr-Cyrl-CS"/>
              </w:rPr>
              <w:t>1632</w:t>
            </w:r>
          </w:p>
        </w:tc>
        <w:tc>
          <w:tcPr>
            <w:tcW w:w="2394" w:type="dxa"/>
          </w:tcPr>
          <w:p w:rsidR="00686CE6" w:rsidRPr="006448A6" w:rsidRDefault="006757AD" w:rsidP="006448A6">
            <w:pPr>
              <w:jc w:val="both"/>
              <w:rPr>
                <w:rFonts w:ascii="Times New Roman" w:hAnsi="Times New Roman" w:cs="Times New Roman"/>
                <w:sz w:val="24"/>
                <w:szCs w:val="24"/>
                <w:lang w:val="sr-Cyrl-CS"/>
              </w:rPr>
            </w:pPr>
            <w:r w:rsidRPr="006448A6">
              <w:rPr>
                <w:rFonts w:ascii="Times New Roman" w:hAnsi="Times New Roman" w:cs="Times New Roman"/>
                <w:sz w:val="24"/>
                <w:szCs w:val="24"/>
                <w:lang w:val="sr-Cyrl-CS"/>
              </w:rPr>
              <w:t>1571</w:t>
            </w:r>
          </w:p>
        </w:tc>
      </w:tr>
      <w:tr w:rsidR="0087348A" w:rsidRPr="006448A6" w:rsidTr="008C2383">
        <w:tc>
          <w:tcPr>
            <w:tcW w:w="2394" w:type="dxa"/>
          </w:tcPr>
          <w:p w:rsidR="0087348A" w:rsidRPr="006448A6" w:rsidRDefault="0087348A" w:rsidP="006448A6">
            <w:pPr>
              <w:jc w:val="both"/>
              <w:rPr>
                <w:rFonts w:ascii="Times New Roman" w:hAnsi="Times New Roman" w:cs="Times New Roman"/>
                <w:sz w:val="24"/>
                <w:szCs w:val="24"/>
              </w:rPr>
            </w:pPr>
            <w:r w:rsidRPr="006448A6">
              <w:rPr>
                <w:rFonts w:ascii="Times New Roman" w:hAnsi="Times New Roman" w:cs="Times New Roman"/>
                <w:sz w:val="24"/>
                <w:szCs w:val="24"/>
              </w:rPr>
              <w:t>2018</w:t>
            </w:r>
          </w:p>
        </w:tc>
        <w:tc>
          <w:tcPr>
            <w:tcW w:w="2394" w:type="dxa"/>
          </w:tcPr>
          <w:p w:rsidR="0087348A" w:rsidRPr="006448A6" w:rsidRDefault="0087348A" w:rsidP="006448A6">
            <w:pPr>
              <w:jc w:val="both"/>
              <w:rPr>
                <w:rFonts w:ascii="Times New Roman" w:hAnsi="Times New Roman" w:cs="Times New Roman"/>
                <w:sz w:val="24"/>
                <w:szCs w:val="24"/>
              </w:rPr>
            </w:pPr>
            <w:r w:rsidRPr="006448A6">
              <w:rPr>
                <w:rFonts w:ascii="Times New Roman" w:hAnsi="Times New Roman" w:cs="Times New Roman"/>
                <w:sz w:val="24"/>
                <w:szCs w:val="24"/>
              </w:rPr>
              <w:t>2154</w:t>
            </w:r>
          </w:p>
        </w:tc>
        <w:tc>
          <w:tcPr>
            <w:tcW w:w="2394" w:type="dxa"/>
          </w:tcPr>
          <w:p w:rsidR="0087348A" w:rsidRPr="006448A6" w:rsidRDefault="0087348A" w:rsidP="006448A6">
            <w:pPr>
              <w:jc w:val="both"/>
              <w:rPr>
                <w:rFonts w:ascii="Times New Roman" w:hAnsi="Times New Roman" w:cs="Times New Roman"/>
                <w:sz w:val="24"/>
                <w:szCs w:val="24"/>
              </w:rPr>
            </w:pPr>
            <w:r w:rsidRPr="006448A6">
              <w:rPr>
                <w:rFonts w:ascii="Times New Roman" w:hAnsi="Times New Roman" w:cs="Times New Roman"/>
                <w:sz w:val="24"/>
                <w:szCs w:val="24"/>
              </w:rPr>
              <w:t>1743</w:t>
            </w:r>
          </w:p>
        </w:tc>
        <w:tc>
          <w:tcPr>
            <w:tcW w:w="2394" w:type="dxa"/>
          </w:tcPr>
          <w:p w:rsidR="0087348A" w:rsidRPr="006448A6" w:rsidRDefault="0087348A" w:rsidP="006448A6">
            <w:pPr>
              <w:jc w:val="both"/>
              <w:rPr>
                <w:rFonts w:ascii="Times New Roman" w:hAnsi="Times New Roman" w:cs="Times New Roman"/>
                <w:sz w:val="24"/>
                <w:szCs w:val="24"/>
              </w:rPr>
            </w:pPr>
            <w:r w:rsidRPr="006448A6">
              <w:rPr>
                <w:rFonts w:ascii="Times New Roman" w:hAnsi="Times New Roman" w:cs="Times New Roman"/>
                <w:sz w:val="24"/>
                <w:szCs w:val="24"/>
              </w:rPr>
              <w:t>1018</w:t>
            </w:r>
          </w:p>
        </w:tc>
      </w:tr>
    </w:tbl>
    <w:p w:rsidR="009A23E5" w:rsidRPr="006448A6" w:rsidRDefault="009A23E5" w:rsidP="006448A6">
      <w:pPr>
        <w:spacing w:after="0"/>
        <w:jc w:val="both"/>
        <w:rPr>
          <w:rFonts w:ascii="Times New Roman" w:hAnsi="Times New Roman" w:cs="Times New Roman"/>
          <w:sz w:val="24"/>
          <w:szCs w:val="24"/>
          <w:lang w:val="sr-Cyrl-BA"/>
        </w:rPr>
      </w:pPr>
    </w:p>
    <w:p w:rsidR="009A23E5" w:rsidRPr="006448A6" w:rsidRDefault="009A23E5" w:rsidP="003114C6">
      <w:pPr>
        <w:spacing w:after="0"/>
        <w:jc w:val="both"/>
        <w:rPr>
          <w:rFonts w:ascii="Times New Roman" w:hAnsi="Times New Roman" w:cs="Times New Roman"/>
          <w:sz w:val="24"/>
          <w:szCs w:val="24"/>
          <w:lang w:val="sr-Cyrl-BA"/>
        </w:rPr>
      </w:pPr>
      <w:r w:rsidRPr="005B2417">
        <w:rPr>
          <w:rFonts w:ascii="Times New Roman" w:hAnsi="Times New Roman" w:cs="Times New Roman"/>
          <w:b/>
          <w:sz w:val="24"/>
          <w:szCs w:val="24"/>
          <w:vertAlign w:val="superscript"/>
          <w:lang w:val="sr-Cyrl-BA"/>
        </w:rPr>
        <w:t>Извор: Републички завод за статистику</w:t>
      </w:r>
      <w:r w:rsidR="008C6FD7">
        <w:rPr>
          <w:rFonts w:ascii="Times New Roman" w:hAnsi="Times New Roman" w:cs="Times New Roman"/>
          <w:b/>
          <w:sz w:val="24"/>
          <w:szCs w:val="24"/>
          <w:vertAlign w:val="superscript"/>
        </w:rPr>
        <w:t xml:space="preserve"> </w:t>
      </w:r>
    </w:p>
    <w:p w:rsidR="002017F7" w:rsidRPr="006448A6" w:rsidRDefault="002017F7" w:rsidP="006448A6">
      <w:pPr>
        <w:spacing w:after="0"/>
        <w:jc w:val="both"/>
        <w:rPr>
          <w:rFonts w:ascii="Times New Roman" w:hAnsi="Times New Roman" w:cs="Times New Roman"/>
          <w:sz w:val="24"/>
          <w:szCs w:val="24"/>
          <w:lang w:val="sr-Cyrl-CS"/>
        </w:rPr>
      </w:pPr>
    </w:p>
    <w:p w:rsidR="003668AD" w:rsidRPr="006448A6" w:rsidRDefault="003668AD" w:rsidP="006448A6">
      <w:pPr>
        <w:spacing w:after="0"/>
        <w:jc w:val="both"/>
        <w:rPr>
          <w:rFonts w:ascii="Times New Roman" w:hAnsi="Times New Roman" w:cs="Times New Roman"/>
          <w:sz w:val="24"/>
          <w:szCs w:val="24"/>
          <w:lang w:val="sr-Cyrl-CS"/>
        </w:rPr>
      </w:pPr>
    </w:p>
    <w:p w:rsidR="003668AD" w:rsidRPr="006448A6" w:rsidRDefault="003668AD" w:rsidP="006448A6">
      <w:pPr>
        <w:spacing w:after="0"/>
        <w:jc w:val="both"/>
        <w:rPr>
          <w:rFonts w:ascii="Times New Roman" w:hAnsi="Times New Roman" w:cs="Times New Roman"/>
          <w:sz w:val="24"/>
          <w:szCs w:val="24"/>
          <w:lang w:val="sr-Cyrl-CS"/>
        </w:rPr>
      </w:pPr>
    </w:p>
    <w:p w:rsidR="003668AD" w:rsidRPr="006448A6" w:rsidRDefault="003668AD" w:rsidP="006448A6">
      <w:pPr>
        <w:spacing w:after="0"/>
        <w:jc w:val="both"/>
        <w:rPr>
          <w:rFonts w:ascii="Times New Roman" w:hAnsi="Times New Roman" w:cs="Times New Roman"/>
          <w:sz w:val="24"/>
          <w:szCs w:val="24"/>
        </w:rPr>
      </w:pPr>
    </w:p>
    <w:p w:rsidR="00803D27" w:rsidRPr="006448A6" w:rsidRDefault="00803D27" w:rsidP="006448A6">
      <w:pPr>
        <w:spacing w:after="0"/>
        <w:jc w:val="both"/>
        <w:rPr>
          <w:rFonts w:ascii="Times New Roman" w:hAnsi="Times New Roman" w:cs="Times New Roman"/>
          <w:sz w:val="24"/>
          <w:szCs w:val="24"/>
        </w:rPr>
      </w:pPr>
    </w:p>
    <w:p w:rsidR="00443BB3" w:rsidRPr="006448A6" w:rsidRDefault="00443BB3" w:rsidP="006448A6">
      <w:pPr>
        <w:spacing w:after="0"/>
        <w:jc w:val="both"/>
        <w:rPr>
          <w:rFonts w:ascii="Times New Roman" w:hAnsi="Times New Roman" w:cs="Times New Roman"/>
          <w:sz w:val="24"/>
          <w:szCs w:val="24"/>
        </w:rPr>
      </w:pPr>
    </w:p>
    <w:p w:rsidR="00443BB3" w:rsidRPr="006448A6" w:rsidRDefault="00443BB3" w:rsidP="006448A6">
      <w:pPr>
        <w:spacing w:after="0"/>
        <w:jc w:val="both"/>
        <w:rPr>
          <w:rFonts w:ascii="Times New Roman" w:hAnsi="Times New Roman" w:cs="Times New Roman"/>
          <w:sz w:val="24"/>
          <w:szCs w:val="24"/>
        </w:rPr>
      </w:pPr>
    </w:p>
    <w:p w:rsidR="00443BB3" w:rsidRPr="006448A6" w:rsidRDefault="00443BB3" w:rsidP="006448A6">
      <w:pPr>
        <w:spacing w:after="0"/>
        <w:jc w:val="both"/>
        <w:rPr>
          <w:rFonts w:ascii="Times New Roman" w:hAnsi="Times New Roman" w:cs="Times New Roman"/>
          <w:sz w:val="24"/>
          <w:szCs w:val="24"/>
        </w:rPr>
      </w:pPr>
    </w:p>
    <w:p w:rsidR="00443BB3" w:rsidRPr="006448A6" w:rsidRDefault="00443BB3" w:rsidP="006448A6">
      <w:pPr>
        <w:spacing w:after="0"/>
        <w:jc w:val="both"/>
        <w:rPr>
          <w:rFonts w:ascii="Times New Roman" w:hAnsi="Times New Roman" w:cs="Times New Roman"/>
          <w:sz w:val="24"/>
          <w:szCs w:val="24"/>
        </w:rPr>
      </w:pPr>
    </w:p>
    <w:p w:rsidR="00803D27" w:rsidRDefault="00803D27" w:rsidP="006448A6">
      <w:pPr>
        <w:spacing w:after="0"/>
        <w:jc w:val="both"/>
        <w:rPr>
          <w:rFonts w:ascii="Times New Roman" w:hAnsi="Times New Roman" w:cs="Times New Roman"/>
          <w:sz w:val="24"/>
          <w:szCs w:val="24"/>
        </w:rPr>
      </w:pPr>
    </w:p>
    <w:p w:rsidR="008C6FD7" w:rsidRDefault="008C6FD7" w:rsidP="006448A6">
      <w:pPr>
        <w:spacing w:after="0"/>
        <w:jc w:val="both"/>
        <w:rPr>
          <w:rFonts w:ascii="Times New Roman" w:hAnsi="Times New Roman" w:cs="Times New Roman"/>
          <w:sz w:val="24"/>
          <w:szCs w:val="24"/>
        </w:rPr>
      </w:pPr>
    </w:p>
    <w:p w:rsidR="008C6FD7" w:rsidRDefault="008C6FD7" w:rsidP="006448A6">
      <w:pPr>
        <w:spacing w:after="0"/>
        <w:jc w:val="both"/>
        <w:rPr>
          <w:rFonts w:ascii="Times New Roman" w:hAnsi="Times New Roman" w:cs="Times New Roman"/>
          <w:sz w:val="24"/>
          <w:szCs w:val="24"/>
        </w:rPr>
      </w:pPr>
    </w:p>
    <w:p w:rsidR="008C6FD7" w:rsidRDefault="008C6FD7" w:rsidP="006448A6">
      <w:pPr>
        <w:spacing w:after="0"/>
        <w:jc w:val="both"/>
        <w:rPr>
          <w:rFonts w:ascii="Times New Roman" w:hAnsi="Times New Roman" w:cs="Times New Roman"/>
          <w:sz w:val="24"/>
          <w:szCs w:val="24"/>
        </w:rPr>
      </w:pPr>
    </w:p>
    <w:p w:rsidR="003114C6" w:rsidRDefault="003114C6" w:rsidP="006448A6">
      <w:pPr>
        <w:spacing w:after="0"/>
        <w:jc w:val="both"/>
        <w:rPr>
          <w:rFonts w:ascii="Times New Roman" w:hAnsi="Times New Roman" w:cs="Times New Roman"/>
          <w:sz w:val="24"/>
          <w:szCs w:val="24"/>
        </w:rPr>
      </w:pPr>
    </w:p>
    <w:p w:rsidR="003114C6" w:rsidRPr="008C6FD7" w:rsidRDefault="003114C6" w:rsidP="006448A6">
      <w:pPr>
        <w:spacing w:after="0"/>
        <w:jc w:val="both"/>
        <w:rPr>
          <w:rFonts w:ascii="Times New Roman" w:hAnsi="Times New Roman" w:cs="Times New Roman"/>
          <w:sz w:val="24"/>
          <w:szCs w:val="24"/>
        </w:rPr>
      </w:pPr>
    </w:p>
    <w:p w:rsidR="009A23E5" w:rsidRPr="006448A6" w:rsidRDefault="00901C38" w:rsidP="006448A6">
      <w:pPr>
        <w:spacing w:after="0"/>
        <w:jc w:val="both"/>
        <w:rPr>
          <w:rFonts w:ascii="Times New Roman" w:hAnsi="Times New Roman" w:cs="Times New Roman"/>
          <w:b/>
          <w:color w:val="000000" w:themeColor="text1"/>
          <w:sz w:val="24"/>
          <w:szCs w:val="24"/>
          <w:lang w:val="sr-Cyrl-CS"/>
        </w:rPr>
      </w:pPr>
      <w:r w:rsidRPr="006448A6">
        <w:rPr>
          <w:rFonts w:ascii="Times New Roman" w:hAnsi="Times New Roman" w:cs="Times New Roman"/>
          <w:b/>
          <w:color w:val="000000" w:themeColor="text1"/>
          <w:sz w:val="24"/>
          <w:szCs w:val="24"/>
          <w:lang w:val="sr-Cyrl-CS"/>
        </w:rPr>
        <w:lastRenderedPageBreak/>
        <w:t xml:space="preserve">Незапослени </w:t>
      </w:r>
      <w:r w:rsidR="00BD2C4A" w:rsidRPr="006448A6">
        <w:rPr>
          <w:rFonts w:ascii="Times New Roman" w:hAnsi="Times New Roman" w:cs="Times New Roman"/>
          <w:b/>
          <w:color w:val="000000" w:themeColor="text1"/>
          <w:sz w:val="24"/>
          <w:szCs w:val="24"/>
          <w:lang w:val="sr-Cyrl-CS"/>
        </w:rPr>
        <w:t xml:space="preserve">по полу и степену стручне спреме у </w:t>
      </w:r>
      <w:r w:rsidR="003668AD" w:rsidRPr="006448A6">
        <w:rPr>
          <w:rFonts w:ascii="Times New Roman" w:hAnsi="Times New Roman" w:cs="Times New Roman"/>
          <w:b/>
          <w:color w:val="000000" w:themeColor="text1"/>
          <w:sz w:val="24"/>
          <w:szCs w:val="24"/>
          <w:lang w:val="sr-Cyrl-CS"/>
        </w:rPr>
        <w:t xml:space="preserve">месецу </w:t>
      </w:r>
      <w:r w:rsidR="008C6FD7">
        <w:rPr>
          <w:rFonts w:ascii="Times New Roman" w:hAnsi="Times New Roman" w:cs="Times New Roman"/>
          <w:b/>
          <w:color w:val="000000" w:themeColor="text1"/>
          <w:sz w:val="24"/>
          <w:szCs w:val="24"/>
          <w:lang w:val="sr-Cyrl-CS"/>
        </w:rPr>
        <w:t>август</w:t>
      </w:r>
      <w:r w:rsidR="00741FE1" w:rsidRPr="006448A6">
        <w:rPr>
          <w:rFonts w:ascii="Times New Roman" w:hAnsi="Times New Roman" w:cs="Times New Roman"/>
          <w:b/>
          <w:color w:val="000000" w:themeColor="text1"/>
          <w:sz w:val="24"/>
          <w:szCs w:val="24"/>
          <w:lang w:val="sr-Cyrl-CS"/>
        </w:rPr>
        <w:t xml:space="preserve"> 201</w:t>
      </w:r>
      <w:r w:rsidR="008C6FD7">
        <w:rPr>
          <w:rFonts w:ascii="Times New Roman" w:hAnsi="Times New Roman" w:cs="Times New Roman"/>
          <w:b/>
          <w:color w:val="000000" w:themeColor="text1"/>
          <w:sz w:val="24"/>
          <w:szCs w:val="24"/>
        </w:rPr>
        <w:t>9</w:t>
      </w:r>
      <w:r w:rsidRPr="006448A6">
        <w:rPr>
          <w:rFonts w:ascii="Times New Roman" w:hAnsi="Times New Roman" w:cs="Times New Roman"/>
          <w:b/>
          <w:color w:val="000000" w:themeColor="text1"/>
          <w:sz w:val="24"/>
          <w:szCs w:val="24"/>
          <w:lang w:val="sr-Cyrl-CS"/>
        </w:rPr>
        <w:t>.године</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86"/>
        <w:gridCol w:w="2520"/>
        <w:gridCol w:w="15"/>
        <w:gridCol w:w="2255"/>
      </w:tblGrid>
      <w:tr w:rsidR="00901C38" w:rsidRPr="006448A6" w:rsidTr="002017F7">
        <w:trPr>
          <w:trHeight w:val="240"/>
        </w:trPr>
        <w:tc>
          <w:tcPr>
            <w:tcW w:w="4786" w:type="dxa"/>
            <w:vMerge w:val="restart"/>
            <w:shd w:val="clear" w:color="auto" w:fill="D9D9D9" w:themeFill="background1" w:themeFillShade="D9"/>
            <w:vAlign w:val="center"/>
          </w:tcPr>
          <w:p w:rsidR="00901C38" w:rsidRPr="006448A6" w:rsidRDefault="00901C38" w:rsidP="006448A6">
            <w:pPr>
              <w:jc w:val="both"/>
              <w:rPr>
                <w:rFonts w:ascii="Times New Roman" w:hAnsi="Times New Roman" w:cs="Times New Roman"/>
                <w:sz w:val="24"/>
                <w:szCs w:val="24"/>
                <w:lang w:val="sr-Cyrl-CS"/>
              </w:rPr>
            </w:pPr>
            <w:r w:rsidRPr="006448A6">
              <w:rPr>
                <w:rFonts w:ascii="Times New Roman" w:hAnsi="Times New Roman" w:cs="Times New Roman"/>
                <w:sz w:val="24"/>
                <w:szCs w:val="24"/>
                <w:lang w:val="sr-Cyrl-CS"/>
              </w:rPr>
              <w:t>Степен стручне спреме</w:t>
            </w:r>
          </w:p>
        </w:tc>
        <w:tc>
          <w:tcPr>
            <w:tcW w:w="4790" w:type="dxa"/>
            <w:gridSpan w:val="3"/>
            <w:shd w:val="clear" w:color="auto" w:fill="D9D9D9" w:themeFill="background1" w:themeFillShade="D9"/>
          </w:tcPr>
          <w:p w:rsidR="00901C38" w:rsidRPr="006448A6" w:rsidRDefault="00901C38" w:rsidP="006448A6">
            <w:pPr>
              <w:ind w:left="108"/>
              <w:jc w:val="both"/>
              <w:rPr>
                <w:rFonts w:ascii="Times New Roman" w:hAnsi="Times New Roman" w:cs="Times New Roman"/>
                <w:sz w:val="24"/>
                <w:szCs w:val="24"/>
                <w:lang w:val="sr-Cyrl-CS"/>
              </w:rPr>
            </w:pPr>
            <w:r w:rsidRPr="006448A6">
              <w:rPr>
                <w:rFonts w:ascii="Times New Roman" w:hAnsi="Times New Roman" w:cs="Times New Roman"/>
                <w:sz w:val="24"/>
                <w:szCs w:val="24"/>
                <w:lang w:val="sr-Cyrl-CS"/>
              </w:rPr>
              <w:t>Број незапослених</w:t>
            </w:r>
          </w:p>
        </w:tc>
      </w:tr>
      <w:tr w:rsidR="00901C38" w:rsidRPr="006448A6" w:rsidTr="002017F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4786" w:type="dxa"/>
            <w:vMerge/>
          </w:tcPr>
          <w:p w:rsidR="00901C38" w:rsidRPr="006448A6" w:rsidRDefault="00901C38" w:rsidP="006448A6">
            <w:pPr>
              <w:jc w:val="both"/>
              <w:rPr>
                <w:rFonts w:ascii="Times New Roman" w:hAnsi="Times New Roman" w:cs="Times New Roman"/>
                <w:sz w:val="24"/>
                <w:szCs w:val="24"/>
                <w:lang w:val="sr-Cyrl-CS"/>
              </w:rPr>
            </w:pPr>
          </w:p>
        </w:tc>
        <w:tc>
          <w:tcPr>
            <w:tcW w:w="2520" w:type="dxa"/>
            <w:tcBorders>
              <w:right w:val="single" w:sz="4" w:space="0" w:color="auto"/>
            </w:tcBorders>
            <w:shd w:val="clear" w:color="auto" w:fill="D9D9D9" w:themeFill="background1" w:themeFillShade="D9"/>
          </w:tcPr>
          <w:p w:rsidR="00901C38" w:rsidRPr="006448A6" w:rsidRDefault="003A3FA7" w:rsidP="006448A6">
            <w:pPr>
              <w:jc w:val="both"/>
              <w:rPr>
                <w:rFonts w:ascii="Times New Roman" w:hAnsi="Times New Roman" w:cs="Times New Roman"/>
                <w:sz w:val="24"/>
                <w:szCs w:val="24"/>
                <w:lang w:val="sr-Cyrl-CS"/>
              </w:rPr>
            </w:pPr>
            <w:r w:rsidRPr="006448A6">
              <w:rPr>
                <w:rFonts w:ascii="Times New Roman" w:hAnsi="Times New Roman" w:cs="Times New Roman"/>
                <w:sz w:val="24"/>
                <w:szCs w:val="24"/>
                <w:lang w:val="sr-Cyrl-CS"/>
              </w:rPr>
              <w:t>укупно</w:t>
            </w:r>
          </w:p>
        </w:tc>
        <w:tc>
          <w:tcPr>
            <w:tcW w:w="2270" w:type="dxa"/>
            <w:gridSpan w:val="2"/>
            <w:tcBorders>
              <w:left w:val="single" w:sz="4" w:space="0" w:color="auto"/>
            </w:tcBorders>
            <w:shd w:val="clear" w:color="auto" w:fill="D9D9D9" w:themeFill="background1" w:themeFillShade="D9"/>
          </w:tcPr>
          <w:p w:rsidR="00901C38" w:rsidRPr="006448A6" w:rsidRDefault="00901C38" w:rsidP="006448A6">
            <w:pPr>
              <w:jc w:val="both"/>
              <w:rPr>
                <w:rFonts w:ascii="Times New Roman" w:hAnsi="Times New Roman" w:cs="Times New Roman"/>
                <w:sz w:val="24"/>
                <w:szCs w:val="24"/>
                <w:lang w:val="sr-Cyrl-CS"/>
              </w:rPr>
            </w:pPr>
            <w:r w:rsidRPr="006448A6">
              <w:rPr>
                <w:rFonts w:ascii="Times New Roman" w:hAnsi="Times New Roman" w:cs="Times New Roman"/>
                <w:sz w:val="24"/>
                <w:szCs w:val="24"/>
                <w:lang w:val="sr-Cyrl-CS"/>
              </w:rPr>
              <w:t>Жене</w:t>
            </w:r>
          </w:p>
        </w:tc>
      </w:tr>
      <w:tr w:rsidR="00901C38" w:rsidRPr="006448A6" w:rsidTr="00901C3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4786" w:type="dxa"/>
          </w:tcPr>
          <w:p w:rsidR="00901C38" w:rsidRPr="006448A6" w:rsidRDefault="00901C38" w:rsidP="006448A6">
            <w:pPr>
              <w:jc w:val="both"/>
              <w:rPr>
                <w:rFonts w:ascii="Times New Roman" w:hAnsi="Times New Roman" w:cs="Times New Roman"/>
                <w:sz w:val="24"/>
                <w:szCs w:val="24"/>
                <w:lang w:val="sr-Latn-CS"/>
              </w:rPr>
            </w:pPr>
            <w:r w:rsidRPr="006448A6">
              <w:rPr>
                <w:rFonts w:ascii="Times New Roman" w:hAnsi="Times New Roman" w:cs="Times New Roman"/>
                <w:sz w:val="24"/>
                <w:szCs w:val="24"/>
                <w:lang w:val="sr-Latn-CS"/>
              </w:rPr>
              <w:t>I</w:t>
            </w:r>
          </w:p>
        </w:tc>
        <w:tc>
          <w:tcPr>
            <w:tcW w:w="2520" w:type="dxa"/>
            <w:tcBorders>
              <w:right w:val="single" w:sz="4" w:space="0" w:color="auto"/>
            </w:tcBorders>
          </w:tcPr>
          <w:p w:rsidR="00901C38" w:rsidRPr="006448A6" w:rsidRDefault="00DE35F9" w:rsidP="006448A6">
            <w:pPr>
              <w:jc w:val="both"/>
              <w:rPr>
                <w:rFonts w:ascii="Times New Roman" w:hAnsi="Times New Roman" w:cs="Times New Roman"/>
                <w:sz w:val="24"/>
                <w:szCs w:val="24"/>
              </w:rPr>
            </w:pPr>
            <w:r w:rsidRPr="006448A6">
              <w:rPr>
                <w:rFonts w:ascii="Times New Roman" w:hAnsi="Times New Roman" w:cs="Times New Roman"/>
                <w:sz w:val="24"/>
                <w:szCs w:val="24"/>
                <w:lang w:val="sr-Cyrl-CS"/>
              </w:rPr>
              <w:t>3</w:t>
            </w:r>
            <w:r w:rsidR="008C6FD7">
              <w:rPr>
                <w:rFonts w:ascii="Times New Roman" w:hAnsi="Times New Roman" w:cs="Times New Roman"/>
                <w:sz w:val="24"/>
                <w:szCs w:val="24"/>
                <w:lang w:val="sr-Cyrl-CS"/>
              </w:rPr>
              <w:t>11</w:t>
            </w:r>
          </w:p>
        </w:tc>
        <w:tc>
          <w:tcPr>
            <w:tcW w:w="2270" w:type="dxa"/>
            <w:gridSpan w:val="2"/>
            <w:tcBorders>
              <w:left w:val="single" w:sz="4" w:space="0" w:color="auto"/>
            </w:tcBorders>
          </w:tcPr>
          <w:p w:rsidR="00901C38" w:rsidRPr="006448A6" w:rsidRDefault="003A3FA7" w:rsidP="008C6FD7">
            <w:pPr>
              <w:jc w:val="both"/>
              <w:rPr>
                <w:rFonts w:ascii="Times New Roman" w:hAnsi="Times New Roman" w:cs="Times New Roman"/>
                <w:sz w:val="24"/>
                <w:szCs w:val="24"/>
              </w:rPr>
            </w:pPr>
            <w:r w:rsidRPr="006448A6">
              <w:rPr>
                <w:rFonts w:ascii="Times New Roman" w:hAnsi="Times New Roman" w:cs="Times New Roman"/>
                <w:sz w:val="24"/>
                <w:szCs w:val="24"/>
                <w:lang w:val="sr-Cyrl-CS"/>
              </w:rPr>
              <w:t>1</w:t>
            </w:r>
            <w:r w:rsidR="008C6FD7">
              <w:rPr>
                <w:rFonts w:ascii="Times New Roman" w:hAnsi="Times New Roman" w:cs="Times New Roman"/>
                <w:sz w:val="24"/>
                <w:szCs w:val="24"/>
                <w:lang w:val="sr-Cyrl-CS"/>
              </w:rPr>
              <w:t>31</w:t>
            </w:r>
          </w:p>
        </w:tc>
      </w:tr>
      <w:tr w:rsidR="00901C38" w:rsidRPr="006448A6" w:rsidTr="00901C3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4786" w:type="dxa"/>
          </w:tcPr>
          <w:p w:rsidR="00901C38" w:rsidRPr="006448A6" w:rsidRDefault="00901C38" w:rsidP="006448A6">
            <w:pPr>
              <w:jc w:val="both"/>
              <w:rPr>
                <w:rFonts w:ascii="Times New Roman" w:hAnsi="Times New Roman" w:cs="Times New Roman"/>
                <w:sz w:val="24"/>
                <w:szCs w:val="24"/>
                <w:lang w:val="sr-Latn-CS"/>
              </w:rPr>
            </w:pPr>
            <w:r w:rsidRPr="006448A6">
              <w:rPr>
                <w:rFonts w:ascii="Times New Roman" w:hAnsi="Times New Roman" w:cs="Times New Roman"/>
                <w:sz w:val="24"/>
                <w:szCs w:val="24"/>
                <w:lang w:val="sr-Latn-CS"/>
              </w:rPr>
              <w:t>II</w:t>
            </w:r>
          </w:p>
        </w:tc>
        <w:tc>
          <w:tcPr>
            <w:tcW w:w="2520" w:type="dxa"/>
            <w:tcBorders>
              <w:right w:val="single" w:sz="4" w:space="0" w:color="auto"/>
            </w:tcBorders>
          </w:tcPr>
          <w:p w:rsidR="00901C38" w:rsidRPr="006448A6" w:rsidRDefault="008C6FD7" w:rsidP="006448A6">
            <w:pPr>
              <w:jc w:val="both"/>
              <w:rPr>
                <w:rFonts w:ascii="Times New Roman" w:hAnsi="Times New Roman" w:cs="Times New Roman"/>
                <w:sz w:val="24"/>
                <w:szCs w:val="24"/>
              </w:rPr>
            </w:pPr>
            <w:r>
              <w:rPr>
                <w:rFonts w:ascii="Times New Roman" w:hAnsi="Times New Roman" w:cs="Times New Roman"/>
                <w:sz w:val="24"/>
                <w:szCs w:val="24"/>
                <w:lang w:val="sr-Cyrl-CS"/>
              </w:rPr>
              <w:t>20</w:t>
            </w:r>
          </w:p>
        </w:tc>
        <w:tc>
          <w:tcPr>
            <w:tcW w:w="2270" w:type="dxa"/>
            <w:gridSpan w:val="2"/>
            <w:tcBorders>
              <w:left w:val="single" w:sz="4" w:space="0" w:color="auto"/>
            </w:tcBorders>
          </w:tcPr>
          <w:p w:rsidR="00901C38" w:rsidRPr="006448A6" w:rsidRDefault="008C6FD7" w:rsidP="006448A6">
            <w:pPr>
              <w:jc w:val="both"/>
              <w:rPr>
                <w:rFonts w:ascii="Times New Roman" w:hAnsi="Times New Roman" w:cs="Times New Roman"/>
                <w:sz w:val="24"/>
                <w:szCs w:val="24"/>
              </w:rPr>
            </w:pPr>
            <w:r>
              <w:rPr>
                <w:rFonts w:ascii="Times New Roman" w:hAnsi="Times New Roman" w:cs="Times New Roman"/>
                <w:sz w:val="24"/>
                <w:szCs w:val="24"/>
                <w:lang w:val="sr-Cyrl-CS"/>
              </w:rPr>
              <w:t>10</w:t>
            </w:r>
          </w:p>
        </w:tc>
      </w:tr>
      <w:tr w:rsidR="00901C38" w:rsidRPr="006448A6" w:rsidTr="00901C3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4786" w:type="dxa"/>
          </w:tcPr>
          <w:p w:rsidR="00901C38" w:rsidRPr="006448A6" w:rsidRDefault="00901C38" w:rsidP="006448A6">
            <w:pPr>
              <w:jc w:val="both"/>
              <w:rPr>
                <w:rFonts w:ascii="Times New Roman" w:hAnsi="Times New Roman" w:cs="Times New Roman"/>
                <w:sz w:val="24"/>
                <w:szCs w:val="24"/>
                <w:lang w:val="sr-Latn-CS"/>
              </w:rPr>
            </w:pPr>
            <w:r w:rsidRPr="006448A6">
              <w:rPr>
                <w:rFonts w:ascii="Times New Roman" w:hAnsi="Times New Roman" w:cs="Times New Roman"/>
                <w:sz w:val="24"/>
                <w:szCs w:val="24"/>
                <w:lang w:val="sr-Latn-CS"/>
              </w:rPr>
              <w:t>III</w:t>
            </w:r>
          </w:p>
        </w:tc>
        <w:tc>
          <w:tcPr>
            <w:tcW w:w="2520" w:type="dxa"/>
            <w:tcBorders>
              <w:right w:val="single" w:sz="4" w:space="0" w:color="auto"/>
            </w:tcBorders>
          </w:tcPr>
          <w:p w:rsidR="00901C38" w:rsidRPr="006448A6" w:rsidRDefault="00DE35F9" w:rsidP="008C6FD7">
            <w:pPr>
              <w:jc w:val="both"/>
              <w:rPr>
                <w:rFonts w:ascii="Times New Roman" w:hAnsi="Times New Roman" w:cs="Times New Roman"/>
                <w:sz w:val="24"/>
                <w:szCs w:val="24"/>
              </w:rPr>
            </w:pPr>
            <w:r w:rsidRPr="006448A6">
              <w:rPr>
                <w:rFonts w:ascii="Times New Roman" w:hAnsi="Times New Roman" w:cs="Times New Roman"/>
                <w:sz w:val="24"/>
                <w:szCs w:val="24"/>
                <w:lang w:val="sr-Cyrl-CS"/>
              </w:rPr>
              <w:t>3</w:t>
            </w:r>
            <w:r w:rsidR="008C6FD7">
              <w:rPr>
                <w:rFonts w:ascii="Times New Roman" w:hAnsi="Times New Roman" w:cs="Times New Roman"/>
                <w:sz w:val="24"/>
                <w:szCs w:val="24"/>
                <w:lang w:val="sr-Cyrl-CS"/>
              </w:rPr>
              <w:t>02</w:t>
            </w:r>
          </w:p>
        </w:tc>
        <w:tc>
          <w:tcPr>
            <w:tcW w:w="2270" w:type="dxa"/>
            <w:gridSpan w:val="2"/>
            <w:tcBorders>
              <w:left w:val="single" w:sz="4" w:space="0" w:color="auto"/>
            </w:tcBorders>
          </w:tcPr>
          <w:p w:rsidR="00901C38" w:rsidRPr="006448A6" w:rsidRDefault="008C6FD7" w:rsidP="006448A6">
            <w:pPr>
              <w:jc w:val="both"/>
              <w:rPr>
                <w:rFonts w:ascii="Times New Roman" w:hAnsi="Times New Roman" w:cs="Times New Roman"/>
                <w:sz w:val="24"/>
                <w:szCs w:val="24"/>
              </w:rPr>
            </w:pPr>
            <w:r>
              <w:rPr>
                <w:rFonts w:ascii="Times New Roman" w:hAnsi="Times New Roman" w:cs="Times New Roman"/>
                <w:sz w:val="24"/>
                <w:szCs w:val="24"/>
                <w:lang w:val="sr-Cyrl-CS"/>
              </w:rPr>
              <w:t>115</w:t>
            </w:r>
          </w:p>
        </w:tc>
      </w:tr>
      <w:tr w:rsidR="00901C38" w:rsidRPr="006448A6" w:rsidTr="00901C3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4786" w:type="dxa"/>
          </w:tcPr>
          <w:p w:rsidR="00901C38" w:rsidRPr="006448A6" w:rsidRDefault="00901C38" w:rsidP="006448A6">
            <w:pPr>
              <w:jc w:val="both"/>
              <w:rPr>
                <w:rFonts w:ascii="Times New Roman" w:hAnsi="Times New Roman" w:cs="Times New Roman"/>
                <w:sz w:val="24"/>
                <w:szCs w:val="24"/>
                <w:lang w:val="sr-Latn-CS"/>
              </w:rPr>
            </w:pPr>
            <w:r w:rsidRPr="006448A6">
              <w:rPr>
                <w:rFonts w:ascii="Times New Roman" w:hAnsi="Times New Roman" w:cs="Times New Roman"/>
                <w:sz w:val="24"/>
                <w:szCs w:val="24"/>
                <w:lang w:val="sr-Latn-CS"/>
              </w:rPr>
              <w:t>IV</w:t>
            </w:r>
          </w:p>
        </w:tc>
        <w:tc>
          <w:tcPr>
            <w:tcW w:w="2520" w:type="dxa"/>
            <w:tcBorders>
              <w:right w:val="single" w:sz="4" w:space="0" w:color="auto"/>
            </w:tcBorders>
          </w:tcPr>
          <w:p w:rsidR="00901C38" w:rsidRPr="006448A6" w:rsidRDefault="008C6FD7" w:rsidP="006448A6">
            <w:pPr>
              <w:jc w:val="both"/>
              <w:rPr>
                <w:rFonts w:ascii="Times New Roman" w:hAnsi="Times New Roman" w:cs="Times New Roman"/>
                <w:sz w:val="24"/>
                <w:szCs w:val="24"/>
              </w:rPr>
            </w:pPr>
            <w:r>
              <w:rPr>
                <w:rFonts w:ascii="Times New Roman" w:hAnsi="Times New Roman" w:cs="Times New Roman"/>
                <w:sz w:val="24"/>
                <w:szCs w:val="24"/>
                <w:lang w:val="sr-Cyrl-CS"/>
              </w:rPr>
              <w:t>205</w:t>
            </w:r>
          </w:p>
        </w:tc>
        <w:tc>
          <w:tcPr>
            <w:tcW w:w="2270" w:type="dxa"/>
            <w:gridSpan w:val="2"/>
            <w:tcBorders>
              <w:left w:val="single" w:sz="4" w:space="0" w:color="auto"/>
            </w:tcBorders>
          </w:tcPr>
          <w:p w:rsidR="00901C38" w:rsidRPr="006448A6" w:rsidRDefault="008C6FD7" w:rsidP="006448A6">
            <w:pPr>
              <w:jc w:val="both"/>
              <w:rPr>
                <w:rFonts w:ascii="Times New Roman" w:hAnsi="Times New Roman" w:cs="Times New Roman"/>
                <w:sz w:val="24"/>
                <w:szCs w:val="24"/>
              </w:rPr>
            </w:pPr>
            <w:r>
              <w:rPr>
                <w:rFonts w:ascii="Times New Roman" w:hAnsi="Times New Roman" w:cs="Times New Roman"/>
                <w:sz w:val="24"/>
                <w:szCs w:val="24"/>
                <w:lang w:val="sr-Cyrl-CS"/>
              </w:rPr>
              <w:t>106</w:t>
            </w:r>
          </w:p>
        </w:tc>
      </w:tr>
      <w:tr w:rsidR="00901C38" w:rsidRPr="006448A6" w:rsidTr="00901C3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4786" w:type="dxa"/>
          </w:tcPr>
          <w:p w:rsidR="00901C38" w:rsidRPr="006448A6" w:rsidRDefault="00901C38" w:rsidP="006448A6">
            <w:pPr>
              <w:jc w:val="both"/>
              <w:rPr>
                <w:rFonts w:ascii="Times New Roman" w:hAnsi="Times New Roman" w:cs="Times New Roman"/>
                <w:sz w:val="24"/>
                <w:szCs w:val="24"/>
                <w:lang w:val="sr-Latn-CS"/>
              </w:rPr>
            </w:pPr>
            <w:r w:rsidRPr="006448A6">
              <w:rPr>
                <w:rFonts w:ascii="Times New Roman" w:hAnsi="Times New Roman" w:cs="Times New Roman"/>
                <w:sz w:val="24"/>
                <w:szCs w:val="24"/>
                <w:lang w:val="sr-Latn-CS"/>
              </w:rPr>
              <w:t>V</w:t>
            </w:r>
          </w:p>
        </w:tc>
        <w:tc>
          <w:tcPr>
            <w:tcW w:w="2520" w:type="dxa"/>
            <w:tcBorders>
              <w:right w:val="single" w:sz="4" w:space="0" w:color="auto"/>
            </w:tcBorders>
          </w:tcPr>
          <w:p w:rsidR="00901C38" w:rsidRPr="006448A6" w:rsidRDefault="008C6FD7" w:rsidP="006448A6">
            <w:pPr>
              <w:jc w:val="both"/>
              <w:rPr>
                <w:rFonts w:ascii="Times New Roman" w:hAnsi="Times New Roman" w:cs="Times New Roman"/>
                <w:sz w:val="24"/>
                <w:szCs w:val="24"/>
              </w:rPr>
            </w:pPr>
            <w:r>
              <w:rPr>
                <w:rFonts w:ascii="Times New Roman" w:hAnsi="Times New Roman" w:cs="Times New Roman"/>
                <w:sz w:val="24"/>
                <w:szCs w:val="24"/>
                <w:lang w:val="sr-Cyrl-CS"/>
              </w:rPr>
              <w:t>6</w:t>
            </w:r>
          </w:p>
        </w:tc>
        <w:tc>
          <w:tcPr>
            <w:tcW w:w="2270" w:type="dxa"/>
            <w:gridSpan w:val="2"/>
            <w:tcBorders>
              <w:left w:val="single" w:sz="4" w:space="0" w:color="auto"/>
            </w:tcBorders>
          </w:tcPr>
          <w:p w:rsidR="00901C38" w:rsidRPr="006448A6" w:rsidRDefault="008C6FD7" w:rsidP="006448A6">
            <w:pPr>
              <w:jc w:val="both"/>
              <w:rPr>
                <w:rFonts w:ascii="Times New Roman" w:hAnsi="Times New Roman" w:cs="Times New Roman"/>
                <w:sz w:val="24"/>
                <w:szCs w:val="24"/>
                <w:lang w:val="sr-Cyrl-CS"/>
              </w:rPr>
            </w:pPr>
            <w:r>
              <w:rPr>
                <w:rFonts w:ascii="Times New Roman" w:hAnsi="Times New Roman" w:cs="Times New Roman"/>
                <w:sz w:val="24"/>
                <w:szCs w:val="24"/>
                <w:lang w:val="sr-Cyrl-CS"/>
              </w:rPr>
              <w:t>1</w:t>
            </w:r>
          </w:p>
        </w:tc>
      </w:tr>
      <w:tr w:rsidR="00901C38" w:rsidRPr="006448A6" w:rsidTr="00901C3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4786" w:type="dxa"/>
          </w:tcPr>
          <w:p w:rsidR="00901C38" w:rsidRPr="006448A6" w:rsidRDefault="00901C38" w:rsidP="006448A6">
            <w:pPr>
              <w:jc w:val="both"/>
              <w:rPr>
                <w:rFonts w:ascii="Times New Roman" w:hAnsi="Times New Roman" w:cs="Times New Roman"/>
                <w:sz w:val="24"/>
                <w:szCs w:val="24"/>
                <w:lang w:val="sr-Latn-CS"/>
              </w:rPr>
            </w:pPr>
            <w:r w:rsidRPr="006448A6">
              <w:rPr>
                <w:rFonts w:ascii="Times New Roman" w:hAnsi="Times New Roman" w:cs="Times New Roman"/>
                <w:sz w:val="24"/>
                <w:szCs w:val="24"/>
                <w:lang w:val="sr-Latn-CS"/>
              </w:rPr>
              <w:t>VI-1</w:t>
            </w:r>
          </w:p>
        </w:tc>
        <w:tc>
          <w:tcPr>
            <w:tcW w:w="2520" w:type="dxa"/>
            <w:tcBorders>
              <w:right w:val="single" w:sz="4" w:space="0" w:color="auto"/>
            </w:tcBorders>
          </w:tcPr>
          <w:p w:rsidR="00901C38" w:rsidRPr="006448A6" w:rsidRDefault="008C6FD7" w:rsidP="006448A6">
            <w:pPr>
              <w:jc w:val="both"/>
              <w:rPr>
                <w:rFonts w:ascii="Times New Roman" w:hAnsi="Times New Roman" w:cs="Times New Roman"/>
                <w:sz w:val="24"/>
                <w:szCs w:val="24"/>
              </w:rPr>
            </w:pPr>
            <w:r>
              <w:rPr>
                <w:rFonts w:ascii="Times New Roman" w:hAnsi="Times New Roman" w:cs="Times New Roman"/>
                <w:sz w:val="24"/>
                <w:szCs w:val="24"/>
                <w:lang w:val="sr-Cyrl-CS"/>
              </w:rPr>
              <w:t>8</w:t>
            </w:r>
          </w:p>
        </w:tc>
        <w:tc>
          <w:tcPr>
            <w:tcW w:w="2270" w:type="dxa"/>
            <w:gridSpan w:val="2"/>
            <w:tcBorders>
              <w:left w:val="single" w:sz="4" w:space="0" w:color="auto"/>
            </w:tcBorders>
          </w:tcPr>
          <w:p w:rsidR="00901C38" w:rsidRPr="008C6FD7" w:rsidRDefault="008C6FD7" w:rsidP="006448A6">
            <w:pPr>
              <w:jc w:val="both"/>
              <w:rPr>
                <w:rFonts w:ascii="Times New Roman" w:hAnsi="Times New Roman" w:cs="Times New Roman"/>
                <w:sz w:val="24"/>
                <w:szCs w:val="24"/>
              </w:rPr>
            </w:pPr>
            <w:r>
              <w:rPr>
                <w:rFonts w:ascii="Times New Roman" w:hAnsi="Times New Roman" w:cs="Times New Roman"/>
                <w:sz w:val="24"/>
                <w:szCs w:val="24"/>
              </w:rPr>
              <w:t>6</w:t>
            </w:r>
          </w:p>
        </w:tc>
      </w:tr>
      <w:tr w:rsidR="00901C38" w:rsidRPr="006448A6" w:rsidTr="00901C3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4786" w:type="dxa"/>
          </w:tcPr>
          <w:p w:rsidR="00901C38" w:rsidRPr="006448A6" w:rsidRDefault="00901C38" w:rsidP="006448A6">
            <w:pPr>
              <w:jc w:val="both"/>
              <w:rPr>
                <w:rFonts w:ascii="Times New Roman" w:hAnsi="Times New Roman" w:cs="Times New Roman"/>
                <w:sz w:val="24"/>
                <w:szCs w:val="24"/>
                <w:lang w:val="sr-Latn-CS"/>
              </w:rPr>
            </w:pPr>
            <w:r w:rsidRPr="006448A6">
              <w:rPr>
                <w:rFonts w:ascii="Times New Roman" w:hAnsi="Times New Roman" w:cs="Times New Roman"/>
                <w:sz w:val="24"/>
                <w:szCs w:val="24"/>
                <w:lang w:val="sr-Latn-CS"/>
              </w:rPr>
              <w:t>VI-2</w:t>
            </w:r>
          </w:p>
        </w:tc>
        <w:tc>
          <w:tcPr>
            <w:tcW w:w="2535" w:type="dxa"/>
            <w:gridSpan w:val="2"/>
            <w:tcBorders>
              <w:right w:val="single" w:sz="4" w:space="0" w:color="auto"/>
            </w:tcBorders>
          </w:tcPr>
          <w:p w:rsidR="00901C38" w:rsidRPr="006448A6" w:rsidRDefault="008C6FD7" w:rsidP="006448A6">
            <w:pPr>
              <w:jc w:val="both"/>
              <w:rPr>
                <w:rFonts w:ascii="Times New Roman" w:hAnsi="Times New Roman" w:cs="Times New Roman"/>
                <w:sz w:val="24"/>
                <w:szCs w:val="24"/>
              </w:rPr>
            </w:pPr>
            <w:r>
              <w:rPr>
                <w:rFonts w:ascii="Times New Roman" w:hAnsi="Times New Roman" w:cs="Times New Roman"/>
                <w:sz w:val="24"/>
                <w:szCs w:val="24"/>
                <w:lang w:val="sr-Cyrl-CS"/>
              </w:rPr>
              <w:t>8</w:t>
            </w:r>
          </w:p>
        </w:tc>
        <w:tc>
          <w:tcPr>
            <w:tcW w:w="2255" w:type="dxa"/>
            <w:tcBorders>
              <w:left w:val="single" w:sz="4" w:space="0" w:color="auto"/>
            </w:tcBorders>
          </w:tcPr>
          <w:p w:rsidR="00901C38" w:rsidRPr="008C6FD7" w:rsidRDefault="008C6FD7" w:rsidP="006448A6">
            <w:pPr>
              <w:jc w:val="both"/>
              <w:rPr>
                <w:rFonts w:ascii="Times New Roman" w:hAnsi="Times New Roman" w:cs="Times New Roman"/>
                <w:sz w:val="24"/>
                <w:szCs w:val="24"/>
              </w:rPr>
            </w:pPr>
            <w:r>
              <w:rPr>
                <w:rFonts w:ascii="Times New Roman" w:hAnsi="Times New Roman" w:cs="Times New Roman"/>
                <w:sz w:val="24"/>
                <w:szCs w:val="24"/>
              </w:rPr>
              <w:t>6</w:t>
            </w:r>
          </w:p>
        </w:tc>
      </w:tr>
      <w:tr w:rsidR="00901C38" w:rsidRPr="006448A6" w:rsidTr="00901C3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4786" w:type="dxa"/>
          </w:tcPr>
          <w:p w:rsidR="00901C38" w:rsidRPr="006448A6" w:rsidRDefault="00901C38" w:rsidP="006448A6">
            <w:pPr>
              <w:jc w:val="both"/>
              <w:rPr>
                <w:rFonts w:ascii="Times New Roman" w:hAnsi="Times New Roman" w:cs="Times New Roman"/>
                <w:sz w:val="24"/>
                <w:szCs w:val="24"/>
                <w:lang w:val="sr-Latn-CS"/>
              </w:rPr>
            </w:pPr>
            <w:r w:rsidRPr="006448A6">
              <w:rPr>
                <w:rFonts w:ascii="Times New Roman" w:hAnsi="Times New Roman" w:cs="Times New Roman"/>
                <w:sz w:val="24"/>
                <w:szCs w:val="24"/>
                <w:lang w:val="sr-Latn-CS"/>
              </w:rPr>
              <w:t>VII-1</w:t>
            </w:r>
          </w:p>
        </w:tc>
        <w:tc>
          <w:tcPr>
            <w:tcW w:w="2535" w:type="dxa"/>
            <w:gridSpan w:val="2"/>
            <w:tcBorders>
              <w:right w:val="single" w:sz="4" w:space="0" w:color="auto"/>
            </w:tcBorders>
          </w:tcPr>
          <w:p w:rsidR="00901C38" w:rsidRPr="006448A6" w:rsidRDefault="008C6FD7" w:rsidP="006448A6">
            <w:pPr>
              <w:jc w:val="both"/>
              <w:rPr>
                <w:rFonts w:ascii="Times New Roman" w:hAnsi="Times New Roman" w:cs="Times New Roman"/>
                <w:sz w:val="24"/>
                <w:szCs w:val="24"/>
              </w:rPr>
            </w:pPr>
            <w:r>
              <w:rPr>
                <w:rFonts w:ascii="Times New Roman" w:hAnsi="Times New Roman" w:cs="Times New Roman"/>
                <w:sz w:val="24"/>
                <w:szCs w:val="24"/>
                <w:lang w:val="sr-Cyrl-CS"/>
              </w:rPr>
              <w:t>20</w:t>
            </w:r>
          </w:p>
        </w:tc>
        <w:tc>
          <w:tcPr>
            <w:tcW w:w="2255" w:type="dxa"/>
            <w:tcBorders>
              <w:left w:val="single" w:sz="4" w:space="0" w:color="auto"/>
            </w:tcBorders>
          </w:tcPr>
          <w:p w:rsidR="00901C38" w:rsidRPr="006448A6" w:rsidRDefault="008C6FD7" w:rsidP="006448A6">
            <w:pPr>
              <w:jc w:val="both"/>
              <w:rPr>
                <w:rFonts w:ascii="Times New Roman" w:hAnsi="Times New Roman" w:cs="Times New Roman"/>
                <w:sz w:val="24"/>
                <w:szCs w:val="24"/>
              </w:rPr>
            </w:pPr>
            <w:r>
              <w:rPr>
                <w:rFonts w:ascii="Times New Roman" w:hAnsi="Times New Roman" w:cs="Times New Roman"/>
                <w:sz w:val="24"/>
                <w:szCs w:val="24"/>
                <w:lang w:val="sr-Cyrl-CS"/>
              </w:rPr>
              <w:t>11</w:t>
            </w:r>
          </w:p>
        </w:tc>
      </w:tr>
      <w:tr w:rsidR="00901C38" w:rsidRPr="006448A6" w:rsidTr="00901C3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4786" w:type="dxa"/>
          </w:tcPr>
          <w:p w:rsidR="00901C38" w:rsidRPr="006448A6" w:rsidRDefault="00901C38" w:rsidP="006448A6">
            <w:pPr>
              <w:jc w:val="both"/>
              <w:rPr>
                <w:rFonts w:ascii="Times New Roman" w:hAnsi="Times New Roman" w:cs="Times New Roman"/>
                <w:sz w:val="24"/>
                <w:szCs w:val="24"/>
                <w:lang w:val="sr-Latn-CS"/>
              </w:rPr>
            </w:pPr>
            <w:r w:rsidRPr="006448A6">
              <w:rPr>
                <w:rFonts w:ascii="Times New Roman" w:hAnsi="Times New Roman" w:cs="Times New Roman"/>
                <w:sz w:val="24"/>
                <w:szCs w:val="24"/>
                <w:lang w:val="sr-Latn-CS"/>
              </w:rPr>
              <w:t>VII-2</w:t>
            </w:r>
          </w:p>
        </w:tc>
        <w:tc>
          <w:tcPr>
            <w:tcW w:w="2535" w:type="dxa"/>
            <w:gridSpan w:val="2"/>
            <w:tcBorders>
              <w:right w:val="single" w:sz="4" w:space="0" w:color="auto"/>
            </w:tcBorders>
          </w:tcPr>
          <w:p w:rsidR="00901C38" w:rsidRPr="006448A6" w:rsidRDefault="003A3FA7" w:rsidP="006448A6">
            <w:pPr>
              <w:jc w:val="both"/>
              <w:rPr>
                <w:rFonts w:ascii="Times New Roman" w:hAnsi="Times New Roman" w:cs="Times New Roman"/>
                <w:sz w:val="24"/>
                <w:szCs w:val="24"/>
                <w:lang w:val="sr-Cyrl-CS"/>
              </w:rPr>
            </w:pPr>
            <w:r w:rsidRPr="006448A6">
              <w:rPr>
                <w:rFonts w:ascii="Times New Roman" w:hAnsi="Times New Roman" w:cs="Times New Roman"/>
                <w:sz w:val="24"/>
                <w:szCs w:val="24"/>
                <w:lang w:val="sr-Cyrl-CS"/>
              </w:rPr>
              <w:t>0</w:t>
            </w:r>
          </w:p>
        </w:tc>
        <w:tc>
          <w:tcPr>
            <w:tcW w:w="2255" w:type="dxa"/>
            <w:tcBorders>
              <w:left w:val="single" w:sz="4" w:space="0" w:color="auto"/>
            </w:tcBorders>
          </w:tcPr>
          <w:p w:rsidR="00901C38" w:rsidRPr="006448A6" w:rsidRDefault="003A3FA7" w:rsidP="006448A6">
            <w:pPr>
              <w:jc w:val="both"/>
              <w:rPr>
                <w:rFonts w:ascii="Times New Roman" w:hAnsi="Times New Roman" w:cs="Times New Roman"/>
                <w:sz w:val="24"/>
                <w:szCs w:val="24"/>
                <w:lang w:val="sr-Cyrl-CS"/>
              </w:rPr>
            </w:pPr>
            <w:r w:rsidRPr="006448A6">
              <w:rPr>
                <w:rFonts w:ascii="Times New Roman" w:hAnsi="Times New Roman" w:cs="Times New Roman"/>
                <w:sz w:val="24"/>
                <w:szCs w:val="24"/>
                <w:lang w:val="sr-Cyrl-CS"/>
              </w:rPr>
              <w:t>0</w:t>
            </w:r>
          </w:p>
        </w:tc>
      </w:tr>
      <w:tr w:rsidR="00901C38" w:rsidRPr="006448A6" w:rsidTr="00901C3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4786" w:type="dxa"/>
          </w:tcPr>
          <w:p w:rsidR="00901C38" w:rsidRPr="006448A6" w:rsidRDefault="00901C38" w:rsidP="006448A6">
            <w:pPr>
              <w:jc w:val="both"/>
              <w:rPr>
                <w:rFonts w:ascii="Times New Roman" w:hAnsi="Times New Roman" w:cs="Times New Roman"/>
                <w:sz w:val="24"/>
                <w:szCs w:val="24"/>
                <w:lang w:val="sr-Latn-CS"/>
              </w:rPr>
            </w:pPr>
            <w:r w:rsidRPr="006448A6">
              <w:rPr>
                <w:rFonts w:ascii="Times New Roman" w:hAnsi="Times New Roman" w:cs="Times New Roman"/>
                <w:sz w:val="24"/>
                <w:szCs w:val="24"/>
                <w:lang w:val="sr-Latn-CS"/>
              </w:rPr>
              <w:t>VIII</w:t>
            </w:r>
          </w:p>
        </w:tc>
        <w:tc>
          <w:tcPr>
            <w:tcW w:w="2535" w:type="dxa"/>
            <w:gridSpan w:val="2"/>
            <w:tcBorders>
              <w:right w:val="single" w:sz="4" w:space="0" w:color="auto"/>
            </w:tcBorders>
          </w:tcPr>
          <w:p w:rsidR="00901C38" w:rsidRPr="006448A6" w:rsidRDefault="00901C38" w:rsidP="006448A6">
            <w:pPr>
              <w:jc w:val="both"/>
              <w:rPr>
                <w:rFonts w:ascii="Times New Roman" w:hAnsi="Times New Roman" w:cs="Times New Roman"/>
                <w:sz w:val="24"/>
                <w:szCs w:val="24"/>
                <w:lang w:val="sr-Cyrl-CS"/>
              </w:rPr>
            </w:pPr>
            <w:r w:rsidRPr="006448A6">
              <w:rPr>
                <w:rFonts w:ascii="Times New Roman" w:hAnsi="Times New Roman" w:cs="Times New Roman"/>
                <w:sz w:val="24"/>
                <w:szCs w:val="24"/>
                <w:lang w:val="sr-Cyrl-CS"/>
              </w:rPr>
              <w:t>0</w:t>
            </w:r>
          </w:p>
        </w:tc>
        <w:tc>
          <w:tcPr>
            <w:tcW w:w="2255" w:type="dxa"/>
            <w:tcBorders>
              <w:left w:val="single" w:sz="4" w:space="0" w:color="auto"/>
            </w:tcBorders>
          </w:tcPr>
          <w:p w:rsidR="00901C38" w:rsidRPr="006448A6" w:rsidRDefault="00901C38" w:rsidP="006448A6">
            <w:pPr>
              <w:jc w:val="both"/>
              <w:rPr>
                <w:rFonts w:ascii="Times New Roman" w:hAnsi="Times New Roman" w:cs="Times New Roman"/>
                <w:sz w:val="24"/>
                <w:szCs w:val="24"/>
                <w:lang w:val="sr-Cyrl-CS"/>
              </w:rPr>
            </w:pPr>
            <w:r w:rsidRPr="006448A6">
              <w:rPr>
                <w:rFonts w:ascii="Times New Roman" w:hAnsi="Times New Roman" w:cs="Times New Roman"/>
                <w:sz w:val="24"/>
                <w:szCs w:val="24"/>
                <w:lang w:val="sr-Cyrl-CS"/>
              </w:rPr>
              <w:t>0</w:t>
            </w:r>
          </w:p>
        </w:tc>
      </w:tr>
      <w:tr w:rsidR="00901C38" w:rsidRPr="006448A6" w:rsidTr="005C436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4786" w:type="dxa"/>
            <w:shd w:val="clear" w:color="auto" w:fill="D9D9D9" w:themeFill="background1" w:themeFillShade="D9"/>
          </w:tcPr>
          <w:p w:rsidR="00901C38" w:rsidRPr="006448A6" w:rsidRDefault="00901C38" w:rsidP="006448A6">
            <w:pPr>
              <w:jc w:val="both"/>
              <w:rPr>
                <w:rFonts w:ascii="Times New Roman" w:hAnsi="Times New Roman" w:cs="Times New Roman"/>
                <w:sz w:val="24"/>
                <w:szCs w:val="24"/>
                <w:lang w:val="sr-Cyrl-CS"/>
              </w:rPr>
            </w:pPr>
            <w:r w:rsidRPr="006448A6">
              <w:rPr>
                <w:rFonts w:ascii="Times New Roman" w:hAnsi="Times New Roman" w:cs="Times New Roman"/>
                <w:sz w:val="24"/>
                <w:szCs w:val="24"/>
                <w:lang w:val="sr-Cyrl-CS"/>
              </w:rPr>
              <w:t>укупно</w:t>
            </w:r>
          </w:p>
        </w:tc>
        <w:tc>
          <w:tcPr>
            <w:tcW w:w="2535" w:type="dxa"/>
            <w:gridSpan w:val="2"/>
            <w:tcBorders>
              <w:right w:val="single" w:sz="4" w:space="0" w:color="auto"/>
            </w:tcBorders>
            <w:shd w:val="clear" w:color="auto" w:fill="D9D9D9" w:themeFill="background1" w:themeFillShade="D9"/>
          </w:tcPr>
          <w:p w:rsidR="00901C38" w:rsidRPr="006448A6" w:rsidRDefault="008C6FD7" w:rsidP="006448A6">
            <w:pPr>
              <w:jc w:val="both"/>
              <w:rPr>
                <w:rFonts w:ascii="Times New Roman" w:hAnsi="Times New Roman" w:cs="Times New Roman"/>
                <w:sz w:val="24"/>
                <w:szCs w:val="24"/>
                <w:lang w:val="sr-Cyrl-CS"/>
              </w:rPr>
            </w:pPr>
            <w:r>
              <w:rPr>
                <w:rFonts w:ascii="Times New Roman" w:hAnsi="Times New Roman" w:cs="Times New Roman"/>
                <w:sz w:val="24"/>
                <w:szCs w:val="24"/>
                <w:lang w:val="sr-Cyrl-CS"/>
              </w:rPr>
              <w:t>880</w:t>
            </w:r>
          </w:p>
        </w:tc>
        <w:tc>
          <w:tcPr>
            <w:tcW w:w="2255" w:type="dxa"/>
            <w:tcBorders>
              <w:left w:val="single" w:sz="4" w:space="0" w:color="auto"/>
            </w:tcBorders>
            <w:shd w:val="clear" w:color="auto" w:fill="D9D9D9" w:themeFill="background1" w:themeFillShade="D9"/>
          </w:tcPr>
          <w:p w:rsidR="00901C38" w:rsidRPr="006448A6" w:rsidRDefault="008C6FD7" w:rsidP="006448A6">
            <w:pPr>
              <w:jc w:val="both"/>
              <w:rPr>
                <w:rFonts w:ascii="Times New Roman" w:hAnsi="Times New Roman" w:cs="Times New Roman"/>
                <w:sz w:val="24"/>
                <w:szCs w:val="24"/>
                <w:lang w:val="sr-Cyrl-CS"/>
              </w:rPr>
            </w:pPr>
            <w:r>
              <w:rPr>
                <w:rFonts w:ascii="Times New Roman" w:hAnsi="Times New Roman" w:cs="Times New Roman"/>
                <w:sz w:val="24"/>
                <w:szCs w:val="24"/>
                <w:lang w:val="sr-Cyrl-CS"/>
              </w:rPr>
              <w:t>386</w:t>
            </w:r>
          </w:p>
        </w:tc>
      </w:tr>
    </w:tbl>
    <w:p w:rsidR="00901C38" w:rsidRPr="006448A6" w:rsidRDefault="00901C38" w:rsidP="006448A6">
      <w:pPr>
        <w:spacing w:after="0"/>
        <w:jc w:val="both"/>
        <w:rPr>
          <w:rFonts w:ascii="Times New Roman" w:hAnsi="Times New Roman" w:cs="Times New Roman"/>
          <w:sz w:val="24"/>
          <w:szCs w:val="24"/>
          <w:lang w:val="sr-Cyrl-CS"/>
        </w:rPr>
      </w:pPr>
    </w:p>
    <w:p w:rsidR="003668AD" w:rsidRPr="006448A6" w:rsidRDefault="00EF04A1" w:rsidP="006448A6">
      <w:pPr>
        <w:spacing w:after="0"/>
        <w:jc w:val="both"/>
        <w:rPr>
          <w:rFonts w:ascii="Times New Roman" w:hAnsi="Times New Roman" w:cs="Times New Roman"/>
          <w:sz w:val="24"/>
          <w:szCs w:val="24"/>
          <w:lang w:val="sr-Cyrl-CS"/>
        </w:rPr>
      </w:pPr>
      <w:r w:rsidRPr="006448A6">
        <w:rPr>
          <w:rFonts w:ascii="Times New Roman" w:hAnsi="Times New Roman" w:cs="Times New Roman"/>
          <w:b/>
          <w:sz w:val="24"/>
          <w:szCs w:val="24"/>
          <w:lang w:val="sr-Cyrl-CS"/>
        </w:rPr>
        <w:t>Извор:</w:t>
      </w:r>
      <w:r w:rsidRPr="006448A6">
        <w:rPr>
          <w:rFonts w:ascii="Times New Roman" w:hAnsi="Times New Roman" w:cs="Times New Roman"/>
          <w:sz w:val="24"/>
          <w:szCs w:val="24"/>
          <w:lang w:val="sr-Cyrl-CS"/>
        </w:rPr>
        <w:t xml:space="preserve"> Национална служба за запошљавање</w:t>
      </w:r>
    </w:p>
    <w:p w:rsidR="00BD2C4A" w:rsidRPr="006448A6" w:rsidRDefault="00BD2C4A" w:rsidP="006448A6">
      <w:pPr>
        <w:spacing w:after="0"/>
        <w:jc w:val="both"/>
        <w:rPr>
          <w:rFonts w:ascii="Times New Roman" w:hAnsi="Times New Roman" w:cs="Times New Roman"/>
          <w:sz w:val="24"/>
          <w:szCs w:val="24"/>
          <w:lang w:val="sr-Cyrl-CS"/>
        </w:rPr>
      </w:pPr>
    </w:p>
    <w:p w:rsidR="00A701A8" w:rsidRPr="006448A6" w:rsidRDefault="00A701A8" w:rsidP="006448A6">
      <w:pPr>
        <w:spacing w:after="0"/>
        <w:jc w:val="both"/>
        <w:rPr>
          <w:rFonts w:ascii="Times New Roman" w:hAnsi="Times New Roman" w:cs="Times New Roman"/>
          <w:sz w:val="24"/>
          <w:szCs w:val="24"/>
          <w:lang w:val="sr-Cyrl-CS"/>
        </w:rPr>
      </w:pPr>
    </w:p>
    <w:p w:rsidR="00A701A8" w:rsidRPr="006448A6" w:rsidRDefault="00A701A8" w:rsidP="006448A6">
      <w:pPr>
        <w:spacing w:after="0"/>
        <w:jc w:val="both"/>
        <w:rPr>
          <w:rFonts w:ascii="Times New Roman" w:hAnsi="Times New Roman" w:cs="Times New Roman"/>
          <w:sz w:val="24"/>
          <w:szCs w:val="24"/>
          <w:lang w:val="sr-Cyrl-CS"/>
        </w:rPr>
      </w:pPr>
    </w:p>
    <w:p w:rsidR="00A701A8" w:rsidRPr="006448A6" w:rsidRDefault="008C6FD7" w:rsidP="006448A6">
      <w:pPr>
        <w:spacing w:after="0"/>
        <w:jc w:val="both"/>
        <w:rPr>
          <w:rFonts w:ascii="Times New Roman" w:hAnsi="Times New Roman" w:cs="Times New Roman"/>
          <w:sz w:val="24"/>
          <w:szCs w:val="24"/>
          <w:lang w:val="sr-Cyrl-CS"/>
        </w:rPr>
      </w:pPr>
      <w:r w:rsidRPr="008C6FD7">
        <w:rPr>
          <w:rFonts w:ascii="Times New Roman" w:hAnsi="Times New Roman" w:cs="Times New Roman"/>
          <w:noProof/>
          <w:sz w:val="24"/>
          <w:szCs w:val="24"/>
        </w:rPr>
        <w:drawing>
          <wp:inline distT="0" distB="0" distL="0" distR="0">
            <wp:extent cx="4619625" cy="2838450"/>
            <wp:effectExtent l="0" t="0" r="0" b="0"/>
            <wp:docPr id="7"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A701A8" w:rsidRPr="006448A6" w:rsidRDefault="00A701A8" w:rsidP="006448A6">
      <w:pPr>
        <w:spacing w:after="0"/>
        <w:jc w:val="both"/>
        <w:rPr>
          <w:rFonts w:ascii="Times New Roman" w:hAnsi="Times New Roman" w:cs="Times New Roman"/>
          <w:sz w:val="24"/>
          <w:szCs w:val="24"/>
          <w:lang w:val="sr-Cyrl-CS"/>
        </w:rPr>
      </w:pPr>
    </w:p>
    <w:p w:rsidR="00A701A8" w:rsidRPr="006448A6" w:rsidRDefault="00A701A8" w:rsidP="006448A6">
      <w:pPr>
        <w:spacing w:after="0"/>
        <w:jc w:val="both"/>
        <w:rPr>
          <w:rFonts w:ascii="Times New Roman" w:hAnsi="Times New Roman" w:cs="Times New Roman"/>
          <w:sz w:val="24"/>
          <w:szCs w:val="24"/>
          <w:lang w:val="sr-Cyrl-CS"/>
        </w:rPr>
      </w:pPr>
    </w:p>
    <w:p w:rsidR="00A701A8" w:rsidRPr="006448A6" w:rsidRDefault="00A701A8" w:rsidP="006448A6">
      <w:pPr>
        <w:spacing w:after="0"/>
        <w:jc w:val="both"/>
        <w:rPr>
          <w:rFonts w:ascii="Times New Roman" w:hAnsi="Times New Roman" w:cs="Times New Roman"/>
          <w:sz w:val="24"/>
          <w:szCs w:val="24"/>
          <w:lang w:val="sr-Cyrl-CS"/>
        </w:rPr>
      </w:pPr>
    </w:p>
    <w:p w:rsidR="00B4437F" w:rsidRPr="006448A6" w:rsidRDefault="00B4437F" w:rsidP="006448A6">
      <w:pPr>
        <w:spacing w:after="0"/>
        <w:jc w:val="both"/>
        <w:rPr>
          <w:rFonts w:ascii="Times New Roman" w:hAnsi="Times New Roman" w:cs="Times New Roman"/>
          <w:sz w:val="24"/>
          <w:szCs w:val="24"/>
          <w:lang w:val="sr-Cyrl-CS"/>
        </w:rPr>
      </w:pPr>
      <w:r w:rsidRPr="006448A6">
        <w:rPr>
          <w:rFonts w:ascii="Times New Roman" w:hAnsi="Times New Roman" w:cs="Times New Roman"/>
          <w:b/>
          <w:sz w:val="24"/>
          <w:szCs w:val="24"/>
          <w:lang w:val="sr-Cyrl-CS"/>
        </w:rPr>
        <w:t>Графикон:</w:t>
      </w:r>
      <w:r w:rsidRPr="006448A6">
        <w:rPr>
          <w:rFonts w:ascii="Times New Roman" w:hAnsi="Times New Roman" w:cs="Times New Roman"/>
          <w:sz w:val="24"/>
          <w:szCs w:val="24"/>
          <w:lang w:val="sr-Cyrl-CS"/>
        </w:rPr>
        <w:t xml:space="preserve"> Незапослена лица по општинама и степену стручне спреме</w:t>
      </w:r>
    </w:p>
    <w:p w:rsidR="00B4437F" w:rsidRPr="006448A6" w:rsidRDefault="00B4437F" w:rsidP="006448A6">
      <w:pPr>
        <w:spacing w:after="0"/>
        <w:jc w:val="both"/>
        <w:rPr>
          <w:rFonts w:ascii="Times New Roman" w:hAnsi="Times New Roman" w:cs="Times New Roman"/>
          <w:sz w:val="24"/>
          <w:szCs w:val="24"/>
          <w:lang w:val="sr-Cyrl-CS"/>
        </w:rPr>
      </w:pPr>
      <w:r w:rsidRPr="006448A6">
        <w:rPr>
          <w:rFonts w:ascii="Times New Roman" w:hAnsi="Times New Roman" w:cs="Times New Roman"/>
          <w:sz w:val="24"/>
          <w:szCs w:val="24"/>
          <w:lang w:val="sr-Cyrl-CS"/>
        </w:rPr>
        <w:t xml:space="preserve">          </w:t>
      </w:r>
      <w:r w:rsidR="0023234D" w:rsidRPr="006448A6">
        <w:rPr>
          <w:rFonts w:ascii="Times New Roman" w:hAnsi="Times New Roman" w:cs="Times New Roman"/>
          <w:sz w:val="24"/>
          <w:szCs w:val="24"/>
          <w:lang w:val="sr-Cyrl-CS"/>
        </w:rPr>
        <w:t xml:space="preserve">           у </w:t>
      </w:r>
      <w:r w:rsidR="008C6FD7">
        <w:rPr>
          <w:rFonts w:ascii="Times New Roman" w:hAnsi="Times New Roman" w:cs="Times New Roman"/>
          <w:sz w:val="24"/>
          <w:szCs w:val="24"/>
          <w:lang w:val="sr-Cyrl-CS"/>
        </w:rPr>
        <w:t>августу</w:t>
      </w:r>
      <w:r w:rsidR="001A6BDD" w:rsidRPr="006448A6">
        <w:rPr>
          <w:rFonts w:ascii="Times New Roman" w:hAnsi="Times New Roman" w:cs="Times New Roman"/>
          <w:sz w:val="24"/>
          <w:szCs w:val="24"/>
          <w:lang w:val="sr-Cyrl-CS"/>
        </w:rPr>
        <w:t xml:space="preserve"> 201</w:t>
      </w:r>
      <w:r w:rsidR="008C6FD7">
        <w:rPr>
          <w:rFonts w:ascii="Times New Roman" w:hAnsi="Times New Roman" w:cs="Times New Roman"/>
          <w:sz w:val="24"/>
          <w:szCs w:val="24"/>
        </w:rPr>
        <w:t>9</w:t>
      </w:r>
      <w:r w:rsidRPr="006448A6">
        <w:rPr>
          <w:rFonts w:ascii="Times New Roman" w:hAnsi="Times New Roman" w:cs="Times New Roman"/>
          <w:sz w:val="24"/>
          <w:szCs w:val="24"/>
          <w:lang w:val="sr-Cyrl-CS"/>
        </w:rPr>
        <w:t>.године</w:t>
      </w:r>
    </w:p>
    <w:p w:rsidR="00B4437F" w:rsidRPr="006448A6" w:rsidRDefault="00B4437F" w:rsidP="006448A6">
      <w:pPr>
        <w:spacing w:after="0"/>
        <w:jc w:val="both"/>
        <w:rPr>
          <w:rFonts w:ascii="Times New Roman" w:hAnsi="Times New Roman" w:cs="Times New Roman"/>
          <w:sz w:val="24"/>
          <w:szCs w:val="24"/>
          <w:lang w:val="sr-Cyrl-CS"/>
        </w:rPr>
      </w:pPr>
      <w:r w:rsidRPr="006448A6">
        <w:rPr>
          <w:rFonts w:ascii="Times New Roman" w:hAnsi="Times New Roman" w:cs="Times New Roman"/>
          <w:b/>
          <w:sz w:val="24"/>
          <w:szCs w:val="24"/>
          <w:lang w:val="sr-Cyrl-CS"/>
        </w:rPr>
        <w:t xml:space="preserve"> Извор:</w:t>
      </w:r>
      <w:r w:rsidRPr="006448A6">
        <w:rPr>
          <w:rFonts w:ascii="Times New Roman" w:hAnsi="Times New Roman" w:cs="Times New Roman"/>
          <w:sz w:val="24"/>
          <w:szCs w:val="24"/>
          <w:lang w:val="sr-Cyrl-CS"/>
        </w:rPr>
        <w:t xml:space="preserve"> Национална служба за запошљавање</w:t>
      </w:r>
    </w:p>
    <w:p w:rsidR="00A701A8" w:rsidRPr="006448A6" w:rsidRDefault="00A701A8" w:rsidP="006448A6">
      <w:pPr>
        <w:spacing w:after="0"/>
        <w:jc w:val="both"/>
        <w:rPr>
          <w:rFonts w:ascii="Times New Roman" w:hAnsi="Times New Roman" w:cs="Times New Roman"/>
          <w:sz w:val="24"/>
          <w:szCs w:val="24"/>
          <w:lang w:val="sr-Cyrl-CS"/>
        </w:rPr>
      </w:pPr>
    </w:p>
    <w:p w:rsidR="00A701A8" w:rsidRPr="006448A6" w:rsidRDefault="00A701A8" w:rsidP="006448A6">
      <w:pPr>
        <w:spacing w:after="0"/>
        <w:jc w:val="both"/>
        <w:rPr>
          <w:rFonts w:ascii="Times New Roman" w:hAnsi="Times New Roman" w:cs="Times New Roman"/>
          <w:sz w:val="24"/>
          <w:szCs w:val="24"/>
          <w:lang w:val="sr-Cyrl-CS"/>
        </w:rPr>
      </w:pPr>
    </w:p>
    <w:p w:rsidR="00A701A8" w:rsidRPr="006448A6" w:rsidRDefault="00A701A8" w:rsidP="006448A6">
      <w:pPr>
        <w:spacing w:after="0"/>
        <w:jc w:val="both"/>
        <w:rPr>
          <w:rFonts w:ascii="Times New Roman" w:hAnsi="Times New Roman" w:cs="Times New Roman"/>
          <w:sz w:val="24"/>
          <w:szCs w:val="24"/>
          <w:lang w:val="sr-Cyrl-CS"/>
        </w:rPr>
      </w:pPr>
    </w:p>
    <w:p w:rsidR="00A701A8" w:rsidRPr="006448A6" w:rsidRDefault="00A701A8" w:rsidP="006448A6">
      <w:pPr>
        <w:spacing w:after="0"/>
        <w:jc w:val="both"/>
        <w:rPr>
          <w:rFonts w:ascii="Times New Roman" w:hAnsi="Times New Roman" w:cs="Times New Roman"/>
          <w:sz w:val="24"/>
          <w:szCs w:val="24"/>
          <w:lang w:val="sr-Cyrl-CS"/>
        </w:rPr>
      </w:pPr>
    </w:p>
    <w:p w:rsidR="00A701A8" w:rsidRPr="006448A6" w:rsidRDefault="00A701A8" w:rsidP="006448A6">
      <w:pPr>
        <w:spacing w:after="0"/>
        <w:jc w:val="both"/>
        <w:rPr>
          <w:rFonts w:ascii="Times New Roman" w:hAnsi="Times New Roman" w:cs="Times New Roman"/>
          <w:sz w:val="24"/>
          <w:szCs w:val="24"/>
          <w:lang w:val="sr-Cyrl-CS"/>
        </w:rPr>
      </w:pPr>
    </w:p>
    <w:p w:rsidR="00A701A8" w:rsidRPr="006448A6" w:rsidRDefault="00A701A8" w:rsidP="006448A6">
      <w:pPr>
        <w:spacing w:after="0"/>
        <w:jc w:val="both"/>
        <w:rPr>
          <w:rFonts w:ascii="Times New Roman" w:hAnsi="Times New Roman" w:cs="Times New Roman"/>
          <w:sz w:val="24"/>
          <w:szCs w:val="24"/>
          <w:lang w:val="sr-Cyrl-CS"/>
        </w:rPr>
      </w:pPr>
    </w:p>
    <w:p w:rsidR="00A701A8" w:rsidRPr="006448A6" w:rsidRDefault="00A701A8" w:rsidP="006448A6">
      <w:pPr>
        <w:spacing w:after="0"/>
        <w:jc w:val="both"/>
        <w:rPr>
          <w:rFonts w:ascii="Times New Roman" w:hAnsi="Times New Roman" w:cs="Times New Roman"/>
          <w:sz w:val="24"/>
          <w:szCs w:val="24"/>
          <w:lang w:val="sr-Cyrl-CS"/>
        </w:rPr>
      </w:pPr>
    </w:p>
    <w:p w:rsidR="00A701A8" w:rsidRPr="006448A6" w:rsidRDefault="00A701A8" w:rsidP="006448A6">
      <w:pPr>
        <w:spacing w:after="0"/>
        <w:jc w:val="both"/>
        <w:rPr>
          <w:rFonts w:ascii="Times New Roman" w:hAnsi="Times New Roman" w:cs="Times New Roman"/>
          <w:sz w:val="24"/>
          <w:szCs w:val="24"/>
          <w:lang w:val="sr-Cyrl-CS"/>
        </w:rPr>
      </w:pPr>
    </w:p>
    <w:p w:rsidR="00BD6B5D" w:rsidRPr="006448A6" w:rsidRDefault="00BD6B5D" w:rsidP="006448A6">
      <w:pPr>
        <w:spacing w:after="0"/>
        <w:jc w:val="both"/>
        <w:rPr>
          <w:rFonts w:ascii="Times New Roman" w:hAnsi="Times New Roman" w:cs="Times New Roman"/>
          <w:sz w:val="24"/>
          <w:szCs w:val="24"/>
          <w:lang w:val="sr-Cyrl-CS"/>
        </w:rPr>
      </w:pPr>
    </w:p>
    <w:p w:rsidR="00BD2C4A" w:rsidRPr="006448A6" w:rsidRDefault="00D2194B" w:rsidP="006448A6">
      <w:pPr>
        <w:spacing w:after="0"/>
        <w:jc w:val="both"/>
        <w:rPr>
          <w:rFonts w:ascii="Times New Roman" w:hAnsi="Times New Roman" w:cs="Times New Roman"/>
          <w:b/>
          <w:color w:val="000000" w:themeColor="text1"/>
          <w:sz w:val="24"/>
          <w:szCs w:val="24"/>
          <w:lang w:val="sr-Cyrl-CS"/>
        </w:rPr>
      </w:pPr>
      <w:r w:rsidRPr="006448A6">
        <w:rPr>
          <w:rFonts w:ascii="Times New Roman" w:hAnsi="Times New Roman" w:cs="Times New Roman"/>
          <w:b/>
          <w:color w:val="000000" w:themeColor="text1"/>
          <w:sz w:val="24"/>
          <w:szCs w:val="24"/>
          <w:lang w:val="sr-Cyrl-CS"/>
        </w:rPr>
        <w:t>Преглед броја незапослених лица по полу и го</w:t>
      </w:r>
      <w:r w:rsidR="006C0207" w:rsidRPr="006448A6">
        <w:rPr>
          <w:rFonts w:ascii="Times New Roman" w:hAnsi="Times New Roman" w:cs="Times New Roman"/>
          <w:b/>
          <w:color w:val="000000" w:themeColor="text1"/>
          <w:sz w:val="24"/>
          <w:szCs w:val="24"/>
          <w:lang w:val="sr-Cyrl-CS"/>
        </w:rPr>
        <w:t xml:space="preserve">динама старости у месецу </w:t>
      </w:r>
      <w:r w:rsidR="00834D30">
        <w:rPr>
          <w:rFonts w:ascii="Times New Roman" w:hAnsi="Times New Roman" w:cs="Times New Roman"/>
          <w:b/>
          <w:color w:val="000000" w:themeColor="text1"/>
          <w:sz w:val="24"/>
          <w:szCs w:val="24"/>
        </w:rPr>
        <w:t>августу</w:t>
      </w:r>
      <w:r w:rsidRPr="006448A6">
        <w:rPr>
          <w:rFonts w:ascii="Times New Roman" w:hAnsi="Times New Roman" w:cs="Times New Roman"/>
          <w:b/>
          <w:color w:val="000000" w:themeColor="text1"/>
          <w:sz w:val="24"/>
          <w:szCs w:val="24"/>
          <w:lang w:val="sr-Cyrl-CS"/>
        </w:rPr>
        <w:t xml:space="preserve"> </w:t>
      </w:r>
      <w:r w:rsidR="006C0207" w:rsidRPr="006448A6">
        <w:rPr>
          <w:rFonts w:ascii="Times New Roman" w:hAnsi="Times New Roman" w:cs="Times New Roman"/>
          <w:b/>
          <w:color w:val="000000" w:themeColor="text1"/>
          <w:sz w:val="24"/>
          <w:szCs w:val="24"/>
          <w:lang w:val="sr-Cyrl-CS"/>
        </w:rPr>
        <w:t>201</w:t>
      </w:r>
      <w:r w:rsidR="00834D30">
        <w:rPr>
          <w:rFonts w:ascii="Times New Roman" w:hAnsi="Times New Roman" w:cs="Times New Roman"/>
          <w:b/>
          <w:color w:val="000000" w:themeColor="text1"/>
          <w:sz w:val="24"/>
          <w:szCs w:val="24"/>
        </w:rPr>
        <w:t>9</w:t>
      </w:r>
      <w:r w:rsidRPr="006448A6">
        <w:rPr>
          <w:rFonts w:ascii="Times New Roman" w:hAnsi="Times New Roman" w:cs="Times New Roman"/>
          <w:b/>
          <w:color w:val="000000" w:themeColor="text1"/>
          <w:sz w:val="24"/>
          <w:szCs w:val="24"/>
          <w:lang w:val="sr-Cyrl-CS"/>
        </w:rPr>
        <w:t>. године</w:t>
      </w:r>
    </w:p>
    <w:tbl>
      <w:tblPr>
        <w:tblStyle w:val="TableGrid"/>
        <w:tblW w:w="0" w:type="auto"/>
        <w:tblLook w:val="04A0"/>
      </w:tblPr>
      <w:tblGrid>
        <w:gridCol w:w="3192"/>
        <w:gridCol w:w="3192"/>
        <w:gridCol w:w="3192"/>
      </w:tblGrid>
      <w:tr w:rsidR="005D6233" w:rsidRPr="006448A6" w:rsidTr="005D6233">
        <w:tc>
          <w:tcPr>
            <w:tcW w:w="3192" w:type="dxa"/>
          </w:tcPr>
          <w:p w:rsidR="005D6233" w:rsidRPr="006448A6" w:rsidRDefault="005D6233" w:rsidP="006448A6">
            <w:pPr>
              <w:jc w:val="both"/>
              <w:rPr>
                <w:rFonts w:ascii="Times New Roman" w:hAnsi="Times New Roman" w:cs="Times New Roman"/>
                <w:b/>
                <w:sz w:val="24"/>
                <w:szCs w:val="24"/>
                <w:lang w:val="sr-Cyrl-CS"/>
              </w:rPr>
            </w:pPr>
            <w:r w:rsidRPr="006448A6">
              <w:rPr>
                <w:rFonts w:ascii="Times New Roman" w:hAnsi="Times New Roman" w:cs="Times New Roman"/>
                <w:b/>
                <w:sz w:val="24"/>
                <w:szCs w:val="24"/>
                <w:lang w:val="sr-Cyrl-CS"/>
              </w:rPr>
              <w:t>Го</w:t>
            </w:r>
            <w:r w:rsidR="00B06D81" w:rsidRPr="006448A6">
              <w:rPr>
                <w:rFonts w:ascii="Times New Roman" w:hAnsi="Times New Roman" w:cs="Times New Roman"/>
                <w:b/>
                <w:sz w:val="24"/>
                <w:szCs w:val="24"/>
                <w:lang w:val="sr-Cyrl-CS"/>
              </w:rPr>
              <w:t>д</w:t>
            </w:r>
            <w:r w:rsidRPr="006448A6">
              <w:rPr>
                <w:rFonts w:ascii="Times New Roman" w:hAnsi="Times New Roman" w:cs="Times New Roman"/>
                <w:b/>
                <w:sz w:val="24"/>
                <w:szCs w:val="24"/>
                <w:lang w:val="sr-Cyrl-CS"/>
              </w:rPr>
              <w:t>ине старости</w:t>
            </w:r>
          </w:p>
        </w:tc>
        <w:tc>
          <w:tcPr>
            <w:tcW w:w="3192" w:type="dxa"/>
          </w:tcPr>
          <w:p w:rsidR="005D6233" w:rsidRPr="006448A6" w:rsidRDefault="00B06D81" w:rsidP="006448A6">
            <w:pPr>
              <w:jc w:val="both"/>
              <w:rPr>
                <w:rFonts w:ascii="Times New Roman" w:hAnsi="Times New Roman" w:cs="Times New Roman"/>
                <w:b/>
                <w:sz w:val="24"/>
                <w:szCs w:val="24"/>
                <w:lang w:val="sr-Cyrl-CS"/>
              </w:rPr>
            </w:pPr>
            <w:r w:rsidRPr="006448A6">
              <w:rPr>
                <w:rFonts w:ascii="Times New Roman" w:hAnsi="Times New Roman" w:cs="Times New Roman"/>
                <w:b/>
                <w:sz w:val="24"/>
                <w:szCs w:val="24"/>
                <w:lang w:val="sr-Cyrl-CS"/>
              </w:rPr>
              <w:t>У</w:t>
            </w:r>
            <w:r w:rsidR="005D6233" w:rsidRPr="006448A6">
              <w:rPr>
                <w:rFonts w:ascii="Times New Roman" w:hAnsi="Times New Roman" w:cs="Times New Roman"/>
                <w:b/>
                <w:sz w:val="24"/>
                <w:szCs w:val="24"/>
                <w:lang w:val="sr-Cyrl-CS"/>
              </w:rPr>
              <w:t>купно</w:t>
            </w:r>
          </w:p>
          <w:p w:rsidR="00B06D81" w:rsidRPr="006448A6" w:rsidRDefault="00B06D81" w:rsidP="006448A6">
            <w:pPr>
              <w:jc w:val="both"/>
              <w:rPr>
                <w:rFonts w:ascii="Times New Roman" w:hAnsi="Times New Roman" w:cs="Times New Roman"/>
                <w:sz w:val="24"/>
                <w:szCs w:val="24"/>
                <w:lang w:val="sr-Cyrl-CS"/>
              </w:rPr>
            </w:pPr>
          </w:p>
        </w:tc>
        <w:tc>
          <w:tcPr>
            <w:tcW w:w="3192" w:type="dxa"/>
          </w:tcPr>
          <w:p w:rsidR="005D6233" w:rsidRPr="006448A6" w:rsidRDefault="005D6233" w:rsidP="006448A6">
            <w:pPr>
              <w:jc w:val="both"/>
              <w:rPr>
                <w:rFonts w:ascii="Times New Roman" w:hAnsi="Times New Roman" w:cs="Times New Roman"/>
                <w:b/>
                <w:sz w:val="24"/>
                <w:szCs w:val="24"/>
                <w:lang w:val="sr-Cyrl-CS"/>
              </w:rPr>
            </w:pPr>
            <w:r w:rsidRPr="006448A6">
              <w:rPr>
                <w:rFonts w:ascii="Times New Roman" w:hAnsi="Times New Roman" w:cs="Times New Roman"/>
                <w:b/>
                <w:sz w:val="24"/>
                <w:szCs w:val="24"/>
                <w:lang w:val="sr-Cyrl-CS"/>
              </w:rPr>
              <w:t>жене</w:t>
            </w:r>
          </w:p>
        </w:tc>
      </w:tr>
      <w:tr w:rsidR="005D6233" w:rsidRPr="006448A6" w:rsidTr="005D6233">
        <w:tc>
          <w:tcPr>
            <w:tcW w:w="3192" w:type="dxa"/>
          </w:tcPr>
          <w:p w:rsidR="005D6233" w:rsidRPr="006448A6" w:rsidRDefault="005D6233" w:rsidP="006448A6">
            <w:pPr>
              <w:jc w:val="both"/>
              <w:rPr>
                <w:rFonts w:ascii="Times New Roman" w:hAnsi="Times New Roman" w:cs="Times New Roman"/>
                <w:sz w:val="24"/>
                <w:szCs w:val="24"/>
                <w:lang w:val="sr-Cyrl-CS"/>
              </w:rPr>
            </w:pPr>
            <w:r w:rsidRPr="006448A6">
              <w:rPr>
                <w:rFonts w:ascii="Times New Roman" w:hAnsi="Times New Roman" w:cs="Times New Roman"/>
                <w:sz w:val="24"/>
                <w:szCs w:val="24"/>
                <w:lang w:val="sr-Cyrl-CS"/>
              </w:rPr>
              <w:t>15-19</w:t>
            </w:r>
          </w:p>
        </w:tc>
        <w:tc>
          <w:tcPr>
            <w:tcW w:w="3192" w:type="dxa"/>
          </w:tcPr>
          <w:p w:rsidR="005D6233" w:rsidRPr="006448A6" w:rsidRDefault="00834D30" w:rsidP="006448A6">
            <w:pPr>
              <w:jc w:val="both"/>
              <w:rPr>
                <w:rFonts w:ascii="Times New Roman" w:hAnsi="Times New Roman" w:cs="Times New Roman"/>
                <w:sz w:val="24"/>
                <w:szCs w:val="24"/>
              </w:rPr>
            </w:pPr>
            <w:r>
              <w:rPr>
                <w:rFonts w:ascii="Times New Roman" w:hAnsi="Times New Roman" w:cs="Times New Roman"/>
                <w:sz w:val="24"/>
                <w:szCs w:val="24"/>
                <w:lang w:val="sr-Cyrl-CS"/>
              </w:rPr>
              <w:t>32</w:t>
            </w:r>
          </w:p>
        </w:tc>
        <w:tc>
          <w:tcPr>
            <w:tcW w:w="3192" w:type="dxa"/>
          </w:tcPr>
          <w:p w:rsidR="005D6233" w:rsidRPr="006448A6" w:rsidRDefault="00834D30" w:rsidP="006448A6">
            <w:pPr>
              <w:jc w:val="both"/>
              <w:rPr>
                <w:rFonts w:ascii="Times New Roman" w:hAnsi="Times New Roman" w:cs="Times New Roman"/>
                <w:sz w:val="24"/>
                <w:szCs w:val="24"/>
              </w:rPr>
            </w:pPr>
            <w:r>
              <w:rPr>
                <w:rFonts w:ascii="Times New Roman" w:hAnsi="Times New Roman" w:cs="Times New Roman"/>
                <w:sz w:val="24"/>
                <w:szCs w:val="24"/>
                <w:lang w:val="sr-Cyrl-CS"/>
              </w:rPr>
              <w:t>14</w:t>
            </w:r>
          </w:p>
        </w:tc>
      </w:tr>
      <w:tr w:rsidR="005D6233" w:rsidRPr="006448A6" w:rsidTr="005D6233">
        <w:tc>
          <w:tcPr>
            <w:tcW w:w="3192" w:type="dxa"/>
          </w:tcPr>
          <w:p w:rsidR="005D6233" w:rsidRPr="006448A6" w:rsidRDefault="005D6233" w:rsidP="006448A6">
            <w:pPr>
              <w:jc w:val="both"/>
              <w:rPr>
                <w:rFonts w:ascii="Times New Roman" w:hAnsi="Times New Roman" w:cs="Times New Roman"/>
                <w:sz w:val="24"/>
                <w:szCs w:val="24"/>
                <w:lang w:val="sr-Cyrl-CS"/>
              </w:rPr>
            </w:pPr>
            <w:r w:rsidRPr="006448A6">
              <w:rPr>
                <w:rFonts w:ascii="Times New Roman" w:hAnsi="Times New Roman" w:cs="Times New Roman"/>
                <w:sz w:val="24"/>
                <w:szCs w:val="24"/>
                <w:lang w:val="sr-Cyrl-CS"/>
              </w:rPr>
              <w:t>20-24</w:t>
            </w:r>
          </w:p>
        </w:tc>
        <w:tc>
          <w:tcPr>
            <w:tcW w:w="3192" w:type="dxa"/>
          </w:tcPr>
          <w:p w:rsidR="005D6233" w:rsidRPr="006448A6" w:rsidRDefault="00834D30" w:rsidP="006448A6">
            <w:pPr>
              <w:jc w:val="both"/>
              <w:rPr>
                <w:rFonts w:ascii="Times New Roman" w:hAnsi="Times New Roman" w:cs="Times New Roman"/>
                <w:sz w:val="24"/>
                <w:szCs w:val="24"/>
              </w:rPr>
            </w:pPr>
            <w:r>
              <w:rPr>
                <w:rFonts w:ascii="Times New Roman" w:hAnsi="Times New Roman" w:cs="Times New Roman"/>
                <w:sz w:val="24"/>
                <w:szCs w:val="24"/>
                <w:lang w:val="sr-Cyrl-CS"/>
              </w:rPr>
              <w:t>79</w:t>
            </w:r>
          </w:p>
        </w:tc>
        <w:tc>
          <w:tcPr>
            <w:tcW w:w="3192" w:type="dxa"/>
          </w:tcPr>
          <w:p w:rsidR="005D6233" w:rsidRPr="00834D30" w:rsidRDefault="00834D30" w:rsidP="006448A6">
            <w:pPr>
              <w:jc w:val="both"/>
              <w:rPr>
                <w:rFonts w:ascii="Times New Roman" w:hAnsi="Times New Roman" w:cs="Times New Roman"/>
                <w:sz w:val="24"/>
                <w:szCs w:val="24"/>
              </w:rPr>
            </w:pPr>
            <w:r>
              <w:rPr>
                <w:rFonts w:ascii="Times New Roman" w:hAnsi="Times New Roman" w:cs="Times New Roman"/>
                <w:sz w:val="24"/>
                <w:szCs w:val="24"/>
              </w:rPr>
              <w:t>41</w:t>
            </w:r>
          </w:p>
        </w:tc>
      </w:tr>
      <w:tr w:rsidR="005D6233" w:rsidRPr="006448A6" w:rsidTr="005D6233">
        <w:tc>
          <w:tcPr>
            <w:tcW w:w="3192" w:type="dxa"/>
          </w:tcPr>
          <w:p w:rsidR="005D6233" w:rsidRPr="006448A6" w:rsidRDefault="005D6233" w:rsidP="006448A6">
            <w:pPr>
              <w:jc w:val="both"/>
              <w:rPr>
                <w:rFonts w:ascii="Times New Roman" w:hAnsi="Times New Roman" w:cs="Times New Roman"/>
                <w:sz w:val="24"/>
                <w:szCs w:val="24"/>
                <w:lang w:val="sr-Cyrl-CS"/>
              </w:rPr>
            </w:pPr>
            <w:r w:rsidRPr="006448A6">
              <w:rPr>
                <w:rFonts w:ascii="Times New Roman" w:hAnsi="Times New Roman" w:cs="Times New Roman"/>
                <w:sz w:val="24"/>
                <w:szCs w:val="24"/>
                <w:lang w:val="sr-Cyrl-CS"/>
              </w:rPr>
              <w:t>25-29</w:t>
            </w:r>
          </w:p>
        </w:tc>
        <w:tc>
          <w:tcPr>
            <w:tcW w:w="3192" w:type="dxa"/>
          </w:tcPr>
          <w:p w:rsidR="005D6233" w:rsidRPr="006448A6" w:rsidRDefault="00834D30" w:rsidP="006448A6">
            <w:pPr>
              <w:jc w:val="both"/>
              <w:rPr>
                <w:rFonts w:ascii="Times New Roman" w:hAnsi="Times New Roman" w:cs="Times New Roman"/>
                <w:sz w:val="24"/>
                <w:szCs w:val="24"/>
              </w:rPr>
            </w:pPr>
            <w:r>
              <w:rPr>
                <w:rFonts w:ascii="Times New Roman" w:hAnsi="Times New Roman" w:cs="Times New Roman"/>
                <w:sz w:val="24"/>
                <w:szCs w:val="24"/>
                <w:lang w:val="sr-Cyrl-CS"/>
              </w:rPr>
              <w:t>69</w:t>
            </w:r>
          </w:p>
        </w:tc>
        <w:tc>
          <w:tcPr>
            <w:tcW w:w="3192" w:type="dxa"/>
          </w:tcPr>
          <w:p w:rsidR="005D6233" w:rsidRPr="00834D30" w:rsidRDefault="00834D30" w:rsidP="006448A6">
            <w:pPr>
              <w:jc w:val="both"/>
              <w:rPr>
                <w:rFonts w:ascii="Times New Roman" w:hAnsi="Times New Roman" w:cs="Times New Roman"/>
                <w:sz w:val="24"/>
                <w:szCs w:val="24"/>
              </w:rPr>
            </w:pPr>
            <w:r>
              <w:rPr>
                <w:rFonts w:ascii="Times New Roman" w:hAnsi="Times New Roman" w:cs="Times New Roman"/>
                <w:sz w:val="24"/>
                <w:szCs w:val="24"/>
              </w:rPr>
              <w:t>33</w:t>
            </w:r>
          </w:p>
        </w:tc>
      </w:tr>
      <w:tr w:rsidR="005D6233" w:rsidRPr="006448A6" w:rsidTr="005D6233">
        <w:tc>
          <w:tcPr>
            <w:tcW w:w="3192" w:type="dxa"/>
          </w:tcPr>
          <w:p w:rsidR="005D6233" w:rsidRPr="006448A6" w:rsidRDefault="005D6233" w:rsidP="006448A6">
            <w:pPr>
              <w:jc w:val="both"/>
              <w:rPr>
                <w:rFonts w:ascii="Times New Roman" w:hAnsi="Times New Roman" w:cs="Times New Roman"/>
                <w:sz w:val="24"/>
                <w:szCs w:val="24"/>
                <w:lang w:val="sr-Cyrl-CS"/>
              </w:rPr>
            </w:pPr>
            <w:r w:rsidRPr="006448A6">
              <w:rPr>
                <w:rFonts w:ascii="Times New Roman" w:hAnsi="Times New Roman" w:cs="Times New Roman"/>
                <w:sz w:val="24"/>
                <w:szCs w:val="24"/>
                <w:lang w:val="sr-Cyrl-CS"/>
              </w:rPr>
              <w:t>30-34</w:t>
            </w:r>
          </w:p>
        </w:tc>
        <w:tc>
          <w:tcPr>
            <w:tcW w:w="3192" w:type="dxa"/>
          </w:tcPr>
          <w:p w:rsidR="005D6233" w:rsidRPr="006448A6" w:rsidRDefault="00834D30" w:rsidP="006448A6">
            <w:pPr>
              <w:jc w:val="both"/>
              <w:rPr>
                <w:rFonts w:ascii="Times New Roman" w:hAnsi="Times New Roman" w:cs="Times New Roman"/>
                <w:sz w:val="24"/>
                <w:szCs w:val="24"/>
              </w:rPr>
            </w:pPr>
            <w:r>
              <w:rPr>
                <w:rFonts w:ascii="Times New Roman" w:hAnsi="Times New Roman" w:cs="Times New Roman"/>
                <w:sz w:val="24"/>
                <w:szCs w:val="24"/>
                <w:lang w:val="sr-Cyrl-CS"/>
              </w:rPr>
              <w:t>73</w:t>
            </w:r>
          </w:p>
        </w:tc>
        <w:tc>
          <w:tcPr>
            <w:tcW w:w="3192" w:type="dxa"/>
          </w:tcPr>
          <w:p w:rsidR="005D6233" w:rsidRPr="00834D30" w:rsidRDefault="00834D30" w:rsidP="006448A6">
            <w:pPr>
              <w:jc w:val="both"/>
              <w:rPr>
                <w:rFonts w:ascii="Times New Roman" w:hAnsi="Times New Roman" w:cs="Times New Roman"/>
                <w:sz w:val="24"/>
                <w:szCs w:val="24"/>
              </w:rPr>
            </w:pPr>
            <w:r>
              <w:rPr>
                <w:rFonts w:ascii="Times New Roman" w:hAnsi="Times New Roman" w:cs="Times New Roman"/>
                <w:sz w:val="24"/>
                <w:szCs w:val="24"/>
              </w:rPr>
              <w:t>42</w:t>
            </w:r>
          </w:p>
        </w:tc>
      </w:tr>
      <w:tr w:rsidR="005D6233" w:rsidRPr="006448A6" w:rsidTr="005D6233">
        <w:tc>
          <w:tcPr>
            <w:tcW w:w="3192" w:type="dxa"/>
          </w:tcPr>
          <w:p w:rsidR="005D6233" w:rsidRPr="006448A6" w:rsidRDefault="005D6233" w:rsidP="006448A6">
            <w:pPr>
              <w:jc w:val="both"/>
              <w:rPr>
                <w:rFonts w:ascii="Times New Roman" w:hAnsi="Times New Roman" w:cs="Times New Roman"/>
                <w:sz w:val="24"/>
                <w:szCs w:val="24"/>
                <w:lang w:val="sr-Cyrl-CS"/>
              </w:rPr>
            </w:pPr>
            <w:r w:rsidRPr="006448A6">
              <w:rPr>
                <w:rFonts w:ascii="Times New Roman" w:hAnsi="Times New Roman" w:cs="Times New Roman"/>
                <w:sz w:val="24"/>
                <w:szCs w:val="24"/>
                <w:lang w:val="sr-Cyrl-CS"/>
              </w:rPr>
              <w:t>35-39</w:t>
            </w:r>
          </w:p>
        </w:tc>
        <w:tc>
          <w:tcPr>
            <w:tcW w:w="3192" w:type="dxa"/>
          </w:tcPr>
          <w:p w:rsidR="005D6233" w:rsidRPr="006448A6" w:rsidRDefault="00834D30" w:rsidP="006448A6">
            <w:pPr>
              <w:jc w:val="both"/>
              <w:rPr>
                <w:rFonts w:ascii="Times New Roman" w:hAnsi="Times New Roman" w:cs="Times New Roman"/>
                <w:sz w:val="24"/>
                <w:szCs w:val="24"/>
              </w:rPr>
            </w:pPr>
            <w:r>
              <w:rPr>
                <w:rFonts w:ascii="Times New Roman" w:hAnsi="Times New Roman" w:cs="Times New Roman"/>
                <w:sz w:val="24"/>
                <w:szCs w:val="24"/>
                <w:lang w:val="sr-Cyrl-CS"/>
              </w:rPr>
              <w:t>73</w:t>
            </w:r>
          </w:p>
        </w:tc>
        <w:tc>
          <w:tcPr>
            <w:tcW w:w="3192" w:type="dxa"/>
          </w:tcPr>
          <w:p w:rsidR="005D6233" w:rsidRPr="006448A6" w:rsidRDefault="00834D30" w:rsidP="006448A6">
            <w:pPr>
              <w:jc w:val="both"/>
              <w:rPr>
                <w:rFonts w:ascii="Times New Roman" w:hAnsi="Times New Roman" w:cs="Times New Roman"/>
                <w:sz w:val="24"/>
                <w:szCs w:val="24"/>
              </w:rPr>
            </w:pPr>
            <w:r>
              <w:rPr>
                <w:rFonts w:ascii="Times New Roman" w:hAnsi="Times New Roman" w:cs="Times New Roman"/>
                <w:sz w:val="24"/>
                <w:szCs w:val="24"/>
                <w:lang w:val="sr-Cyrl-CS"/>
              </w:rPr>
              <w:t>32</w:t>
            </w:r>
          </w:p>
        </w:tc>
      </w:tr>
      <w:tr w:rsidR="005D6233" w:rsidRPr="006448A6" w:rsidTr="005D6233">
        <w:tc>
          <w:tcPr>
            <w:tcW w:w="3192" w:type="dxa"/>
          </w:tcPr>
          <w:p w:rsidR="005D6233" w:rsidRPr="006448A6" w:rsidRDefault="005D6233" w:rsidP="006448A6">
            <w:pPr>
              <w:jc w:val="both"/>
              <w:rPr>
                <w:rFonts w:ascii="Times New Roman" w:hAnsi="Times New Roman" w:cs="Times New Roman"/>
                <w:sz w:val="24"/>
                <w:szCs w:val="24"/>
                <w:lang w:val="sr-Cyrl-CS"/>
              </w:rPr>
            </w:pPr>
            <w:r w:rsidRPr="006448A6">
              <w:rPr>
                <w:rFonts w:ascii="Times New Roman" w:hAnsi="Times New Roman" w:cs="Times New Roman"/>
                <w:sz w:val="24"/>
                <w:szCs w:val="24"/>
                <w:lang w:val="sr-Cyrl-CS"/>
              </w:rPr>
              <w:t>40-44</w:t>
            </w:r>
          </w:p>
        </w:tc>
        <w:tc>
          <w:tcPr>
            <w:tcW w:w="3192" w:type="dxa"/>
          </w:tcPr>
          <w:p w:rsidR="005D6233" w:rsidRPr="006448A6" w:rsidRDefault="00834D30" w:rsidP="006448A6">
            <w:pPr>
              <w:jc w:val="both"/>
              <w:rPr>
                <w:rFonts w:ascii="Times New Roman" w:hAnsi="Times New Roman" w:cs="Times New Roman"/>
                <w:sz w:val="24"/>
                <w:szCs w:val="24"/>
              </w:rPr>
            </w:pPr>
            <w:r>
              <w:rPr>
                <w:rFonts w:ascii="Times New Roman" w:hAnsi="Times New Roman" w:cs="Times New Roman"/>
                <w:sz w:val="24"/>
                <w:szCs w:val="24"/>
                <w:lang w:val="sr-Cyrl-CS"/>
              </w:rPr>
              <w:t>71</w:t>
            </w:r>
          </w:p>
        </w:tc>
        <w:tc>
          <w:tcPr>
            <w:tcW w:w="3192" w:type="dxa"/>
          </w:tcPr>
          <w:p w:rsidR="005D6233" w:rsidRPr="00834D30" w:rsidRDefault="00834D30" w:rsidP="006448A6">
            <w:pPr>
              <w:jc w:val="both"/>
              <w:rPr>
                <w:rFonts w:ascii="Times New Roman" w:hAnsi="Times New Roman" w:cs="Times New Roman"/>
                <w:sz w:val="24"/>
                <w:szCs w:val="24"/>
              </w:rPr>
            </w:pPr>
            <w:r>
              <w:rPr>
                <w:rFonts w:ascii="Times New Roman" w:hAnsi="Times New Roman" w:cs="Times New Roman"/>
                <w:sz w:val="24"/>
                <w:szCs w:val="24"/>
              </w:rPr>
              <w:t>40</w:t>
            </w:r>
          </w:p>
        </w:tc>
      </w:tr>
      <w:tr w:rsidR="005D6233" w:rsidRPr="006448A6" w:rsidTr="005D6233">
        <w:tc>
          <w:tcPr>
            <w:tcW w:w="3192" w:type="dxa"/>
          </w:tcPr>
          <w:p w:rsidR="005D6233" w:rsidRPr="006448A6" w:rsidRDefault="005D6233" w:rsidP="006448A6">
            <w:pPr>
              <w:jc w:val="both"/>
              <w:rPr>
                <w:rFonts w:ascii="Times New Roman" w:hAnsi="Times New Roman" w:cs="Times New Roman"/>
                <w:sz w:val="24"/>
                <w:szCs w:val="24"/>
                <w:lang w:val="sr-Cyrl-CS"/>
              </w:rPr>
            </w:pPr>
            <w:r w:rsidRPr="006448A6">
              <w:rPr>
                <w:rFonts w:ascii="Times New Roman" w:hAnsi="Times New Roman" w:cs="Times New Roman"/>
                <w:sz w:val="24"/>
                <w:szCs w:val="24"/>
                <w:lang w:val="sr-Cyrl-CS"/>
              </w:rPr>
              <w:t>45-49</w:t>
            </w:r>
          </w:p>
        </w:tc>
        <w:tc>
          <w:tcPr>
            <w:tcW w:w="3192" w:type="dxa"/>
          </w:tcPr>
          <w:p w:rsidR="005D6233" w:rsidRPr="006448A6" w:rsidRDefault="00834D30" w:rsidP="006448A6">
            <w:pPr>
              <w:jc w:val="both"/>
              <w:rPr>
                <w:rFonts w:ascii="Times New Roman" w:hAnsi="Times New Roman" w:cs="Times New Roman"/>
                <w:sz w:val="24"/>
                <w:szCs w:val="24"/>
              </w:rPr>
            </w:pPr>
            <w:r>
              <w:rPr>
                <w:rFonts w:ascii="Times New Roman" w:hAnsi="Times New Roman" w:cs="Times New Roman"/>
                <w:sz w:val="24"/>
                <w:szCs w:val="24"/>
                <w:lang w:val="sr-Cyrl-CS"/>
              </w:rPr>
              <w:t>110</w:t>
            </w:r>
          </w:p>
        </w:tc>
        <w:tc>
          <w:tcPr>
            <w:tcW w:w="3192" w:type="dxa"/>
          </w:tcPr>
          <w:p w:rsidR="005D6233" w:rsidRPr="006448A6" w:rsidRDefault="00834D30" w:rsidP="006448A6">
            <w:pPr>
              <w:jc w:val="both"/>
              <w:rPr>
                <w:rFonts w:ascii="Times New Roman" w:hAnsi="Times New Roman" w:cs="Times New Roman"/>
                <w:sz w:val="24"/>
                <w:szCs w:val="24"/>
                <w:lang w:val="sr-Cyrl-CS"/>
              </w:rPr>
            </w:pPr>
            <w:r>
              <w:rPr>
                <w:rFonts w:ascii="Times New Roman" w:hAnsi="Times New Roman" w:cs="Times New Roman"/>
                <w:sz w:val="24"/>
                <w:szCs w:val="24"/>
                <w:lang w:val="sr-Cyrl-CS"/>
              </w:rPr>
              <w:t>50</w:t>
            </w:r>
          </w:p>
        </w:tc>
      </w:tr>
      <w:tr w:rsidR="005D6233" w:rsidRPr="006448A6" w:rsidTr="005D6233">
        <w:tc>
          <w:tcPr>
            <w:tcW w:w="3192" w:type="dxa"/>
          </w:tcPr>
          <w:p w:rsidR="005D6233" w:rsidRPr="006448A6" w:rsidRDefault="005D6233" w:rsidP="006448A6">
            <w:pPr>
              <w:jc w:val="both"/>
              <w:rPr>
                <w:rFonts w:ascii="Times New Roman" w:hAnsi="Times New Roman" w:cs="Times New Roman"/>
                <w:sz w:val="24"/>
                <w:szCs w:val="24"/>
                <w:lang w:val="sr-Cyrl-CS"/>
              </w:rPr>
            </w:pPr>
            <w:r w:rsidRPr="006448A6">
              <w:rPr>
                <w:rFonts w:ascii="Times New Roman" w:hAnsi="Times New Roman" w:cs="Times New Roman"/>
                <w:sz w:val="24"/>
                <w:szCs w:val="24"/>
                <w:lang w:val="sr-Cyrl-CS"/>
              </w:rPr>
              <w:t>50-54</w:t>
            </w:r>
          </w:p>
        </w:tc>
        <w:tc>
          <w:tcPr>
            <w:tcW w:w="3192" w:type="dxa"/>
          </w:tcPr>
          <w:p w:rsidR="005D6233" w:rsidRPr="006448A6" w:rsidRDefault="00834D30" w:rsidP="006448A6">
            <w:pPr>
              <w:jc w:val="both"/>
              <w:rPr>
                <w:rFonts w:ascii="Times New Roman" w:hAnsi="Times New Roman" w:cs="Times New Roman"/>
                <w:sz w:val="24"/>
                <w:szCs w:val="24"/>
                <w:lang w:val="sr-Cyrl-CS"/>
              </w:rPr>
            </w:pPr>
            <w:r>
              <w:rPr>
                <w:rFonts w:ascii="Times New Roman" w:hAnsi="Times New Roman" w:cs="Times New Roman"/>
                <w:sz w:val="24"/>
                <w:szCs w:val="24"/>
                <w:lang w:val="sr-Cyrl-CS"/>
              </w:rPr>
              <w:t>145</w:t>
            </w:r>
          </w:p>
        </w:tc>
        <w:tc>
          <w:tcPr>
            <w:tcW w:w="3192" w:type="dxa"/>
          </w:tcPr>
          <w:p w:rsidR="005D6233" w:rsidRPr="006448A6" w:rsidRDefault="00834D30" w:rsidP="006448A6">
            <w:pPr>
              <w:jc w:val="both"/>
              <w:rPr>
                <w:rFonts w:ascii="Times New Roman" w:hAnsi="Times New Roman" w:cs="Times New Roman"/>
                <w:sz w:val="24"/>
                <w:szCs w:val="24"/>
              </w:rPr>
            </w:pPr>
            <w:r>
              <w:rPr>
                <w:rFonts w:ascii="Times New Roman" w:hAnsi="Times New Roman" w:cs="Times New Roman"/>
                <w:sz w:val="24"/>
                <w:szCs w:val="24"/>
                <w:lang w:val="sr-Cyrl-CS"/>
              </w:rPr>
              <w:t>68</w:t>
            </w:r>
          </w:p>
        </w:tc>
      </w:tr>
      <w:tr w:rsidR="005D6233" w:rsidRPr="006448A6" w:rsidTr="005D6233">
        <w:tc>
          <w:tcPr>
            <w:tcW w:w="3192" w:type="dxa"/>
          </w:tcPr>
          <w:p w:rsidR="005D6233" w:rsidRPr="006448A6" w:rsidRDefault="005D6233" w:rsidP="006448A6">
            <w:pPr>
              <w:jc w:val="both"/>
              <w:rPr>
                <w:rFonts w:ascii="Times New Roman" w:hAnsi="Times New Roman" w:cs="Times New Roman"/>
                <w:sz w:val="24"/>
                <w:szCs w:val="24"/>
                <w:lang w:val="sr-Cyrl-CS"/>
              </w:rPr>
            </w:pPr>
            <w:r w:rsidRPr="006448A6">
              <w:rPr>
                <w:rFonts w:ascii="Times New Roman" w:hAnsi="Times New Roman" w:cs="Times New Roman"/>
                <w:sz w:val="24"/>
                <w:szCs w:val="24"/>
                <w:lang w:val="sr-Cyrl-CS"/>
              </w:rPr>
              <w:t>55-59</w:t>
            </w:r>
          </w:p>
        </w:tc>
        <w:tc>
          <w:tcPr>
            <w:tcW w:w="3192" w:type="dxa"/>
          </w:tcPr>
          <w:p w:rsidR="005D6233" w:rsidRPr="006448A6" w:rsidRDefault="00834D30" w:rsidP="006448A6">
            <w:pPr>
              <w:jc w:val="both"/>
              <w:rPr>
                <w:rFonts w:ascii="Times New Roman" w:hAnsi="Times New Roman" w:cs="Times New Roman"/>
                <w:sz w:val="24"/>
                <w:szCs w:val="24"/>
              </w:rPr>
            </w:pPr>
            <w:r>
              <w:rPr>
                <w:rFonts w:ascii="Times New Roman" w:hAnsi="Times New Roman" w:cs="Times New Roman"/>
                <w:sz w:val="24"/>
                <w:szCs w:val="24"/>
                <w:lang w:val="sr-Cyrl-CS"/>
              </w:rPr>
              <w:t>123</w:t>
            </w:r>
          </w:p>
        </w:tc>
        <w:tc>
          <w:tcPr>
            <w:tcW w:w="3192" w:type="dxa"/>
          </w:tcPr>
          <w:p w:rsidR="005D6233" w:rsidRPr="00834D30" w:rsidRDefault="00834D30" w:rsidP="006448A6">
            <w:pPr>
              <w:jc w:val="both"/>
              <w:rPr>
                <w:rFonts w:ascii="Times New Roman" w:hAnsi="Times New Roman" w:cs="Times New Roman"/>
                <w:sz w:val="24"/>
                <w:szCs w:val="24"/>
              </w:rPr>
            </w:pPr>
            <w:r>
              <w:rPr>
                <w:rFonts w:ascii="Times New Roman" w:hAnsi="Times New Roman" w:cs="Times New Roman"/>
                <w:sz w:val="24"/>
                <w:szCs w:val="24"/>
              </w:rPr>
              <w:t>49</w:t>
            </w:r>
          </w:p>
        </w:tc>
      </w:tr>
      <w:tr w:rsidR="005D6233" w:rsidRPr="006448A6" w:rsidTr="005D6233">
        <w:tc>
          <w:tcPr>
            <w:tcW w:w="3192" w:type="dxa"/>
          </w:tcPr>
          <w:p w:rsidR="005D6233" w:rsidRPr="006448A6" w:rsidRDefault="005D6233" w:rsidP="006448A6">
            <w:pPr>
              <w:jc w:val="both"/>
              <w:rPr>
                <w:rFonts w:ascii="Times New Roman" w:hAnsi="Times New Roman" w:cs="Times New Roman"/>
                <w:sz w:val="24"/>
                <w:szCs w:val="24"/>
                <w:lang w:val="sr-Cyrl-CS"/>
              </w:rPr>
            </w:pPr>
            <w:r w:rsidRPr="006448A6">
              <w:rPr>
                <w:rFonts w:ascii="Times New Roman" w:hAnsi="Times New Roman" w:cs="Times New Roman"/>
                <w:sz w:val="24"/>
                <w:szCs w:val="24"/>
                <w:lang w:val="sr-Cyrl-CS"/>
              </w:rPr>
              <w:t>60-64</w:t>
            </w:r>
          </w:p>
        </w:tc>
        <w:tc>
          <w:tcPr>
            <w:tcW w:w="3192" w:type="dxa"/>
          </w:tcPr>
          <w:p w:rsidR="005D6233" w:rsidRPr="00834D30" w:rsidRDefault="00834D30" w:rsidP="006448A6">
            <w:pPr>
              <w:jc w:val="both"/>
              <w:rPr>
                <w:rFonts w:ascii="Times New Roman" w:hAnsi="Times New Roman" w:cs="Times New Roman"/>
                <w:sz w:val="24"/>
                <w:szCs w:val="24"/>
              </w:rPr>
            </w:pPr>
            <w:r>
              <w:rPr>
                <w:rFonts w:ascii="Times New Roman" w:hAnsi="Times New Roman" w:cs="Times New Roman"/>
                <w:sz w:val="24"/>
                <w:szCs w:val="24"/>
              </w:rPr>
              <w:t>105</w:t>
            </w:r>
          </w:p>
        </w:tc>
        <w:tc>
          <w:tcPr>
            <w:tcW w:w="3192" w:type="dxa"/>
          </w:tcPr>
          <w:p w:rsidR="005D6233" w:rsidRPr="00834D30" w:rsidRDefault="00834D30" w:rsidP="006448A6">
            <w:pPr>
              <w:jc w:val="both"/>
              <w:rPr>
                <w:rFonts w:ascii="Times New Roman" w:hAnsi="Times New Roman" w:cs="Times New Roman"/>
                <w:sz w:val="24"/>
                <w:szCs w:val="24"/>
              </w:rPr>
            </w:pPr>
            <w:r>
              <w:rPr>
                <w:rFonts w:ascii="Times New Roman" w:hAnsi="Times New Roman" w:cs="Times New Roman"/>
                <w:sz w:val="24"/>
                <w:szCs w:val="24"/>
              </w:rPr>
              <w:t>17</w:t>
            </w:r>
          </w:p>
        </w:tc>
      </w:tr>
      <w:tr w:rsidR="005D6233" w:rsidRPr="006448A6" w:rsidTr="005D6233">
        <w:tc>
          <w:tcPr>
            <w:tcW w:w="3192" w:type="dxa"/>
          </w:tcPr>
          <w:p w:rsidR="005D6233" w:rsidRPr="006448A6" w:rsidRDefault="005D6233" w:rsidP="006448A6">
            <w:pPr>
              <w:jc w:val="both"/>
              <w:rPr>
                <w:rFonts w:ascii="Times New Roman" w:hAnsi="Times New Roman" w:cs="Times New Roman"/>
                <w:sz w:val="24"/>
                <w:szCs w:val="24"/>
                <w:lang w:val="sr-Cyrl-CS"/>
              </w:rPr>
            </w:pPr>
            <w:r w:rsidRPr="006448A6">
              <w:rPr>
                <w:rFonts w:ascii="Times New Roman" w:hAnsi="Times New Roman" w:cs="Times New Roman"/>
                <w:sz w:val="24"/>
                <w:szCs w:val="24"/>
                <w:lang w:val="sr-Cyrl-CS"/>
              </w:rPr>
              <w:t>65 и више година</w:t>
            </w:r>
          </w:p>
        </w:tc>
        <w:tc>
          <w:tcPr>
            <w:tcW w:w="3192" w:type="dxa"/>
          </w:tcPr>
          <w:p w:rsidR="005D6233" w:rsidRPr="006448A6" w:rsidRDefault="005D6233" w:rsidP="006448A6">
            <w:pPr>
              <w:jc w:val="both"/>
              <w:rPr>
                <w:rFonts w:ascii="Times New Roman" w:hAnsi="Times New Roman" w:cs="Times New Roman"/>
                <w:sz w:val="24"/>
                <w:szCs w:val="24"/>
                <w:lang w:val="sr-Cyrl-CS"/>
              </w:rPr>
            </w:pPr>
            <w:r w:rsidRPr="006448A6">
              <w:rPr>
                <w:rFonts w:ascii="Times New Roman" w:hAnsi="Times New Roman" w:cs="Times New Roman"/>
                <w:sz w:val="24"/>
                <w:szCs w:val="24"/>
                <w:lang w:val="sr-Cyrl-CS"/>
              </w:rPr>
              <w:t>0</w:t>
            </w:r>
          </w:p>
        </w:tc>
        <w:tc>
          <w:tcPr>
            <w:tcW w:w="3192" w:type="dxa"/>
          </w:tcPr>
          <w:p w:rsidR="005D6233" w:rsidRPr="006448A6" w:rsidRDefault="005D6233" w:rsidP="006448A6">
            <w:pPr>
              <w:jc w:val="both"/>
              <w:rPr>
                <w:rFonts w:ascii="Times New Roman" w:hAnsi="Times New Roman" w:cs="Times New Roman"/>
                <w:sz w:val="24"/>
                <w:szCs w:val="24"/>
                <w:lang w:val="sr-Cyrl-CS"/>
              </w:rPr>
            </w:pPr>
            <w:r w:rsidRPr="006448A6">
              <w:rPr>
                <w:rFonts w:ascii="Times New Roman" w:hAnsi="Times New Roman" w:cs="Times New Roman"/>
                <w:sz w:val="24"/>
                <w:szCs w:val="24"/>
                <w:lang w:val="sr-Cyrl-CS"/>
              </w:rPr>
              <w:t>0</w:t>
            </w:r>
          </w:p>
        </w:tc>
      </w:tr>
      <w:tr w:rsidR="005D6233" w:rsidRPr="006448A6" w:rsidTr="005D6233">
        <w:tc>
          <w:tcPr>
            <w:tcW w:w="3192" w:type="dxa"/>
          </w:tcPr>
          <w:p w:rsidR="005D6233" w:rsidRPr="006448A6" w:rsidRDefault="00B06D81" w:rsidP="006448A6">
            <w:pPr>
              <w:jc w:val="both"/>
              <w:rPr>
                <w:rFonts w:ascii="Times New Roman" w:hAnsi="Times New Roman" w:cs="Times New Roman"/>
                <w:b/>
                <w:sz w:val="24"/>
                <w:szCs w:val="24"/>
                <w:lang w:val="sr-Cyrl-CS"/>
              </w:rPr>
            </w:pPr>
            <w:r w:rsidRPr="006448A6">
              <w:rPr>
                <w:rFonts w:ascii="Times New Roman" w:hAnsi="Times New Roman" w:cs="Times New Roman"/>
                <w:b/>
                <w:sz w:val="24"/>
                <w:szCs w:val="24"/>
                <w:lang w:val="sr-Cyrl-CS"/>
              </w:rPr>
              <w:t>укупно</w:t>
            </w:r>
          </w:p>
        </w:tc>
        <w:tc>
          <w:tcPr>
            <w:tcW w:w="3192" w:type="dxa"/>
          </w:tcPr>
          <w:p w:rsidR="005D6233" w:rsidRPr="006448A6" w:rsidRDefault="00834D30" w:rsidP="006448A6">
            <w:pPr>
              <w:jc w:val="both"/>
              <w:rPr>
                <w:rFonts w:ascii="Times New Roman" w:hAnsi="Times New Roman" w:cs="Times New Roman"/>
                <w:b/>
                <w:sz w:val="24"/>
                <w:szCs w:val="24"/>
              </w:rPr>
            </w:pPr>
            <w:r>
              <w:rPr>
                <w:rFonts w:ascii="Times New Roman" w:hAnsi="Times New Roman" w:cs="Times New Roman"/>
                <w:b/>
                <w:sz w:val="24"/>
                <w:szCs w:val="24"/>
                <w:lang w:val="sr-Cyrl-CS"/>
              </w:rPr>
              <w:t>880</w:t>
            </w:r>
          </w:p>
        </w:tc>
        <w:tc>
          <w:tcPr>
            <w:tcW w:w="3192" w:type="dxa"/>
          </w:tcPr>
          <w:p w:rsidR="005D6233" w:rsidRPr="00834D30" w:rsidRDefault="00834D30" w:rsidP="006448A6">
            <w:pPr>
              <w:jc w:val="both"/>
              <w:rPr>
                <w:rFonts w:ascii="Times New Roman" w:hAnsi="Times New Roman" w:cs="Times New Roman"/>
                <w:b/>
                <w:sz w:val="24"/>
                <w:szCs w:val="24"/>
              </w:rPr>
            </w:pPr>
            <w:r>
              <w:rPr>
                <w:rFonts w:ascii="Times New Roman" w:hAnsi="Times New Roman" w:cs="Times New Roman"/>
                <w:b/>
                <w:sz w:val="24"/>
                <w:szCs w:val="24"/>
              </w:rPr>
              <w:t>386</w:t>
            </w:r>
          </w:p>
        </w:tc>
      </w:tr>
    </w:tbl>
    <w:p w:rsidR="005D6233" w:rsidRPr="006448A6" w:rsidRDefault="005D6233" w:rsidP="006448A6">
      <w:pPr>
        <w:spacing w:after="0"/>
        <w:jc w:val="both"/>
        <w:rPr>
          <w:rFonts w:ascii="Times New Roman" w:hAnsi="Times New Roman" w:cs="Times New Roman"/>
          <w:sz w:val="24"/>
          <w:szCs w:val="24"/>
          <w:lang w:val="sr-Cyrl-CS"/>
        </w:rPr>
      </w:pPr>
    </w:p>
    <w:p w:rsidR="00582479" w:rsidRPr="006448A6" w:rsidRDefault="00443BA2" w:rsidP="006448A6">
      <w:pPr>
        <w:spacing w:after="0"/>
        <w:jc w:val="both"/>
        <w:rPr>
          <w:rFonts w:ascii="Times New Roman" w:hAnsi="Times New Roman" w:cs="Times New Roman"/>
          <w:sz w:val="24"/>
          <w:szCs w:val="24"/>
          <w:lang w:val="sr-Cyrl-CS"/>
        </w:rPr>
      </w:pPr>
      <w:r w:rsidRPr="006448A6">
        <w:rPr>
          <w:rFonts w:ascii="Times New Roman" w:hAnsi="Times New Roman" w:cs="Times New Roman"/>
          <w:b/>
          <w:sz w:val="24"/>
          <w:szCs w:val="24"/>
          <w:lang w:val="sr-Cyrl-CS"/>
        </w:rPr>
        <w:t>Извор</w:t>
      </w:r>
      <w:r w:rsidRPr="006448A6">
        <w:rPr>
          <w:rFonts w:ascii="Times New Roman" w:hAnsi="Times New Roman" w:cs="Times New Roman"/>
          <w:sz w:val="24"/>
          <w:szCs w:val="24"/>
          <w:lang w:val="sr-Cyrl-CS"/>
        </w:rPr>
        <w:t>: Национална служба за запошљавање</w:t>
      </w:r>
    </w:p>
    <w:p w:rsidR="000E185F" w:rsidRPr="006448A6" w:rsidRDefault="000E185F" w:rsidP="006448A6">
      <w:pPr>
        <w:spacing w:after="0"/>
        <w:jc w:val="both"/>
        <w:rPr>
          <w:rFonts w:ascii="Times New Roman" w:hAnsi="Times New Roman" w:cs="Times New Roman"/>
          <w:sz w:val="24"/>
          <w:szCs w:val="24"/>
        </w:rPr>
      </w:pPr>
    </w:p>
    <w:tbl>
      <w:tblPr>
        <w:tblW w:w="16576" w:type="dxa"/>
        <w:tblInd w:w="198" w:type="dxa"/>
        <w:tblLook w:val="04A0"/>
      </w:tblPr>
      <w:tblGrid>
        <w:gridCol w:w="16353"/>
        <w:gridCol w:w="223"/>
      </w:tblGrid>
      <w:tr w:rsidR="005C4367" w:rsidRPr="006448A6" w:rsidTr="003114C6">
        <w:trPr>
          <w:trHeight w:val="276"/>
        </w:trPr>
        <w:tc>
          <w:tcPr>
            <w:tcW w:w="16576" w:type="dxa"/>
            <w:gridSpan w:val="2"/>
            <w:vMerge w:val="restart"/>
            <w:tcBorders>
              <w:top w:val="nil"/>
              <w:left w:val="nil"/>
              <w:bottom w:val="nil"/>
              <w:right w:val="nil"/>
            </w:tcBorders>
            <w:vAlign w:val="center"/>
            <w:hideMark/>
          </w:tcPr>
          <w:p w:rsidR="005C4367" w:rsidRPr="003114C6" w:rsidRDefault="005C4367" w:rsidP="006448A6">
            <w:pPr>
              <w:spacing w:after="0" w:line="240" w:lineRule="auto"/>
              <w:jc w:val="both"/>
              <w:rPr>
                <w:rFonts w:ascii="Times New Roman" w:eastAsia="Times New Roman" w:hAnsi="Times New Roman" w:cs="Times New Roman"/>
                <w:color w:val="000000"/>
                <w:sz w:val="24"/>
                <w:szCs w:val="24"/>
              </w:rPr>
            </w:pPr>
          </w:p>
        </w:tc>
      </w:tr>
      <w:tr w:rsidR="005C4367" w:rsidRPr="006448A6" w:rsidTr="003114C6">
        <w:trPr>
          <w:trHeight w:val="276"/>
        </w:trPr>
        <w:tc>
          <w:tcPr>
            <w:tcW w:w="16576" w:type="dxa"/>
            <w:gridSpan w:val="2"/>
            <w:vMerge/>
            <w:tcBorders>
              <w:top w:val="nil"/>
              <w:left w:val="nil"/>
              <w:bottom w:val="nil"/>
              <w:right w:val="nil"/>
            </w:tcBorders>
            <w:vAlign w:val="center"/>
            <w:hideMark/>
          </w:tcPr>
          <w:p w:rsidR="005C4367" w:rsidRPr="006448A6" w:rsidRDefault="005C4367" w:rsidP="006448A6">
            <w:pPr>
              <w:spacing w:after="0" w:line="240" w:lineRule="auto"/>
              <w:jc w:val="both"/>
              <w:rPr>
                <w:rFonts w:ascii="Times New Roman" w:eastAsia="Times New Roman" w:hAnsi="Times New Roman" w:cs="Times New Roman"/>
                <w:color w:val="000000"/>
                <w:sz w:val="24"/>
                <w:szCs w:val="24"/>
              </w:rPr>
            </w:pPr>
          </w:p>
        </w:tc>
      </w:tr>
      <w:tr w:rsidR="005C4367" w:rsidRPr="006448A6" w:rsidTr="003114C6">
        <w:trPr>
          <w:trHeight w:val="276"/>
        </w:trPr>
        <w:tc>
          <w:tcPr>
            <w:tcW w:w="16576" w:type="dxa"/>
            <w:gridSpan w:val="2"/>
            <w:vMerge/>
            <w:tcBorders>
              <w:top w:val="nil"/>
              <w:left w:val="nil"/>
              <w:bottom w:val="nil"/>
              <w:right w:val="nil"/>
            </w:tcBorders>
            <w:vAlign w:val="center"/>
            <w:hideMark/>
          </w:tcPr>
          <w:p w:rsidR="005C4367" w:rsidRPr="006448A6" w:rsidRDefault="005C4367" w:rsidP="006448A6">
            <w:pPr>
              <w:spacing w:after="0" w:line="240" w:lineRule="auto"/>
              <w:jc w:val="both"/>
              <w:rPr>
                <w:rFonts w:ascii="Times New Roman" w:eastAsia="Times New Roman" w:hAnsi="Times New Roman" w:cs="Times New Roman"/>
                <w:color w:val="000000"/>
                <w:sz w:val="24"/>
                <w:szCs w:val="24"/>
              </w:rPr>
            </w:pPr>
          </w:p>
        </w:tc>
      </w:tr>
      <w:tr w:rsidR="005C4367" w:rsidRPr="006448A6" w:rsidTr="003114C6">
        <w:trPr>
          <w:trHeight w:val="276"/>
        </w:trPr>
        <w:tc>
          <w:tcPr>
            <w:tcW w:w="16576" w:type="dxa"/>
            <w:gridSpan w:val="2"/>
            <w:vMerge/>
            <w:tcBorders>
              <w:top w:val="nil"/>
              <w:left w:val="nil"/>
              <w:bottom w:val="nil"/>
              <w:right w:val="nil"/>
            </w:tcBorders>
            <w:vAlign w:val="center"/>
            <w:hideMark/>
          </w:tcPr>
          <w:p w:rsidR="005C4367" w:rsidRPr="006448A6" w:rsidRDefault="005C4367" w:rsidP="006448A6">
            <w:pPr>
              <w:spacing w:after="0" w:line="240" w:lineRule="auto"/>
              <w:jc w:val="both"/>
              <w:rPr>
                <w:rFonts w:ascii="Times New Roman" w:eastAsia="Times New Roman" w:hAnsi="Times New Roman" w:cs="Times New Roman"/>
                <w:color w:val="000000"/>
                <w:sz w:val="24"/>
                <w:szCs w:val="24"/>
              </w:rPr>
            </w:pPr>
          </w:p>
        </w:tc>
      </w:tr>
      <w:tr w:rsidR="005C4367" w:rsidRPr="006448A6" w:rsidTr="003114C6">
        <w:trPr>
          <w:trHeight w:val="276"/>
        </w:trPr>
        <w:tc>
          <w:tcPr>
            <w:tcW w:w="16576" w:type="dxa"/>
            <w:gridSpan w:val="2"/>
            <w:vMerge/>
            <w:tcBorders>
              <w:top w:val="nil"/>
              <w:left w:val="nil"/>
              <w:bottom w:val="nil"/>
              <w:right w:val="nil"/>
            </w:tcBorders>
            <w:vAlign w:val="center"/>
            <w:hideMark/>
          </w:tcPr>
          <w:p w:rsidR="005C4367" w:rsidRPr="006448A6" w:rsidRDefault="005C4367" w:rsidP="006448A6">
            <w:pPr>
              <w:spacing w:after="0" w:line="240" w:lineRule="auto"/>
              <w:jc w:val="both"/>
              <w:rPr>
                <w:rFonts w:ascii="Times New Roman" w:eastAsia="Times New Roman" w:hAnsi="Times New Roman" w:cs="Times New Roman"/>
                <w:color w:val="000000"/>
                <w:sz w:val="24"/>
                <w:szCs w:val="24"/>
              </w:rPr>
            </w:pPr>
          </w:p>
        </w:tc>
      </w:tr>
      <w:tr w:rsidR="005C4367" w:rsidRPr="006448A6" w:rsidTr="003114C6">
        <w:trPr>
          <w:trHeight w:val="276"/>
        </w:trPr>
        <w:tc>
          <w:tcPr>
            <w:tcW w:w="16576" w:type="dxa"/>
            <w:gridSpan w:val="2"/>
            <w:vMerge/>
            <w:tcBorders>
              <w:top w:val="nil"/>
              <w:left w:val="nil"/>
              <w:bottom w:val="nil"/>
              <w:right w:val="nil"/>
            </w:tcBorders>
            <w:vAlign w:val="center"/>
            <w:hideMark/>
          </w:tcPr>
          <w:p w:rsidR="005C4367" w:rsidRPr="006448A6" w:rsidRDefault="005C4367" w:rsidP="006448A6">
            <w:pPr>
              <w:spacing w:after="0" w:line="240" w:lineRule="auto"/>
              <w:jc w:val="both"/>
              <w:rPr>
                <w:rFonts w:ascii="Times New Roman" w:eastAsia="Times New Roman" w:hAnsi="Times New Roman" w:cs="Times New Roman"/>
                <w:color w:val="000000"/>
                <w:sz w:val="24"/>
                <w:szCs w:val="24"/>
              </w:rPr>
            </w:pPr>
          </w:p>
        </w:tc>
      </w:tr>
      <w:tr w:rsidR="005C4367" w:rsidRPr="006448A6" w:rsidTr="003114C6">
        <w:trPr>
          <w:trHeight w:val="276"/>
        </w:trPr>
        <w:tc>
          <w:tcPr>
            <w:tcW w:w="16576" w:type="dxa"/>
            <w:gridSpan w:val="2"/>
            <w:vMerge/>
            <w:tcBorders>
              <w:top w:val="nil"/>
              <w:left w:val="nil"/>
              <w:bottom w:val="nil"/>
              <w:right w:val="nil"/>
            </w:tcBorders>
            <w:vAlign w:val="center"/>
            <w:hideMark/>
          </w:tcPr>
          <w:p w:rsidR="005C4367" w:rsidRPr="006448A6" w:rsidRDefault="005C4367" w:rsidP="006448A6">
            <w:pPr>
              <w:spacing w:after="0" w:line="240" w:lineRule="auto"/>
              <w:jc w:val="both"/>
              <w:rPr>
                <w:rFonts w:ascii="Times New Roman" w:eastAsia="Times New Roman" w:hAnsi="Times New Roman" w:cs="Times New Roman"/>
                <w:color w:val="000000"/>
                <w:sz w:val="24"/>
                <w:szCs w:val="24"/>
              </w:rPr>
            </w:pPr>
          </w:p>
        </w:tc>
      </w:tr>
      <w:tr w:rsidR="005C4367" w:rsidRPr="006448A6" w:rsidTr="003114C6">
        <w:trPr>
          <w:trHeight w:val="276"/>
        </w:trPr>
        <w:tc>
          <w:tcPr>
            <w:tcW w:w="16576" w:type="dxa"/>
            <w:gridSpan w:val="2"/>
            <w:vMerge/>
            <w:tcBorders>
              <w:top w:val="nil"/>
              <w:left w:val="nil"/>
              <w:bottom w:val="nil"/>
              <w:right w:val="nil"/>
            </w:tcBorders>
            <w:vAlign w:val="center"/>
            <w:hideMark/>
          </w:tcPr>
          <w:p w:rsidR="005C4367" w:rsidRPr="006448A6" w:rsidRDefault="005C4367" w:rsidP="006448A6">
            <w:pPr>
              <w:spacing w:after="0" w:line="240" w:lineRule="auto"/>
              <w:jc w:val="both"/>
              <w:rPr>
                <w:rFonts w:ascii="Times New Roman" w:eastAsia="Times New Roman" w:hAnsi="Times New Roman" w:cs="Times New Roman"/>
                <w:color w:val="000000"/>
                <w:sz w:val="24"/>
                <w:szCs w:val="24"/>
              </w:rPr>
            </w:pPr>
          </w:p>
        </w:tc>
      </w:tr>
      <w:tr w:rsidR="005C4367" w:rsidRPr="006448A6" w:rsidTr="003114C6">
        <w:trPr>
          <w:trHeight w:val="276"/>
        </w:trPr>
        <w:tc>
          <w:tcPr>
            <w:tcW w:w="16576" w:type="dxa"/>
            <w:gridSpan w:val="2"/>
            <w:vMerge/>
            <w:tcBorders>
              <w:top w:val="nil"/>
              <w:left w:val="nil"/>
              <w:bottom w:val="nil"/>
              <w:right w:val="nil"/>
            </w:tcBorders>
            <w:vAlign w:val="center"/>
            <w:hideMark/>
          </w:tcPr>
          <w:p w:rsidR="005C4367" w:rsidRPr="006448A6" w:rsidRDefault="005C4367" w:rsidP="006448A6">
            <w:pPr>
              <w:spacing w:after="0" w:line="240" w:lineRule="auto"/>
              <w:jc w:val="both"/>
              <w:rPr>
                <w:rFonts w:ascii="Times New Roman" w:eastAsia="Times New Roman" w:hAnsi="Times New Roman" w:cs="Times New Roman"/>
                <w:color w:val="000000"/>
                <w:sz w:val="24"/>
                <w:szCs w:val="24"/>
              </w:rPr>
            </w:pPr>
          </w:p>
        </w:tc>
      </w:tr>
      <w:tr w:rsidR="005C4367" w:rsidRPr="006448A6" w:rsidTr="003114C6">
        <w:trPr>
          <w:trHeight w:val="276"/>
        </w:trPr>
        <w:tc>
          <w:tcPr>
            <w:tcW w:w="16576" w:type="dxa"/>
            <w:gridSpan w:val="2"/>
            <w:vMerge/>
            <w:tcBorders>
              <w:top w:val="nil"/>
              <w:left w:val="nil"/>
              <w:bottom w:val="nil"/>
              <w:right w:val="nil"/>
            </w:tcBorders>
            <w:vAlign w:val="center"/>
            <w:hideMark/>
          </w:tcPr>
          <w:p w:rsidR="005C4367" w:rsidRPr="006448A6" w:rsidRDefault="005C4367" w:rsidP="006448A6">
            <w:pPr>
              <w:spacing w:after="0" w:line="240" w:lineRule="auto"/>
              <w:jc w:val="both"/>
              <w:rPr>
                <w:rFonts w:ascii="Times New Roman" w:eastAsia="Times New Roman" w:hAnsi="Times New Roman" w:cs="Times New Roman"/>
                <w:color w:val="000000"/>
                <w:sz w:val="24"/>
                <w:szCs w:val="24"/>
              </w:rPr>
            </w:pPr>
          </w:p>
        </w:tc>
      </w:tr>
      <w:tr w:rsidR="005C4367" w:rsidRPr="006448A6" w:rsidTr="003114C6">
        <w:trPr>
          <w:trHeight w:val="276"/>
        </w:trPr>
        <w:tc>
          <w:tcPr>
            <w:tcW w:w="16576" w:type="dxa"/>
            <w:gridSpan w:val="2"/>
            <w:vMerge/>
            <w:tcBorders>
              <w:top w:val="nil"/>
              <w:left w:val="nil"/>
              <w:bottom w:val="nil"/>
              <w:right w:val="nil"/>
            </w:tcBorders>
            <w:vAlign w:val="center"/>
            <w:hideMark/>
          </w:tcPr>
          <w:p w:rsidR="005C4367" w:rsidRPr="006448A6" w:rsidRDefault="005C4367" w:rsidP="006448A6">
            <w:pPr>
              <w:spacing w:after="0" w:line="240" w:lineRule="auto"/>
              <w:jc w:val="both"/>
              <w:rPr>
                <w:rFonts w:ascii="Times New Roman" w:eastAsia="Times New Roman" w:hAnsi="Times New Roman" w:cs="Times New Roman"/>
                <w:color w:val="000000"/>
                <w:sz w:val="24"/>
                <w:szCs w:val="24"/>
              </w:rPr>
            </w:pPr>
          </w:p>
        </w:tc>
      </w:tr>
      <w:tr w:rsidR="005C4367" w:rsidRPr="006448A6" w:rsidTr="003114C6">
        <w:trPr>
          <w:trHeight w:val="276"/>
        </w:trPr>
        <w:tc>
          <w:tcPr>
            <w:tcW w:w="16576" w:type="dxa"/>
            <w:gridSpan w:val="2"/>
            <w:vMerge/>
            <w:tcBorders>
              <w:top w:val="nil"/>
              <w:left w:val="nil"/>
              <w:bottom w:val="nil"/>
              <w:right w:val="nil"/>
            </w:tcBorders>
            <w:vAlign w:val="center"/>
            <w:hideMark/>
          </w:tcPr>
          <w:p w:rsidR="005C4367" w:rsidRPr="006448A6" w:rsidRDefault="005C4367" w:rsidP="006448A6">
            <w:pPr>
              <w:spacing w:after="0" w:line="240" w:lineRule="auto"/>
              <w:jc w:val="both"/>
              <w:rPr>
                <w:rFonts w:ascii="Times New Roman" w:eastAsia="Times New Roman" w:hAnsi="Times New Roman" w:cs="Times New Roman"/>
                <w:color w:val="000000"/>
                <w:sz w:val="24"/>
                <w:szCs w:val="24"/>
              </w:rPr>
            </w:pPr>
          </w:p>
        </w:tc>
      </w:tr>
      <w:tr w:rsidR="005C4367" w:rsidRPr="006448A6" w:rsidTr="003114C6">
        <w:trPr>
          <w:trHeight w:val="276"/>
        </w:trPr>
        <w:tc>
          <w:tcPr>
            <w:tcW w:w="16576" w:type="dxa"/>
            <w:gridSpan w:val="2"/>
            <w:vMerge/>
            <w:tcBorders>
              <w:top w:val="nil"/>
              <w:left w:val="nil"/>
              <w:bottom w:val="nil"/>
              <w:right w:val="nil"/>
            </w:tcBorders>
            <w:vAlign w:val="center"/>
            <w:hideMark/>
          </w:tcPr>
          <w:p w:rsidR="005C4367" w:rsidRPr="006448A6" w:rsidRDefault="005C4367" w:rsidP="006448A6">
            <w:pPr>
              <w:spacing w:after="0" w:line="240" w:lineRule="auto"/>
              <w:jc w:val="both"/>
              <w:rPr>
                <w:rFonts w:ascii="Times New Roman" w:eastAsia="Times New Roman" w:hAnsi="Times New Roman" w:cs="Times New Roman"/>
                <w:color w:val="000000"/>
                <w:sz w:val="24"/>
                <w:szCs w:val="24"/>
              </w:rPr>
            </w:pPr>
          </w:p>
        </w:tc>
      </w:tr>
      <w:tr w:rsidR="005C4367" w:rsidRPr="006448A6" w:rsidTr="003114C6">
        <w:trPr>
          <w:trHeight w:val="276"/>
        </w:trPr>
        <w:tc>
          <w:tcPr>
            <w:tcW w:w="16576" w:type="dxa"/>
            <w:gridSpan w:val="2"/>
            <w:vMerge/>
            <w:tcBorders>
              <w:top w:val="nil"/>
              <w:left w:val="nil"/>
              <w:bottom w:val="nil"/>
              <w:right w:val="nil"/>
            </w:tcBorders>
            <w:vAlign w:val="center"/>
            <w:hideMark/>
          </w:tcPr>
          <w:p w:rsidR="005C4367" w:rsidRPr="006448A6" w:rsidRDefault="005C4367" w:rsidP="006448A6">
            <w:pPr>
              <w:spacing w:after="0" w:line="240" w:lineRule="auto"/>
              <w:jc w:val="both"/>
              <w:rPr>
                <w:rFonts w:ascii="Times New Roman" w:eastAsia="Times New Roman" w:hAnsi="Times New Roman" w:cs="Times New Roman"/>
                <w:color w:val="000000"/>
                <w:sz w:val="24"/>
                <w:szCs w:val="24"/>
              </w:rPr>
            </w:pPr>
          </w:p>
        </w:tc>
      </w:tr>
      <w:tr w:rsidR="005C4367" w:rsidRPr="006448A6" w:rsidTr="003114C6">
        <w:trPr>
          <w:trHeight w:val="276"/>
        </w:trPr>
        <w:tc>
          <w:tcPr>
            <w:tcW w:w="16576" w:type="dxa"/>
            <w:gridSpan w:val="2"/>
            <w:vMerge/>
            <w:tcBorders>
              <w:top w:val="nil"/>
              <w:left w:val="nil"/>
              <w:bottom w:val="nil"/>
              <w:right w:val="nil"/>
            </w:tcBorders>
            <w:vAlign w:val="center"/>
            <w:hideMark/>
          </w:tcPr>
          <w:p w:rsidR="005C4367" w:rsidRPr="006448A6" w:rsidRDefault="005C4367" w:rsidP="006448A6">
            <w:pPr>
              <w:spacing w:after="0" w:line="240" w:lineRule="auto"/>
              <w:jc w:val="both"/>
              <w:rPr>
                <w:rFonts w:ascii="Times New Roman" w:eastAsia="Times New Roman" w:hAnsi="Times New Roman" w:cs="Times New Roman"/>
                <w:color w:val="000000"/>
                <w:sz w:val="24"/>
                <w:szCs w:val="24"/>
              </w:rPr>
            </w:pPr>
          </w:p>
        </w:tc>
      </w:tr>
      <w:tr w:rsidR="005C4367" w:rsidRPr="006448A6" w:rsidTr="003114C6">
        <w:trPr>
          <w:trHeight w:val="276"/>
        </w:trPr>
        <w:tc>
          <w:tcPr>
            <w:tcW w:w="16576" w:type="dxa"/>
            <w:gridSpan w:val="2"/>
            <w:vMerge/>
            <w:tcBorders>
              <w:top w:val="nil"/>
              <w:left w:val="nil"/>
              <w:bottom w:val="nil"/>
              <w:right w:val="nil"/>
            </w:tcBorders>
            <w:vAlign w:val="center"/>
            <w:hideMark/>
          </w:tcPr>
          <w:p w:rsidR="005C4367" w:rsidRPr="006448A6" w:rsidRDefault="005C4367" w:rsidP="006448A6">
            <w:pPr>
              <w:spacing w:after="0" w:line="240" w:lineRule="auto"/>
              <w:jc w:val="both"/>
              <w:rPr>
                <w:rFonts w:ascii="Times New Roman" w:eastAsia="Times New Roman" w:hAnsi="Times New Roman" w:cs="Times New Roman"/>
                <w:color w:val="000000"/>
                <w:sz w:val="24"/>
                <w:szCs w:val="24"/>
              </w:rPr>
            </w:pPr>
          </w:p>
        </w:tc>
      </w:tr>
      <w:tr w:rsidR="005C4367" w:rsidRPr="006448A6" w:rsidTr="003114C6">
        <w:trPr>
          <w:trHeight w:val="276"/>
        </w:trPr>
        <w:tc>
          <w:tcPr>
            <w:tcW w:w="16576" w:type="dxa"/>
            <w:gridSpan w:val="2"/>
            <w:vMerge/>
            <w:tcBorders>
              <w:top w:val="nil"/>
              <w:left w:val="nil"/>
              <w:bottom w:val="nil"/>
              <w:right w:val="nil"/>
            </w:tcBorders>
            <w:vAlign w:val="center"/>
            <w:hideMark/>
          </w:tcPr>
          <w:p w:rsidR="005C4367" w:rsidRPr="006448A6" w:rsidRDefault="005C4367" w:rsidP="006448A6">
            <w:pPr>
              <w:spacing w:after="0" w:line="240" w:lineRule="auto"/>
              <w:jc w:val="both"/>
              <w:rPr>
                <w:rFonts w:ascii="Times New Roman" w:eastAsia="Times New Roman" w:hAnsi="Times New Roman" w:cs="Times New Roman"/>
                <w:color w:val="000000"/>
                <w:sz w:val="24"/>
                <w:szCs w:val="24"/>
              </w:rPr>
            </w:pPr>
          </w:p>
        </w:tc>
      </w:tr>
      <w:tr w:rsidR="005C4367" w:rsidRPr="006448A6" w:rsidTr="003114C6">
        <w:trPr>
          <w:trHeight w:val="276"/>
        </w:trPr>
        <w:tc>
          <w:tcPr>
            <w:tcW w:w="16576" w:type="dxa"/>
            <w:gridSpan w:val="2"/>
            <w:vMerge/>
            <w:tcBorders>
              <w:top w:val="nil"/>
              <w:left w:val="nil"/>
              <w:bottom w:val="nil"/>
              <w:right w:val="nil"/>
            </w:tcBorders>
            <w:vAlign w:val="center"/>
            <w:hideMark/>
          </w:tcPr>
          <w:p w:rsidR="005C4367" w:rsidRPr="006448A6" w:rsidRDefault="005C4367" w:rsidP="006448A6">
            <w:pPr>
              <w:spacing w:after="0" w:line="240" w:lineRule="auto"/>
              <w:jc w:val="both"/>
              <w:rPr>
                <w:rFonts w:ascii="Times New Roman" w:eastAsia="Times New Roman" w:hAnsi="Times New Roman" w:cs="Times New Roman"/>
                <w:color w:val="000000"/>
                <w:sz w:val="24"/>
                <w:szCs w:val="24"/>
              </w:rPr>
            </w:pPr>
          </w:p>
        </w:tc>
      </w:tr>
      <w:tr w:rsidR="005C4367" w:rsidRPr="006448A6" w:rsidTr="003114C6">
        <w:trPr>
          <w:trHeight w:val="276"/>
        </w:trPr>
        <w:tc>
          <w:tcPr>
            <w:tcW w:w="16576" w:type="dxa"/>
            <w:gridSpan w:val="2"/>
            <w:vMerge/>
            <w:tcBorders>
              <w:top w:val="nil"/>
              <w:left w:val="nil"/>
              <w:bottom w:val="nil"/>
              <w:right w:val="nil"/>
            </w:tcBorders>
            <w:vAlign w:val="center"/>
            <w:hideMark/>
          </w:tcPr>
          <w:p w:rsidR="005C4367" w:rsidRPr="006448A6" w:rsidRDefault="005C4367" w:rsidP="006448A6">
            <w:pPr>
              <w:spacing w:after="0" w:line="240" w:lineRule="auto"/>
              <w:jc w:val="both"/>
              <w:rPr>
                <w:rFonts w:ascii="Times New Roman" w:eastAsia="Times New Roman" w:hAnsi="Times New Roman" w:cs="Times New Roman"/>
                <w:color w:val="000000"/>
                <w:sz w:val="24"/>
                <w:szCs w:val="24"/>
              </w:rPr>
            </w:pPr>
          </w:p>
        </w:tc>
      </w:tr>
      <w:tr w:rsidR="003114C6" w:rsidRPr="006448A6" w:rsidTr="00AD5B34">
        <w:trPr>
          <w:trHeight w:val="255"/>
        </w:trPr>
        <w:tc>
          <w:tcPr>
            <w:tcW w:w="16353" w:type="dxa"/>
            <w:tcBorders>
              <w:top w:val="nil"/>
              <w:left w:val="nil"/>
              <w:bottom w:val="nil"/>
              <w:right w:val="nil"/>
            </w:tcBorders>
            <w:shd w:val="clear" w:color="auto" w:fill="auto"/>
            <w:noWrap/>
            <w:hideMark/>
          </w:tcPr>
          <w:p w:rsidR="003114C6" w:rsidRPr="003114C6" w:rsidRDefault="003114C6" w:rsidP="00AD5B34">
            <w:pPr>
              <w:spacing w:after="0" w:line="240" w:lineRule="auto"/>
              <w:jc w:val="both"/>
              <w:rPr>
                <w:rFonts w:ascii="Times New Roman" w:eastAsia="Times New Roman" w:hAnsi="Times New Roman" w:cs="Times New Roman"/>
                <w:b/>
                <w:color w:val="000000"/>
                <w:sz w:val="24"/>
                <w:szCs w:val="24"/>
              </w:rPr>
            </w:pPr>
          </w:p>
          <w:p w:rsidR="003114C6" w:rsidRPr="006448A6" w:rsidRDefault="003114C6" w:rsidP="00AD5B34">
            <w:pPr>
              <w:spacing w:after="0" w:line="240" w:lineRule="auto"/>
              <w:jc w:val="both"/>
              <w:rPr>
                <w:rFonts w:ascii="Times New Roman" w:eastAsia="Times New Roman" w:hAnsi="Times New Roman" w:cs="Times New Roman"/>
                <w:b/>
                <w:color w:val="000000"/>
                <w:sz w:val="24"/>
                <w:szCs w:val="24"/>
              </w:rPr>
            </w:pPr>
          </w:p>
          <w:p w:rsidR="003114C6" w:rsidRPr="006448A6" w:rsidRDefault="003114C6" w:rsidP="00AD5B34">
            <w:pPr>
              <w:spacing w:after="0" w:line="240" w:lineRule="auto"/>
              <w:jc w:val="both"/>
              <w:rPr>
                <w:rFonts w:ascii="Times New Roman" w:eastAsia="Times New Roman" w:hAnsi="Times New Roman" w:cs="Times New Roman"/>
                <w:b/>
                <w:color w:val="000000"/>
                <w:sz w:val="24"/>
                <w:szCs w:val="24"/>
              </w:rPr>
            </w:pPr>
          </w:p>
          <w:p w:rsidR="003114C6" w:rsidRPr="006448A6" w:rsidRDefault="003114C6" w:rsidP="003114C6">
            <w:pPr>
              <w:spacing w:after="0" w:line="240" w:lineRule="auto"/>
              <w:jc w:val="both"/>
              <w:rPr>
                <w:rFonts w:ascii="Times New Roman" w:eastAsia="Times New Roman" w:hAnsi="Times New Roman" w:cs="Times New Roman"/>
                <w:b/>
                <w:color w:val="000000"/>
                <w:sz w:val="24"/>
                <w:szCs w:val="24"/>
              </w:rPr>
            </w:pPr>
            <w:r w:rsidRPr="006448A6">
              <w:rPr>
                <w:rFonts w:ascii="Times New Roman" w:eastAsia="Times New Roman" w:hAnsi="Times New Roman" w:cs="Times New Roman"/>
                <w:b/>
                <w:color w:val="000000"/>
                <w:sz w:val="24"/>
                <w:szCs w:val="24"/>
              </w:rPr>
              <w:t xml:space="preserve">Незапослена лица према трајању незапослености у месецу </w:t>
            </w:r>
            <w:r>
              <w:rPr>
                <w:rFonts w:ascii="Times New Roman" w:eastAsia="Times New Roman" w:hAnsi="Times New Roman" w:cs="Times New Roman"/>
                <w:b/>
                <w:color w:val="000000"/>
                <w:sz w:val="24"/>
                <w:szCs w:val="24"/>
              </w:rPr>
              <w:t>август 2019</w:t>
            </w:r>
            <w:r w:rsidRPr="006448A6">
              <w:rPr>
                <w:rFonts w:ascii="Times New Roman" w:eastAsia="Times New Roman" w:hAnsi="Times New Roman" w:cs="Times New Roman"/>
                <w:b/>
                <w:color w:val="000000"/>
                <w:sz w:val="24"/>
                <w:szCs w:val="24"/>
              </w:rPr>
              <w:t>. године</w:t>
            </w:r>
          </w:p>
        </w:tc>
        <w:tc>
          <w:tcPr>
            <w:tcW w:w="223" w:type="dxa"/>
            <w:tcBorders>
              <w:top w:val="nil"/>
              <w:left w:val="nil"/>
              <w:bottom w:val="nil"/>
              <w:right w:val="nil"/>
            </w:tcBorders>
            <w:shd w:val="clear" w:color="auto" w:fill="auto"/>
            <w:noWrap/>
            <w:hideMark/>
          </w:tcPr>
          <w:p w:rsidR="003114C6" w:rsidRPr="006448A6" w:rsidRDefault="003114C6" w:rsidP="00AD5B34">
            <w:pPr>
              <w:spacing w:after="0" w:line="240" w:lineRule="auto"/>
              <w:jc w:val="both"/>
              <w:rPr>
                <w:rFonts w:ascii="Times New Roman" w:eastAsia="Times New Roman" w:hAnsi="Times New Roman" w:cs="Times New Roman"/>
                <w:color w:val="000000"/>
                <w:sz w:val="24"/>
                <w:szCs w:val="24"/>
              </w:rPr>
            </w:pPr>
          </w:p>
        </w:tc>
      </w:tr>
    </w:tbl>
    <w:p w:rsidR="005C4367" w:rsidRPr="006448A6" w:rsidRDefault="005C4367" w:rsidP="006448A6">
      <w:pPr>
        <w:spacing w:after="0"/>
        <w:jc w:val="both"/>
        <w:rPr>
          <w:rFonts w:ascii="Times New Roman" w:hAnsi="Times New Roman" w:cs="Times New Roman"/>
          <w:sz w:val="24"/>
          <w:szCs w:val="24"/>
          <w:lang w:val="sr-Cyrl-CS"/>
        </w:rPr>
      </w:pPr>
    </w:p>
    <w:tbl>
      <w:tblPr>
        <w:tblStyle w:val="TableGrid"/>
        <w:tblW w:w="0" w:type="auto"/>
        <w:tblLook w:val="04A0"/>
      </w:tblPr>
      <w:tblGrid>
        <w:gridCol w:w="3192"/>
        <w:gridCol w:w="3192"/>
        <w:gridCol w:w="3192"/>
      </w:tblGrid>
      <w:tr w:rsidR="00B30FEE" w:rsidRPr="006448A6" w:rsidTr="00B30FEE">
        <w:tc>
          <w:tcPr>
            <w:tcW w:w="3192" w:type="dxa"/>
          </w:tcPr>
          <w:p w:rsidR="00B30FEE" w:rsidRPr="006448A6" w:rsidRDefault="00B30FEE" w:rsidP="006448A6">
            <w:pPr>
              <w:jc w:val="both"/>
              <w:rPr>
                <w:rFonts w:ascii="Times New Roman" w:hAnsi="Times New Roman" w:cs="Times New Roman"/>
                <w:sz w:val="24"/>
                <w:szCs w:val="24"/>
                <w:lang w:val="sr-Cyrl-CS"/>
              </w:rPr>
            </w:pPr>
            <w:r w:rsidRPr="006448A6">
              <w:rPr>
                <w:rFonts w:ascii="Times New Roman" w:hAnsi="Times New Roman" w:cs="Times New Roman"/>
                <w:sz w:val="24"/>
                <w:szCs w:val="24"/>
                <w:lang w:val="sr-Cyrl-CS"/>
              </w:rPr>
              <w:t>Трајање незапослености</w:t>
            </w:r>
          </w:p>
        </w:tc>
        <w:tc>
          <w:tcPr>
            <w:tcW w:w="3192" w:type="dxa"/>
          </w:tcPr>
          <w:p w:rsidR="00B30FEE" w:rsidRPr="006448A6" w:rsidRDefault="00B30FEE" w:rsidP="006448A6">
            <w:pPr>
              <w:jc w:val="both"/>
              <w:rPr>
                <w:rFonts w:ascii="Times New Roman" w:hAnsi="Times New Roman" w:cs="Times New Roman"/>
                <w:sz w:val="24"/>
                <w:szCs w:val="24"/>
                <w:lang w:val="sr-Cyrl-CS"/>
              </w:rPr>
            </w:pPr>
            <w:r w:rsidRPr="006448A6">
              <w:rPr>
                <w:rFonts w:ascii="Times New Roman" w:hAnsi="Times New Roman" w:cs="Times New Roman"/>
                <w:sz w:val="24"/>
                <w:szCs w:val="24"/>
                <w:lang w:val="sr-Cyrl-CS"/>
              </w:rPr>
              <w:t xml:space="preserve">Укупно </w:t>
            </w:r>
          </w:p>
        </w:tc>
        <w:tc>
          <w:tcPr>
            <w:tcW w:w="3192" w:type="dxa"/>
          </w:tcPr>
          <w:p w:rsidR="00B30FEE" w:rsidRPr="006448A6" w:rsidRDefault="00B30FEE" w:rsidP="006448A6">
            <w:pPr>
              <w:jc w:val="both"/>
              <w:rPr>
                <w:rFonts w:ascii="Times New Roman" w:hAnsi="Times New Roman" w:cs="Times New Roman"/>
                <w:sz w:val="24"/>
                <w:szCs w:val="24"/>
                <w:lang w:val="sr-Cyrl-CS"/>
              </w:rPr>
            </w:pPr>
            <w:r w:rsidRPr="006448A6">
              <w:rPr>
                <w:rFonts w:ascii="Times New Roman" w:hAnsi="Times New Roman" w:cs="Times New Roman"/>
                <w:sz w:val="24"/>
                <w:szCs w:val="24"/>
                <w:lang w:val="sr-Cyrl-CS"/>
              </w:rPr>
              <w:t>жене</w:t>
            </w:r>
          </w:p>
        </w:tc>
      </w:tr>
      <w:tr w:rsidR="00B30FEE" w:rsidRPr="006448A6" w:rsidTr="00B30FEE">
        <w:tc>
          <w:tcPr>
            <w:tcW w:w="3192" w:type="dxa"/>
          </w:tcPr>
          <w:p w:rsidR="00B30FEE" w:rsidRPr="006448A6" w:rsidRDefault="00B30FEE" w:rsidP="006448A6">
            <w:pPr>
              <w:jc w:val="both"/>
              <w:rPr>
                <w:rFonts w:ascii="Times New Roman" w:hAnsi="Times New Roman" w:cs="Times New Roman"/>
                <w:sz w:val="24"/>
                <w:szCs w:val="24"/>
                <w:lang w:val="sr-Cyrl-CS"/>
              </w:rPr>
            </w:pPr>
            <w:r w:rsidRPr="006448A6">
              <w:rPr>
                <w:rFonts w:ascii="Times New Roman" w:hAnsi="Times New Roman" w:cs="Times New Roman"/>
                <w:sz w:val="24"/>
                <w:szCs w:val="24"/>
                <w:lang w:val="sr-Cyrl-CS"/>
              </w:rPr>
              <w:t>До 3 месеца</w:t>
            </w:r>
          </w:p>
        </w:tc>
        <w:tc>
          <w:tcPr>
            <w:tcW w:w="3192" w:type="dxa"/>
          </w:tcPr>
          <w:p w:rsidR="00B30FEE" w:rsidRPr="006448A6" w:rsidRDefault="00B30FEE" w:rsidP="003114C6">
            <w:pPr>
              <w:jc w:val="both"/>
              <w:rPr>
                <w:rFonts w:ascii="Times New Roman" w:hAnsi="Times New Roman" w:cs="Times New Roman"/>
                <w:sz w:val="24"/>
                <w:szCs w:val="24"/>
                <w:lang w:val="sr-Cyrl-CS"/>
              </w:rPr>
            </w:pPr>
            <w:r w:rsidRPr="006448A6">
              <w:rPr>
                <w:rFonts w:ascii="Times New Roman" w:hAnsi="Times New Roman" w:cs="Times New Roman"/>
                <w:sz w:val="24"/>
                <w:szCs w:val="24"/>
                <w:lang w:val="sr-Cyrl-CS"/>
              </w:rPr>
              <w:t>10</w:t>
            </w:r>
            <w:r w:rsidR="003114C6">
              <w:rPr>
                <w:rFonts w:ascii="Times New Roman" w:hAnsi="Times New Roman" w:cs="Times New Roman"/>
                <w:sz w:val="24"/>
                <w:szCs w:val="24"/>
                <w:lang w:val="sr-Cyrl-CS"/>
              </w:rPr>
              <w:t>0</w:t>
            </w:r>
          </w:p>
        </w:tc>
        <w:tc>
          <w:tcPr>
            <w:tcW w:w="3192" w:type="dxa"/>
          </w:tcPr>
          <w:p w:rsidR="00B30FEE" w:rsidRPr="006448A6" w:rsidRDefault="003114C6" w:rsidP="006448A6">
            <w:pPr>
              <w:jc w:val="both"/>
              <w:rPr>
                <w:rFonts w:ascii="Times New Roman" w:hAnsi="Times New Roman" w:cs="Times New Roman"/>
                <w:sz w:val="24"/>
                <w:szCs w:val="24"/>
                <w:lang w:val="sr-Cyrl-CS"/>
              </w:rPr>
            </w:pPr>
            <w:r>
              <w:rPr>
                <w:rFonts w:ascii="Times New Roman" w:hAnsi="Times New Roman" w:cs="Times New Roman"/>
                <w:sz w:val="24"/>
                <w:szCs w:val="24"/>
                <w:lang w:val="sr-Cyrl-CS"/>
              </w:rPr>
              <w:t>50</w:t>
            </w:r>
          </w:p>
        </w:tc>
      </w:tr>
      <w:tr w:rsidR="00B30FEE" w:rsidRPr="006448A6" w:rsidTr="00B30FEE">
        <w:tc>
          <w:tcPr>
            <w:tcW w:w="3192" w:type="dxa"/>
          </w:tcPr>
          <w:p w:rsidR="00B30FEE" w:rsidRPr="006448A6" w:rsidRDefault="00B30FEE" w:rsidP="006448A6">
            <w:pPr>
              <w:jc w:val="both"/>
              <w:rPr>
                <w:rFonts w:ascii="Times New Roman" w:hAnsi="Times New Roman" w:cs="Times New Roman"/>
                <w:sz w:val="24"/>
                <w:szCs w:val="24"/>
                <w:lang w:val="sr-Cyrl-CS"/>
              </w:rPr>
            </w:pPr>
            <w:r w:rsidRPr="006448A6">
              <w:rPr>
                <w:rFonts w:ascii="Times New Roman" w:hAnsi="Times New Roman" w:cs="Times New Roman"/>
                <w:sz w:val="24"/>
                <w:szCs w:val="24"/>
                <w:lang w:val="sr-Cyrl-CS"/>
              </w:rPr>
              <w:t xml:space="preserve">3 до 6 месеци </w:t>
            </w:r>
          </w:p>
        </w:tc>
        <w:tc>
          <w:tcPr>
            <w:tcW w:w="3192" w:type="dxa"/>
          </w:tcPr>
          <w:p w:rsidR="00B30FEE" w:rsidRPr="006448A6" w:rsidRDefault="003114C6" w:rsidP="006448A6">
            <w:pPr>
              <w:jc w:val="both"/>
              <w:rPr>
                <w:rFonts w:ascii="Times New Roman" w:hAnsi="Times New Roman" w:cs="Times New Roman"/>
                <w:sz w:val="24"/>
                <w:szCs w:val="24"/>
                <w:lang w:val="sr-Cyrl-CS"/>
              </w:rPr>
            </w:pPr>
            <w:r>
              <w:rPr>
                <w:rFonts w:ascii="Times New Roman" w:hAnsi="Times New Roman" w:cs="Times New Roman"/>
                <w:sz w:val="24"/>
                <w:szCs w:val="24"/>
                <w:lang w:val="sr-Cyrl-CS"/>
              </w:rPr>
              <w:t>55</w:t>
            </w:r>
          </w:p>
        </w:tc>
        <w:tc>
          <w:tcPr>
            <w:tcW w:w="3192" w:type="dxa"/>
          </w:tcPr>
          <w:p w:rsidR="00B30FEE" w:rsidRPr="006448A6" w:rsidRDefault="003114C6" w:rsidP="006448A6">
            <w:pPr>
              <w:jc w:val="both"/>
              <w:rPr>
                <w:rFonts w:ascii="Times New Roman" w:hAnsi="Times New Roman" w:cs="Times New Roman"/>
                <w:sz w:val="24"/>
                <w:szCs w:val="24"/>
                <w:lang w:val="sr-Cyrl-CS"/>
              </w:rPr>
            </w:pPr>
            <w:r>
              <w:rPr>
                <w:rFonts w:ascii="Times New Roman" w:hAnsi="Times New Roman" w:cs="Times New Roman"/>
                <w:sz w:val="24"/>
                <w:szCs w:val="24"/>
                <w:lang w:val="sr-Cyrl-CS"/>
              </w:rPr>
              <w:t>19</w:t>
            </w:r>
          </w:p>
        </w:tc>
      </w:tr>
      <w:tr w:rsidR="00B30FEE" w:rsidRPr="006448A6" w:rsidTr="00B30FEE">
        <w:tc>
          <w:tcPr>
            <w:tcW w:w="3192" w:type="dxa"/>
          </w:tcPr>
          <w:p w:rsidR="00B30FEE" w:rsidRPr="006448A6" w:rsidRDefault="00B30FEE" w:rsidP="006448A6">
            <w:pPr>
              <w:jc w:val="both"/>
              <w:rPr>
                <w:rFonts w:ascii="Times New Roman" w:hAnsi="Times New Roman" w:cs="Times New Roman"/>
                <w:sz w:val="24"/>
                <w:szCs w:val="24"/>
                <w:lang w:val="sr-Cyrl-CS"/>
              </w:rPr>
            </w:pPr>
            <w:r w:rsidRPr="006448A6">
              <w:rPr>
                <w:rFonts w:ascii="Times New Roman" w:hAnsi="Times New Roman" w:cs="Times New Roman"/>
                <w:sz w:val="24"/>
                <w:szCs w:val="24"/>
                <w:lang w:val="sr-Cyrl-CS"/>
              </w:rPr>
              <w:t>6 до 9 месеци</w:t>
            </w:r>
          </w:p>
        </w:tc>
        <w:tc>
          <w:tcPr>
            <w:tcW w:w="3192" w:type="dxa"/>
          </w:tcPr>
          <w:p w:rsidR="00B30FEE" w:rsidRPr="006448A6" w:rsidRDefault="003114C6" w:rsidP="006448A6">
            <w:pPr>
              <w:jc w:val="both"/>
              <w:rPr>
                <w:rFonts w:ascii="Times New Roman" w:hAnsi="Times New Roman" w:cs="Times New Roman"/>
                <w:sz w:val="24"/>
                <w:szCs w:val="24"/>
                <w:lang w:val="sr-Cyrl-CS"/>
              </w:rPr>
            </w:pPr>
            <w:r>
              <w:rPr>
                <w:rFonts w:ascii="Times New Roman" w:hAnsi="Times New Roman" w:cs="Times New Roman"/>
                <w:sz w:val="24"/>
                <w:szCs w:val="24"/>
                <w:lang w:val="sr-Cyrl-CS"/>
              </w:rPr>
              <w:t>42</w:t>
            </w:r>
          </w:p>
        </w:tc>
        <w:tc>
          <w:tcPr>
            <w:tcW w:w="3192" w:type="dxa"/>
          </w:tcPr>
          <w:p w:rsidR="00B30FEE" w:rsidRPr="006448A6" w:rsidRDefault="003114C6" w:rsidP="006448A6">
            <w:pPr>
              <w:jc w:val="both"/>
              <w:rPr>
                <w:rFonts w:ascii="Times New Roman" w:hAnsi="Times New Roman" w:cs="Times New Roman"/>
                <w:sz w:val="24"/>
                <w:szCs w:val="24"/>
                <w:lang w:val="sr-Cyrl-CS"/>
              </w:rPr>
            </w:pPr>
            <w:r>
              <w:rPr>
                <w:rFonts w:ascii="Times New Roman" w:hAnsi="Times New Roman" w:cs="Times New Roman"/>
                <w:sz w:val="24"/>
                <w:szCs w:val="24"/>
                <w:lang w:val="sr-Cyrl-CS"/>
              </w:rPr>
              <w:t>24</w:t>
            </w:r>
          </w:p>
        </w:tc>
      </w:tr>
      <w:tr w:rsidR="00B30FEE" w:rsidRPr="006448A6" w:rsidTr="00B30FEE">
        <w:tc>
          <w:tcPr>
            <w:tcW w:w="3192" w:type="dxa"/>
          </w:tcPr>
          <w:p w:rsidR="00B30FEE" w:rsidRPr="006448A6" w:rsidRDefault="00B30FEE" w:rsidP="006448A6">
            <w:pPr>
              <w:jc w:val="both"/>
              <w:rPr>
                <w:rFonts w:ascii="Times New Roman" w:hAnsi="Times New Roman" w:cs="Times New Roman"/>
                <w:sz w:val="24"/>
                <w:szCs w:val="24"/>
                <w:lang w:val="sr-Cyrl-CS"/>
              </w:rPr>
            </w:pPr>
            <w:r w:rsidRPr="006448A6">
              <w:rPr>
                <w:rFonts w:ascii="Times New Roman" w:hAnsi="Times New Roman" w:cs="Times New Roman"/>
                <w:sz w:val="24"/>
                <w:szCs w:val="24"/>
                <w:lang w:val="sr-Cyrl-CS"/>
              </w:rPr>
              <w:t>9 до 12 месеци</w:t>
            </w:r>
          </w:p>
        </w:tc>
        <w:tc>
          <w:tcPr>
            <w:tcW w:w="3192" w:type="dxa"/>
          </w:tcPr>
          <w:p w:rsidR="00B30FEE" w:rsidRPr="006448A6" w:rsidRDefault="003114C6" w:rsidP="006448A6">
            <w:pPr>
              <w:jc w:val="both"/>
              <w:rPr>
                <w:rFonts w:ascii="Times New Roman" w:hAnsi="Times New Roman" w:cs="Times New Roman"/>
                <w:sz w:val="24"/>
                <w:szCs w:val="24"/>
                <w:lang w:val="sr-Cyrl-CS"/>
              </w:rPr>
            </w:pPr>
            <w:r>
              <w:rPr>
                <w:rFonts w:ascii="Times New Roman" w:hAnsi="Times New Roman" w:cs="Times New Roman"/>
                <w:sz w:val="24"/>
                <w:szCs w:val="24"/>
                <w:lang w:val="sr-Cyrl-CS"/>
              </w:rPr>
              <w:t>50</w:t>
            </w:r>
          </w:p>
        </w:tc>
        <w:tc>
          <w:tcPr>
            <w:tcW w:w="3192" w:type="dxa"/>
          </w:tcPr>
          <w:p w:rsidR="00B30FEE" w:rsidRPr="006448A6" w:rsidRDefault="003114C6" w:rsidP="006448A6">
            <w:pPr>
              <w:jc w:val="both"/>
              <w:rPr>
                <w:rFonts w:ascii="Times New Roman" w:hAnsi="Times New Roman" w:cs="Times New Roman"/>
                <w:sz w:val="24"/>
                <w:szCs w:val="24"/>
                <w:lang w:val="sr-Cyrl-CS"/>
              </w:rPr>
            </w:pPr>
            <w:r>
              <w:rPr>
                <w:rFonts w:ascii="Times New Roman" w:hAnsi="Times New Roman" w:cs="Times New Roman"/>
                <w:sz w:val="24"/>
                <w:szCs w:val="24"/>
                <w:lang w:val="sr-Cyrl-CS"/>
              </w:rPr>
              <w:t>20</w:t>
            </w:r>
          </w:p>
        </w:tc>
      </w:tr>
      <w:tr w:rsidR="00B30FEE" w:rsidRPr="006448A6" w:rsidTr="00B30FEE">
        <w:tc>
          <w:tcPr>
            <w:tcW w:w="3192" w:type="dxa"/>
          </w:tcPr>
          <w:p w:rsidR="00B30FEE" w:rsidRPr="006448A6" w:rsidRDefault="00B30FEE" w:rsidP="006448A6">
            <w:pPr>
              <w:jc w:val="both"/>
              <w:rPr>
                <w:rFonts w:ascii="Times New Roman" w:hAnsi="Times New Roman" w:cs="Times New Roman"/>
                <w:sz w:val="24"/>
                <w:szCs w:val="24"/>
                <w:lang w:val="sr-Cyrl-CS"/>
              </w:rPr>
            </w:pPr>
            <w:r w:rsidRPr="006448A6">
              <w:rPr>
                <w:rFonts w:ascii="Times New Roman" w:hAnsi="Times New Roman" w:cs="Times New Roman"/>
                <w:sz w:val="24"/>
                <w:szCs w:val="24"/>
                <w:lang w:val="sr-Cyrl-CS"/>
              </w:rPr>
              <w:t>1 до 2 године</w:t>
            </w:r>
          </w:p>
        </w:tc>
        <w:tc>
          <w:tcPr>
            <w:tcW w:w="3192" w:type="dxa"/>
          </w:tcPr>
          <w:p w:rsidR="00B30FEE" w:rsidRPr="006448A6" w:rsidRDefault="003114C6" w:rsidP="006448A6">
            <w:pPr>
              <w:jc w:val="both"/>
              <w:rPr>
                <w:rFonts w:ascii="Times New Roman" w:hAnsi="Times New Roman" w:cs="Times New Roman"/>
                <w:sz w:val="24"/>
                <w:szCs w:val="24"/>
                <w:lang w:val="sr-Cyrl-CS"/>
              </w:rPr>
            </w:pPr>
            <w:r>
              <w:rPr>
                <w:rFonts w:ascii="Times New Roman" w:hAnsi="Times New Roman" w:cs="Times New Roman"/>
                <w:sz w:val="24"/>
                <w:szCs w:val="24"/>
                <w:lang w:val="sr-Cyrl-CS"/>
              </w:rPr>
              <w:t>112</w:t>
            </w:r>
          </w:p>
        </w:tc>
        <w:tc>
          <w:tcPr>
            <w:tcW w:w="3192" w:type="dxa"/>
          </w:tcPr>
          <w:p w:rsidR="00B30FEE" w:rsidRPr="006448A6" w:rsidRDefault="003114C6" w:rsidP="006448A6">
            <w:pPr>
              <w:jc w:val="both"/>
              <w:rPr>
                <w:rFonts w:ascii="Times New Roman" w:hAnsi="Times New Roman" w:cs="Times New Roman"/>
                <w:sz w:val="24"/>
                <w:szCs w:val="24"/>
                <w:lang w:val="sr-Cyrl-CS"/>
              </w:rPr>
            </w:pPr>
            <w:r>
              <w:rPr>
                <w:rFonts w:ascii="Times New Roman" w:hAnsi="Times New Roman" w:cs="Times New Roman"/>
                <w:sz w:val="24"/>
                <w:szCs w:val="24"/>
                <w:lang w:val="sr-Cyrl-CS"/>
              </w:rPr>
              <w:t>49</w:t>
            </w:r>
          </w:p>
        </w:tc>
      </w:tr>
      <w:tr w:rsidR="00B30FEE" w:rsidRPr="006448A6" w:rsidTr="00B30FEE">
        <w:tc>
          <w:tcPr>
            <w:tcW w:w="3192" w:type="dxa"/>
          </w:tcPr>
          <w:p w:rsidR="00B30FEE" w:rsidRPr="006448A6" w:rsidRDefault="00B30FEE" w:rsidP="006448A6">
            <w:pPr>
              <w:jc w:val="both"/>
              <w:rPr>
                <w:rFonts w:ascii="Times New Roman" w:hAnsi="Times New Roman" w:cs="Times New Roman"/>
                <w:sz w:val="24"/>
                <w:szCs w:val="24"/>
                <w:lang w:val="sr-Cyrl-CS"/>
              </w:rPr>
            </w:pPr>
            <w:r w:rsidRPr="006448A6">
              <w:rPr>
                <w:rFonts w:ascii="Times New Roman" w:hAnsi="Times New Roman" w:cs="Times New Roman"/>
                <w:sz w:val="24"/>
                <w:szCs w:val="24"/>
                <w:lang w:val="sr-Cyrl-CS"/>
              </w:rPr>
              <w:t>2 до 3 године</w:t>
            </w:r>
          </w:p>
        </w:tc>
        <w:tc>
          <w:tcPr>
            <w:tcW w:w="3192" w:type="dxa"/>
          </w:tcPr>
          <w:p w:rsidR="00B30FEE" w:rsidRPr="006448A6" w:rsidRDefault="003114C6" w:rsidP="006448A6">
            <w:pPr>
              <w:jc w:val="both"/>
              <w:rPr>
                <w:rFonts w:ascii="Times New Roman" w:hAnsi="Times New Roman" w:cs="Times New Roman"/>
                <w:sz w:val="24"/>
                <w:szCs w:val="24"/>
                <w:lang w:val="sr-Cyrl-CS"/>
              </w:rPr>
            </w:pPr>
            <w:r>
              <w:rPr>
                <w:rFonts w:ascii="Times New Roman" w:hAnsi="Times New Roman" w:cs="Times New Roman"/>
                <w:sz w:val="24"/>
                <w:szCs w:val="24"/>
                <w:lang w:val="sr-Cyrl-CS"/>
              </w:rPr>
              <w:t>63</w:t>
            </w:r>
          </w:p>
        </w:tc>
        <w:tc>
          <w:tcPr>
            <w:tcW w:w="3192" w:type="dxa"/>
          </w:tcPr>
          <w:p w:rsidR="00B30FEE" w:rsidRPr="006448A6" w:rsidRDefault="003114C6" w:rsidP="006448A6">
            <w:pPr>
              <w:jc w:val="both"/>
              <w:rPr>
                <w:rFonts w:ascii="Times New Roman" w:hAnsi="Times New Roman" w:cs="Times New Roman"/>
                <w:sz w:val="24"/>
                <w:szCs w:val="24"/>
                <w:lang w:val="sr-Cyrl-CS"/>
              </w:rPr>
            </w:pPr>
            <w:r>
              <w:rPr>
                <w:rFonts w:ascii="Times New Roman" w:hAnsi="Times New Roman" w:cs="Times New Roman"/>
                <w:sz w:val="24"/>
                <w:szCs w:val="24"/>
                <w:lang w:val="sr-Cyrl-CS"/>
              </w:rPr>
              <w:t>29</w:t>
            </w:r>
          </w:p>
        </w:tc>
      </w:tr>
      <w:tr w:rsidR="00B30FEE" w:rsidRPr="006448A6" w:rsidTr="00B30FEE">
        <w:tc>
          <w:tcPr>
            <w:tcW w:w="3192" w:type="dxa"/>
          </w:tcPr>
          <w:p w:rsidR="00B30FEE" w:rsidRPr="006448A6" w:rsidRDefault="00B30FEE" w:rsidP="006448A6">
            <w:pPr>
              <w:jc w:val="both"/>
              <w:rPr>
                <w:rFonts w:ascii="Times New Roman" w:hAnsi="Times New Roman" w:cs="Times New Roman"/>
                <w:sz w:val="24"/>
                <w:szCs w:val="24"/>
                <w:lang w:val="sr-Cyrl-CS"/>
              </w:rPr>
            </w:pPr>
            <w:r w:rsidRPr="006448A6">
              <w:rPr>
                <w:rFonts w:ascii="Times New Roman" w:hAnsi="Times New Roman" w:cs="Times New Roman"/>
                <w:sz w:val="24"/>
                <w:szCs w:val="24"/>
                <w:lang w:val="sr-Cyrl-CS"/>
              </w:rPr>
              <w:t>3 до 5 година</w:t>
            </w:r>
          </w:p>
        </w:tc>
        <w:tc>
          <w:tcPr>
            <w:tcW w:w="3192" w:type="dxa"/>
          </w:tcPr>
          <w:p w:rsidR="00B30FEE" w:rsidRPr="006448A6" w:rsidRDefault="003114C6" w:rsidP="006448A6">
            <w:pPr>
              <w:jc w:val="both"/>
              <w:rPr>
                <w:rFonts w:ascii="Times New Roman" w:hAnsi="Times New Roman" w:cs="Times New Roman"/>
                <w:sz w:val="24"/>
                <w:szCs w:val="24"/>
                <w:lang w:val="sr-Cyrl-CS"/>
              </w:rPr>
            </w:pPr>
            <w:r>
              <w:rPr>
                <w:rFonts w:ascii="Times New Roman" w:hAnsi="Times New Roman" w:cs="Times New Roman"/>
                <w:sz w:val="24"/>
                <w:szCs w:val="24"/>
                <w:lang w:val="sr-Cyrl-CS"/>
              </w:rPr>
              <w:t>115</w:t>
            </w:r>
          </w:p>
        </w:tc>
        <w:tc>
          <w:tcPr>
            <w:tcW w:w="3192" w:type="dxa"/>
          </w:tcPr>
          <w:p w:rsidR="00B30FEE" w:rsidRPr="006448A6" w:rsidRDefault="003114C6" w:rsidP="006448A6">
            <w:pPr>
              <w:jc w:val="both"/>
              <w:rPr>
                <w:rFonts w:ascii="Times New Roman" w:hAnsi="Times New Roman" w:cs="Times New Roman"/>
                <w:sz w:val="24"/>
                <w:szCs w:val="24"/>
                <w:lang w:val="sr-Cyrl-CS"/>
              </w:rPr>
            </w:pPr>
            <w:r>
              <w:rPr>
                <w:rFonts w:ascii="Times New Roman" w:hAnsi="Times New Roman" w:cs="Times New Roman"/>
                <w:sz w:val="24"/>
                <w:szCs w:val="24"/>
                <w:lang w:val="sr-Cyrl-CS"/>
              </w:rPr>
              <w:t>50</w:t>
            </w:r>
          </w:p>
        </w:tc>
      </w:tr>
      <w:tr w:rsidR="00B30FEE" w:rsidRPr="006448A6" w:rsidTr="00B30FEE">
        <w:tc>
          <w:tcPr>
            <w:tcW w:w="3192" w:type="dxa"/>
          </w:tcPr>
          <w:p w:rsidR="00B30FEE" w:rsidRPr="006448A6" w:rsidRDefault="00B30FEE" w:rsidP="006448A6">
            <w:pPr>
              <w:jc w:val="both"/>
              <w:rPr>
                <w:rFonts w:ascii="Times New Roman" w:hAnsi="Times New Roman" w:cs="Times New Roman"/>
                <w:sz w:val="24"/>
                <w:szCs w:val="24"/>
                <w:lang w:val="sr-Cyrl-CS"/>
              </w:rPr>
            </w:pPr>
            <w:r w:rsidRPr="006448A6">
              <w:rPr>
                <w:rFonts w:ascii="Times New Roman" w:hAnsi="Times New Roman" w:cs="Times New Roman"/>
                <w:sz w:val="24"/>
                <w:szCs w:val="24"/>
                <w:lang w:val="sr-Cyrl-CS"/>
              </w:rPr>
              <w:t>5 до 8 година</w:t>
            </w:r>
          </w:p>
        </w:tc>
        <w:tc>
          <w:tcPr>
            <w:tcW w:w="3192" w:type="dxa"/>
          </w:tcPr>
          <w:p w:rsidR="00B30FEE" w:rsidRPr="006448A6" w:rsidRDefault="003114C6" w:rsidP="006448A6">
            <w:pPr>
              <w:jc w:val="both"/>
              <w:rPr>
                <w:rFonts w:ascii="Times New Roman" w:hAnsi="Times New Roman" w:cs="Times New Roman"/>
                <w:sz w:val="24"/>
                <w:szCs w:val="24"/>
                <w:lang w:val="sr-Cyrl-CS"/>
              </w:rPr>
            </w:pPr>
            <w:r>
              <w:rPr>
                <w:rFonts w:ascii="Times New Roman" w:hAnsi="Times New Roman" w:cs="Times New Roman"/>
                <w:sz w:val="24"/>
                <w:szCs w:val="24"/>
                <w:lang w:val="sr-Cyrl-CS"/>
              </w:rPr>
              <w:t>168</w:t>
            </w:r>
          </w:p>
        </w:tc>
        <w:tc>
          <w:tcPr>
            <w:tcW w:w="3192" w:type="dxa"/>
          </w:tcPr>
          <w:p w:rsidR="00B30FEE" w:rsidRPr="006448A6" w:rsidRDefault="003114C6" w:rsidP="006448A6">
            <w:pPr>
              <w:jc w:val="both"/>
              <w:rPr>
                <w:rFonts w:ascii="Times New Roman" w:hAnsi="Times New Roman" w:cs="Times New Roman"/>
                <w:sz w:val="24"/>
                <w:szCs w:val="24"/>
                <w:lang w:val="sr-Cyrl-CS"/>
              </w:rPr>
            </w:pPr>
            <w:r>
              <w:rPr>
                <w:rFonts w:ascii="Times New Roman" w:hAnsi="Times New Roman" w:cs="Times New Roman"/>
                <w:sz w:val="24"/>
                <w:szCs w:val="24"/>
                <w:lang w:val="sr-Cyrl-CS"/>
              </w:rPr>
              <w:t>61</w:t>
            </w:r>
          </w:p>
        </w:tc>
      </w:tr>
      <w:tr w:rsidR="00B30FEE" w:rsidRPr="006448A6" w:rsidTr="00B30FEE">
        <w:tc>
          <w:tcPr>
            <w:tcW w:w="3192" w:type="dxa"/>
          </w:tcPr>
          <w:p w:rsidR="00B30FEE" w:rsidRPr="006448A6" w:rsidRDefault="00B30FEE" w:rsidP="006448A6">
            <w:pPr>
              <w:jc w:val="both"/>
              <w:rPr>
                <w:rFonts w:ascii="Times New Roman" w:hAnsi="Times New Roman" w:cs="Times New Roman"/>
                <w:sz w:val="24"/>
                <w:szCs w:val="24"/>
                <w:lang w:val="sr-Cyrl-CS"/>
              </w:rPr>
            </w:pPr>
            <w:r w:rsidRPr="006448A6">
              <w:rPr>
                <w:rFonts w:ascii="Times New Roman" w:hAnsi="Times New Roman" w:cs="Times New Roman"/>
                <w:sz w:val="24"/>
                <w:szCs w:val="24"/>
                <w:lang w:val="sr-Cyrl-CS"/>
              </w:rPr>
              <w:t>8 до 10 година</w:t>
            </w:r>
          </w:p>
        </w:tc>
        <w:tc>
          <w:tcPr>
            <w:tcW w:w="3192" w:type="dxa"/>
          </w:tcPr>
          <w:p w:rsidR="00B30FEE" w:rsidRPr="006448A6" w:rsidRDefault="003114C6" w:rsidP="006448A6">
            <w:pPr>
              <w:jc w:val="both"/>
              <w:rPr>
                <w:rFonts w:ascii="Times New Roman" w:hAnsi="Times New Roman" w:cs="Times New Roman"/>
                <w:sz w:val="24"/>
                <w:szCs w:val="24"/>
                <w:lang w:val="sr-Cyrl-CS"/>
              </w:rPr>
            </w:pPr>
            <w:r>
              <w:rPr>
                <w:rFonts w:ascii="Times New Roman" w:hAnsi="Times New Roman" w:cs="Times New Roman"/>
                <w:sz w:val="24"/>
                <w:szCs w:val="24"/>
                <w:lang w:val="sr-Cyrl-CS"/>
              </w:rPr>
              <w:t>59</w:t>
            </w:r>
          </w:p>
        </w:tc>
        <w:tc>
          <w:tcPr>
            <w:tcW w:w="3192" w:type="dxa"/>
          </w:tcPr>
          <w:p w:rsidR="00B30FEE" w:rsidRPr="006448A6" w:rsidRDefault="003114C6" w:rsidP="006448A6">
            <w:pPr>
              <w:jc w:val="both"/>
              <w:rPr>
                <w:rFonts w:ascii="Times New Roman" w:hAnsi="Times New Roman" w:cs="Times New Roman"/>
                <w:sz w:val="24"/>
                <w:szCs w:val="24"/>
                <w:lang w:val="sr-Cyrl-CS"/>
              </w:rPr>
            </w:pPr>
            <w:r>
              <w:rPr>
                <w:rFonts w:ascii="Times New Roman" w:hAnsi="Times New Roman" w:cs="Times New Roman"/>
                <w:sz w:val="24"/>
                <w:szCs w:val="24"/>
                <w:lang w:val="sr-Cyrl-CS"/>
              </w:rPr>
              <w:t>24</w:t>
            </w:r>
          </w:p>
        </w:tc>
      </w:tr>
      <w:tr w:rsidR="00B30FEE" w:rsidRPr="006448A6" w:rsidTr="00B30FEE">
        <w:tc>
          <w:tcPr>
            <w:tcW w:w="3192" w:type="dxa"/>
          </w:tcPr>
          <w:p w:rsidR="00B30FEE" w:rsidRPr="006448A6" w:rsidRDefault="00B30FEE" w:rsidP="006448A6">
            <w:pPr>
              <w:jc w:val="both"/>
              <w:rPr>
                <w:rFonts w:ascii="Times New Roman" w:hAnsi="Times New Roman" w:cs="Times New Roman"/>
                <w:sz w:val="24"/>
                <w:szCs w:val="24"/>
                <w:lang w:val="sr-Cyrl-CS"/>
              </w:rPr>
            </w:pPr>
            <w:r w:rsidRPr="006448A6">
              <w:rPr>
                <w:rFonts w:ascii="Times New Roman" w:hAnsi="Times New Roman" w:cs="Times New Roman"/>
                <w:sz w:val="24"/>
                <w:szCs w:val="24"/>
                <w:lang w:val="sr-Cyrl-CS"/>
              </w:rPr>
              <w:t>Преко 10 година</w:t>
            </w:r>
          </w:p>
        </w:tc>
        <w:tc>
          <w:tcPr>
            <w:tcW w:w="3192" w:type="dxa"/>
          </w:tcPr>
          <w:p w:rsidR="00B30FEE" w:rsidRPr="006448A6" w:rsidRDefault="003114C6" w:rsidP="006448A6">
            <w:pPr>
              <w:jc w:val="both"/>
              <w:rPr>
                <w:rFonts w:ascii="Times New Roman" w:hAnsi="Times New Roman" w:cs="Times New Roman"/>
                <w:sz w:val="24"/>
                <w:szCs w:val="24"/>
                <w:lang w:val="sr-Cyrl-CS"/>
              </w:rPr>
            </w:pPr>
            <w:r>
              <w:rPr>
                <w:rFonts w:ascii="Times New Roman" w:hAnsi="Times New Roman" w:cs="Times New Roman"/>
                <w:sz w:val="24"/>
                <w:szCs w:val="24"/>
                <w:lang w:val="sr-Cyrl-CS"/>
              </w:rPr>
              <w:t>116</w:t>
            </w:r>
          </w:p>
        </w:tc>
        <w:tc>
          <w:tcPr>
            <w:tcW w:w="3192" w:type="dxa"/>
          </w:tcPr>
          <w:p w:rsidR="00B30FEE" w:rsidRPr="006448A6" w:rsidRDefault="003114C6" w:rsidP="006448A6">
            <w:pPr>
              <w:jc w:val="both"/>
              <w:rPr>
                <w:rFonts w:ascii="Times New Roman" w:hAnsi="Times New Roman" w:cs="Times New Roman"/>
                <w:sz w:val="24"/>
                <w:szCs w:val="24"/>
                <w:lang w:val="sr-Cyrl-CS"/>
              </w:rPr>
            </w:pPr>
            <w:r>
              <w:rPr>
                <w:rFonts w:ascii="Times New Roman" w:hAnsi="Times New Roman" w:cs="Times New Roman"/>
                <w:sz w:val="24"/>
                <w:szCs w:val="24"/>
                <w:lang w:val="sr-Cyrl-CS"/>
              </w:rPr>
              <w:t>60</w:t>
            </w:r>
          </w:p>
        </w:tc>
      </w:tr>
      <w:tr w:rsidR="00B30FEE" w:rsidRPr="006448A6" w:rsidTr="00B30FEE">
        <w:tc>
          <w:tcPr>
            <w:tcW w:w="3192" w:type="dxa"/>
          </w:tcPr>
          <w:p w:rsidR="00B30FEE" w:rsidRPr="006448A6" w:rsidRDefault="00B30FEE" w:rsidP="006448A6">
            <w:pPr>
              <w:jc w:val="both"/>
              <w:rPr>
                <w:rFonts w:ascii="Times New Roman" w:hAnsi="Times New Roman" w:cs="Times New Roman"/>
                <w:b/>
                <w:sz w:val="24"/>
                <w:szCs w:val="24"/>
                <w:lang w:val="sr-Cyrl-CS"/>
              </w:rPr>
            </w:pPr>
            <w:r w:rsidRPr="006448A6">
              <w:rPr>
                <w:rFonts w:ascii="Times New Roman" w:hAnsi="Times New Roman" w:cs="Times New Roman"/>
                <w:b/>
                <w:sz w:val="24"/>
                <w:szCs w:val="24"/>
                <w:lang w:val="sr-Cyrl-CS"/>
              </w:rPr>
              <w:t>укупно</w:t>
            </w:r>
          </w:p>
        </w:tc>
        <w:tc>
          <w:tcPr>
            <w:tcW w:w="3192" w:type="dxa"/>
          </w:tcPr>
          <w:p w:rsidR="00B30FEE" w:rsidRPr="006448A6" w:rsidRDefault="003114C6" w:rsidP="006448A6">
            <w:pPr>
              <w:jc w:val="both"/>
              <w:rPr>
                <w:rFonts w:ascii="Times New Roman" w:hAnsi="Times New Roman" w:cs="Times New Roman"/>
                <w:b/>
                <w:sz w:val="24"/>
                <w:szCs w:val="24"/>
                <w:lang w:val="sr-Cyrl-CS"/>
              </w:rPr>
            </w:pPr>
            <w:r>
              <w:rPr>
                <w:rFonts w:ascii="Times New Roman" w:hAnsi="Times New Roman" w:cs="Times New Roman"/>
                <w:b/>
                <w:sz w:val="24"/>
                <w:szCs w:val="24"/>
                <w:lang w:val="sr-Cyrl-CS"/>
              </w:rPr>
              <w:t>880</w:t>
            </w:r>
          </w:p>
        </w:tc>
        <w:tc>
          <w:tcPr>
            <w:tcW w:w="3192" w:type="dxa"/>
          </w:tcPr>
          <w:p w:rsidR="00B30FEE" w:rsidRPr="006448A6" w:rsidRDefault="003114C6" w:rsidP="006448A6">
            <w:pPr>
              <w:jc w:val="both"/>
              <w:rPr>
                <w:rFonts w:ascii="Times New Roman" w:hAnsi="Times New Roman" w:cs="Times New Roman"/>
                <w:b/>
                <w:sz w:val="24"/>
                <w:szCs w:val="24"/>
                <w:lang w:val="sr-Cyrl-CS"/>
              </w:rPr>
            </w:pPr>
            <w:r>
              <w:rPr>
                <w:rFonts w:ascii="Times New Roman" w:hAnsi="Times New Roman" w:cs="Times New Roman"/>
                <w:b/>
                <w:sz w:val="24"/>
                <w:szCs w:val="24"/>
                <w:lang w:val="sr-Cyrl-CS"/>
              </w:rPr>
              <w:t>386</w:t>
            </w:r>
          </w:p>
        </w:tc>
      </w:tr>
    </w:tbl>
    <w:p w:rsidR="00B30FEE" w:rsidRPr="006448A6" w:rsidRDefault="00BD6B5D" w:rsidP="006448A6">
      <w:pPr>
        <w:spacing w:after="0"/>
        <w:jc w:val="both"/>
        <w:rPr>
          <w:rFonts w:ascii="Times New Roman" w:hAnsi="Times New Roman" w:cs="Times New Roman"/>
          <w:sz w:val="24"/>
          <w:szCs w:val="24"/>
          <w:lang w:val="sr-Cyrl-CS"/>
        </w:rPr>
      </w:pPr>
      <w:r w:rsidRPr="006448A6">
        <w:rPr>
          <w:rFonts w:ascii="Times New Roman" w:hAnsi="Times New Roman" w:cs="Times New Roman"/>
          <w:sz w:val="24"/>
          <w:szCs w:val="24"/>
          <w:lang w:val="sr-Cyrl-CS"/>
        </w:rPr>
        <w:t xml:space="preserve">                                     </w:t>
      </w:r>
    </w:p>
    <w:p w:rsidR="00BD6B5D" w:rsidRPr="006448A6" w:rsidRDefault="00BD6B5D" w:rsidP="006448A6">
      <w:pPr>
        <w:spacing w:after="0"/>
        <w:jc w:val="both"/>
        <w:rPr>
          <w:rFonts w:ascii="Times New Roman" w:hAnsi="Times New Roman" w:cs="Times New Roman"/>
          <w:sz w:val="24"/>
          <w:szCs w:val="24"/>
          <w:lang w:val="sr-Cyrl-CS"/>
        </w:rPr>
      </w:pPr>
      <w:r w:rsidRPr="006448A6">
        <w:rPr>
          <w:rFonts w:ascii="Times New Roman" w:hAnsi="Times New Roman" w:cs="Times New Roman"/>
          <w:sz w:val="24"/>
          <w:szCs w:val="24"/>
          <w:lang w:val="sr-Cyrl-CS"/>
        </w:rPr>
        <w:t xml:space="preserve">                                                                        </w:t>
      </w:r>
      <w:r w:rsidRPr="006448A6">
        <w:rPr>
          <w:rFonts w:ascii="Times New Roman" w:hAnsi="Times New Roman" w:cs="Times New Roman"/>
          <w:b/>
          <w:sz w:val="24"/>
          <w:szCs w:val="24"/>
          <w:lang w:val="sr-Cyrl-CS"/>
        </w:rPr>
        <w:t>Извор</w:t>
      </w:r>
      <w:r w:rsidRPr="006448A6">
        <w:rPr>
          <w:rFonts w:ascii="Times New Roman" w:hAnsi="Times New Roman" w:cs="Times New Roman"/>
          <w:sz w:val="24"/>
          <w:szCs w:val="24"/>
          <w:lang w:val="sr-Cyrl-CS"/>
        </w:rPr>
        <w:t xml:space="preserve">: Национална служба за запошљавање </w:t>
      </w:r>
    </w:p>
    <w:p w:rsidR="00B30FEE" w:rsidRPr="006448A6" w:rsidRDefault="00B30FEE" w:rsidP="006448A6">
      <w:pPr>
        <w:spacing w:after="0"/>
        <w:jc w:val="both"/>
        <w:rPr>
          <w:rFonts w:ascii="Times New Roman" w:hAnsi="Times New Roman" w:cs="Times New Roman"/>
          <w:sz w:val="24"/>
          <w:szCs w:val="24"/>
          <w:lang w:val="sr-Cyrl-CS"/>
        </w:rPr>
      </w:pPr>
    </w:p>
    <w:p w:rsidR="003668AD" w:rsidRPr="006448A6" w:rsidRDefault="00C75FF9" w:rsidP="006448A6">
      <w:pPr>
        <w:spacing w:after="0"/>
        <w:jc w:val="both"/>
        <w:rPr>
          <w:rFonts w:ascii="Times New Roman" w:hAnsi="Times New Roman" w:cs="Times New Roman"/>
          <w:sz w:val="24"/>
          <w:szCs w:val="24"/>
          <w:lang w:val="sr-Latn-CS"/>
        </w:rPr>
      </w:pPr>
      <w:r w:rsidRPr="00C75FF9">
        <w:rPr>
          <w:rFonts w:ascii="Times New Roman" w:hAnsi="Times New Roman" w:cs="Times New Roman"/>
          <w:noProof/>
          <w:sz w:val="24"/>
          <w:szCs w:val="24"/>
        </w:rPr>
        <w:drawing>
          <wp:inline distT="0" distB="0" distL="0" distR="0">
            <wp:extent cx="4791075" cy="3390900"/>
            <wp:effectExtent l="0" t="0" r="0" b="0"/>
            <wp:docPr id="10"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EF04A1" w:rsidRPr="006448A6" w:rsidRDefault="00EF04A1" w:rsidP="006448A6">
      <w:pPr>
        <w:spacing w:after="0"/>
        <w:jc w:val="both"/>
        <w:rPr>
          <w:rFonts w:ascii="Times New Roman" w:hAnsi="Times New Roman" w:cs="Times New Roman"/>
          <w:sz w:val="24"/>
          <w:szCs w:val="24"/>
          <w:lang w:val="sr-Latn-CS"/>
        </w:rPr>
      </w:pPr>
    </w:p>
    <w:p w:rsidR="007201B4" w:rsidRPr="006448A6" w:rsidRDefault="003668AD" w:rsidP="006448A6">
      <w:pPr>
        <w:spacing w:after="0"/>
        <w:jc w:val="both"/>
        <w:rPr>
          <w:rFonts w:ascii="Times New Roman" w:hAnsi="Times New Roman" w:cs="Times New Roman"/>
          <w:sz w:val="24"/>
          <w:szCs w:val="24"/>
          <w:lang w:val="sr-Cyrl-CS"/>
        </w:rPr>
      </w:pPr>
      <w:r w:rsidRPr="006448A6">
        <w:rPr>
          <w:rFonts w:ascii="Times New Roman" w:hAnsi="Times New Roman" w:cs="Times New Roman"/>
          <w:b/>
          <w:sz w:val="24"/>
          <w:szCs w:val="24"/>
          <w:lang w:val="sr-Cyrl-CS"/>
        </w:rPr>
        <w:t>Графикон:</w:t>
      </w:r>
      <w:r w:rsidRPr="006448A6">
        <w:rPr>
          <w:rFonts w:ascii="Times New Roman" w:hAnsi="Times New Roman" w:cs="Times New Roman"/>
          <w:sz w:val="24"/>
          <w:szCs w:val="24"/>
          <w:lang w:val="sr-Cyrl-CS"/>
        </w:rPr>
        <w:t xml:space="preserve"> Незапослена лица према трајању незапослености и полу у месецу                                           </w:t>
      </w:r>
      <w:r w:rsidR="007201B4" w:rsidRPr="006448A6">
        <w:rPr>
          <w:rFonts w:ascii="Times New Roman" w:hAnsi="Times New Roman" w:cs="Times New Roman"/>
          <w:sz w:val="24"/>
          <w:szCs w:val="24"/>
          <w:lang w:val="sr-Cyrl-CS"/>
        </w:rPr>
        <w:t xml:space="preserve">    </w:t>
      </w:r>
      <w:r w:rsidR="008225C5" w:rsidRPr="006448A6">
        <w:rPr>
          <w:rFonts w:ascii="Times New Roman" w:hAnsi="Times New Roman" w:cs="Times New Roman"/>
          <w:sz w:val="24"/>
          <w:szCs w:val="24"/>
          <w:lang w:val="sr-Cyrl-CS"/>
        </w:rPr>
        <w:t xml:space="preserve"> </w:t>
      </w:r>
      <w:r w:rsidR="008D1F70" w:rsidRPr="006448A6">
        <w:rPr>
          <w:rFonts w:ascii="Times New Roman" w:hAnsi="Times New Roman" w:cs="Times New Roman"/>
          <w:sz w:val="24"/>
          <w:szCs w:val="24"/>
          <w:lang w:val="sr-Cyrl-CS"/>
        </w:rPr>
        <w:t xml:space="preserve">          </w:t>
      </w:r>
      <w:r w:rsidR="008D1F70" w:rsidRPr="006448A6">
        <w:rPr>
          <w:rFonts w:ascii="Times New Roman" w:hAnsi="Times New Roman" w:cs="Times New Roman"/>
          <w:sz w:val="24"/>
          <w:szCs w:val="24"/>
          <w:lang w:val="sr-Cyrl-CS"/>
        </w:rPr>
        <w:tab/>
        <w:t xml:space="preserve">        </w:t>
      </w:r>
      <w:r w:rsidR="00C75FF9">
        <w:rPr>
          <w:rFonts w:ascii="Times New Roman" w:hAnsi="Times New Roman" w:cs="Times New Roman"/>
          <w:sz w:val="24"/>
          <w:szCs w:val="24"/>
          <w:lang w:val="sr-Cyrl-CS"/>
        </w:rPr>
        <w:t>август</w:t>
      </w:r>
      <w:r w:rsidR="008D1F70" w:rsidRPr="006448A6">
        <w:rPr>
          <w:rFonts w:ascii="Times New Roman" w:hAnsi="Times New Roman" w:cs="Times New Roman"/>
          <w:sz w:val="24"/>
          <w:szCs w:val="24"/>
          <w:lang w:val="sr-Cyrl-CS"/>
        </w:rPr>
        <w:t xml:space="preserve"> </w:t>
      </w:r>
      <w:r w:rsidR="00741FE1" w:rsidRPr="006448A6">
        <w:rPr>
          <w:rFonts w:ascii="Times New Roman" w:hAnsi="Times New Roman" w:cs="Times New Roman"/>
          <w:sz w:val="24"/>
          <w:szCs w:val="24"/>
          <w:lang w:val="sr-Cyrl-CS"/>
        </w:rPr>
        <w:t xml:space="preserve"> 201</w:t>
      </w:r>
      <w:r w:rsidR="00C75FF9">
        <w:rPr>
          <w:rFonts w:ascii="Times New Roman" w:hAnsi="Times New Roman" w:cs="Times New Roman"/>
          <w:sz w:val="24"/>
          <w:szCs w:val="24"/>
        </w:rPr>
        <w:t>9</w:t>
      </w:r>
      <w:r w:rsidRPr="006448A6">
        <w:rPr>
          <w:rFonts w:ascii="Times New Roman" w:hAnsi="Times New Roman" w:cs="Times New Roman"/>
          <w:sz w:val="24"/>
          <w:szCs w:val="24"/>
          <w:lang w:val="sr-Cyrl-CS"/>
        </w:rPr>
        <w:t xml:space="preserve">. </w:t>
      </w:r>
      <w:r w:rsidR="008225C5" w:rsidRPr="006448A6">
        <w:rPr>
          <w:rFonts w:ascii="Times New Roman" w:hAnsi="Times New Roman" w:cs="Times New Roman"/>
          <w:sz w:val="24"/>
          <w:szCs w:val="24"/>
          <w:lang w:val="sr-Cyrl-CS"/>
        </w:rPr>
        <w:t>г</w:t>
      </w:r>
      <w:r w:rsidRPr="006448A6">
        <w:rPr>
          <w:rFonts w:ascii="Times New Roman" w:hAnsi="Times New Roman" w:cs="Times New Roman"/>
          <w:sz w:val="24"/>
          <w:szCs w:val="24"/>
          <w:lang w:val="sr-Cyrl-CS"/>
        </w:rPr>
        <w:t>один</w:t>
      </w:r>
      <w:r w:rsidR="007201B4" w:rsidRPr="006448A6">
        <w:rPr>
          <w:rFonts w:ascii="Times New Roman" w:hAnsi="Times New Roman" w:cs="Times New Roman"/>
          <w:sz w:val="24"/>
          <w:szCs w:val="24"/>
          <w:lang w:val="sr-Cyrl-CS"/>
        </w:rPr>
        <w:t>е</w:t>
      </w:r>
      <w:r w:rsidR="00C75FF9">
        <w:rPr>
          <w:rFonts w:ascii="Times New Roman" w:hAnsi="Times New Roman" w:cs="Times New Roman"/>
          <w:sz w:val="24"/>
          <w:szCs w:val="24"/>
          <w:lang w:val="sr-Cyrl-CS"/>
        </w:rPr>
        <w:t>, Нишавски регион</w:t>
      </w:r>
    </w:p>
    <w:p w:rsidR="003668AD" w:rsidRPr="006448A6" w:rsidRDefault="003668AD" w:rsidP="006448A6">
      <w:pPr>
        <w:spacing w:after="0"/>
        <w:jc w:val="both"/>
        <w:rPr>
          <w:rFonts w:ascii="Times New Roman" w:hAnsi="Times New Roman" w:cs="Times New Roman"/>
          <w:sz w:val="24"/>
          <w:szCs w:val="24"/>
          <w:lang w:val="sr-Cyrl-CS"/>
        </w:rPr>
      </w:pPr>
      <w:r w:rsidRPr="006448A6">
        <w:rPr>
          <w:rFonts w:ascii="Times New Roman" w:hAnsi="Times New Roman" w:cs="Times New Roman"/>
          <w:b/>
          <w:sz w:val="24"/>
          <w:szCs w:val="24"/>
          <w:lang w:val="sr-Cyrl-CS"/>
        </w:rPr>
        <w:t>Извор:</w:t>
      </w:r>
      <w:r w:rsidRPr="006448A6">
        <w:rPr>
          <w:rFonts w:ascii="Times New Roman" w:hAnsi="Times New Roman" w:cs="Times New Roman"/>
          <w:sz w:val="24"/>
          <w:szCs w:val="24"/>
          <w:lang w:val="sr-Cyrl-CS"/>
        </w:rPr>
        <w:t xml:space="preserve"> Национална служба за запошљавање</w:t>
      </w:r>
    </w:p>
    <w:p w:rsidR="00341D68" w:rsidRDefault="00341D68" w:rsidP="006448A6">
      <w:pPr>
        <w:tabs>
          <w:tab w:val="left" w:pos="1140"/>
        </w:tabs>
        <w:spacing w:after="0"/>
        <w:jc w:val="both"/>
        <w:rPr>
          <w:rFonts w:ascii="Times New Roman" w:hAnsi="Times New Roman" w:cs="Times New Roman"/>
          <w:sz w:val="24"/>
          <w:szCs w:val="24"/>
          <w:lang w:val="sr-Cyrl-CS"/>
        </w:rPr>
      </w:pPr>
    </w:p>
    <w:p w:rsidR="00E43782" w:rsidRPr="006448A6" w:rsidRDefault="00CC3FCC" w:rsidP="006448A6">
      <w:pPr>
        <w:tabs>
          <w:tab w:val="left" w:pos="1140"/>
        </w:tabs>
        <w:spacing w:after="0"/>
        <w:jc w:val="both"/>
        <w:rPr>
          <w:rFonts w:ascii="Times New Roman" w:hAnsi="Times New Roman" w:cs="Times New Roman"/>
          <w:b/>
          <w:sz w:val="24"/>
          <w:szCs w:val="24"/>
        </w:rPr>
      </w:pPr>
      <w:r w:rsidRPr="006448A6">
        <w:rPr>
          <w:rFonts w:ascii="Times New Roman" w:hAnsi="Times New Roman" w:cs="Times New Roman"/>
          <w:b/>
          <w:sz w:val="24"/>
          <w:szCs w:val="24"/>
          <w:lang w:val="sr-Cyrl-CS"/>
        </w:rPr>
        <w:lastRenderedPageBreak/>
        <w:t xml:space="preserve"> Незапослена лица по месецима и полу за 201</w:t>
      </w:r>
      <w:r w:rsidR="007313A4">
        <w:rPr>
          <w:rFonts w:ascii="Times New Roman" w:hAnsi="Times New Roman" w:cs="Times New Roman"/>
          <w:b/>
          <w:sz w:val="24"/>
          <w:szCs w:val="24"/>
          <w:lang w:val="sr-Cyrl-CS"/>
        </w:rPr>
        <w:t>9</w:t>
      </w:r>
      <w:r w:rsidRPr="006448A6">
        <w:rPr>
          <w:rFonts w:ascii="Times New Roman" w:hAnsi="Times New Roman" w:cs="Times New Roman"/>
          <w:b/>
          <w:sz w:val="24"/>
          <w:szCs w:val="24"/>
          <w:lang w:val="sr-Cyrl-CS"/>
        </w:rPr>
        <w:t>. годину</w:t>
      </w:r>
    </w:p>
    <w:p w:rsidR="002A2DD5" w:rsidRPr="006448A6" w:rsidRDefault="002A2DD5" w:rsidP="006448A6">
      <w:pPr>
        <w:tabs>
          <w:tab w:val="left" w:pos="1140"/>
        </w:tabs>
        <w:spacing w:after="0"/>
        <w:jc w:val="both"/>
        <w:rPr>
          <w:rFonts w:ascii="Times New Roman" w:hAnsi="Times New Roman" w:cs="Times New Roman"/>
          <w:sz w:val="24"/>
          <w:szCs w:val="24"/>
        </w:rPr>
      </w:pPr>
    </w:p>
    <w:tbl>
      <w:tblPr>
        <w:tblW w:w="12365" w:type="dxa"/>
        <w:tblInd w:w="108" w:type="dxa"/>
        <w:tblLayout w:type="fixed"/>
        <w:tblLook w:val="04A0"/>
      </w:tblPr>
      <w:tblGrid>
        <w:gridCol w:w="945"/>
        <w:gridCol w:w="1215"/>
        <w:gridCol w:w="1530"/>
        <w:gridCol w:w="1350"/>
        <w:gridCol w:w="1440"/>
        <w:gridCol w:w="1710"/>
        <w:gridCol w:w="4175"/>
      </w:tblGrid>
      <w:tr w:rsidR="00E43782" w:rsidRPr="006448A6" w:rsidTr="007313A4">
        <w:trPr>
          <w:trHeight w:val="255"/>
        </w:trPr>
        <w:tc>
          <w:tcPr>
            <w:tcW w:w="6480" w:type="dxa"/>
            <w:gridSpan w:val="5"/>
            <w:tcBorders>
              <w:top w:val="nil"/>
              <w:left w:val="nil"/>
              <w:bottom w:val="nil"/>
              <w:right w:val="nil"/>
            </w:tcBorders>
            <w:shd w:val="clear" w:color="auto" w:fill="auto"/>
            <w:hideMark/>
          </w:tcPr>
          <w:tbl>
            <w:tblPr>
              <w:tblStyle w:val="TableGrid"/>
              <w:tblW w:w="6264" w:type="dxa"/>
              <w:tblLayout w:type="fixed"/>
              <w:tblLook w:val="04A0"/>
            </w:tblPr>
            <w:tblGrid>
              <w:gridCol w:w="2088"/>
              <w:gridCol w:w="2088"/>
              <w:gridCol w:w="2088"/>
            </w:tblGrid>
            <w:tr w:rsidR="009A106C" w:rsidRPr="006448A6" w:rsidTr="007313A4">
              <w:tc>
                <w:tcPr>
                  <w:tcW w:w="2088" w:type="dxa"/>
                </w:tcPr>
                <w:p w:rsidR="009A106C" w:rsidRPr="006448A6" w:rsidRDefault="009A106C" w:rsidP="006448A6">
                  <w:pPr>
                    <w:jc w:val="both"/>
                    <w:rPr>
                      <w:rFonts w:ascii="Times New Roman" w:eastAsia="Times New Roman" w:hAnsi="Times New Roman" w:cs="Times New Roman"/>
                      <w:b/>
                      <w:bCs/>
                      <w:color w:val="000000"/>
                      <w:sz w:val="24"/>
                      <w:szCs w:val="24"/>
                      <w:lang w:val="sr-Cyrl-CS"/>
                    </w:rPr>
                  </w:pPr>
                  <w:r w:rsidRPr="006448A6">
                    <w:rPr>
                      <w:rFonts w:ascii="Times New Roman" w:eastAsia="Times New Roman" w:hAnsi="Times New Roman" w:cs="Times New Roman"/>
                      <w:b/>
                      <w:bCs/>
                      <w:color w:val="000000"/>
                      <w:sz w:val="24"/>
                      <w:szCs w:val="24"/>
                      <w:lang w:val="sr-Cyrl-CS"/>
                    </w:rPr>
                    <w:t>месеци</w:t>
                  </w:r>
                </w:p>
              </w:tc>
              <w:tc>
                <w:tcPr>
                  <w:tcW w:w="2088" w:type="dxa"/>
                </w:tcPr>
                <w:p w:rsidR="009A106C" w:rsidRPr="006448A6" w:rsidRDefault="009A106C" w:rsidP="006448A6">
                  <w:pPr>
                    <w:jc w:val="both"/>
                    <w:rPr>
                      <w:rFonts w:ascii="Times New Roman" w:eastAsia="Times New Roman" w:hAnsi="Times New Roman" w:cs="Times New Roman"/>
                      <w:b/>
                      <w:bCs/>
                      <w:color w:val="000000"/>
                      <w:sz w:val="24"/>
                      <w:szCs w:val="24"/>
                      <w:lang w:val="sr-Cyrl-CS"/>
                    </w:rPr>
                  </w:pPr>
                  <w:r w:rsidRPr="006448A6">
                    <w:rPr>
                      <w:rFonts w:ascii="Times New Roman" w:eastAsia="Times New Roman" w:hAnsi="Times New Roman" w:cs="Times New Roman"/>
                      <w:b/>
                      <w:bCs/>
                      <w:color w:val="000000"/>
                      <w:sz w:val="24"/>
                      <w:szCs w:val="24"/>
                      <w:lang w:val="sr-Cyrl-CS"/>
                    </w:rPr>
                    <w:t>укупно</w:t>
                  </w:r>
                </w:p>
              </w:tc>
              <w:tc>
                <w:tcPr>
                  <w:tcW w:w="2088" w:type="dxa"/>
                </w:tcPr>
                <w:p w:rsidR="009A106C" w:rsidRPr="006448A6" w:rsidRDefault="009A106C" w:rsidP="006448A6">
                  <w:pPr>
                    <w:jc w:val="both"/>
                    <w:rPr>
                      <w:rFonts w:ascii="Times New Roman" w:eastAsia="Times New Roman" w:hAnsi="Times New Roman" w:cs="Times New Roman"/>
                      <w:b/>
                      <w:bCs/>
                      <w:color w:val="000000"/>
                      <w:sz w:val="24"/>
                      <w:szCs w:val="24"/>
                      <w:lang w:val="sr-Cyrl-CS"/>
                    </w:rPr>
                  </w:pPr>
                  <w:r w:rsidRPr="006448A6">
                    <w:rPr>
                      <w:rFonts w:ascii="Times New Roman" w:eastAsia="Times New Roman" w:hAnsi="Times New Roman" w:cs="Times New Roman"/>
                      <w:b/>
                      <w:bCs/>
                      <w:color w:val="000000"/>
                      <w:sz w:val="24"/>
                      <w:szCs w:val="24"/>
                      <w:lang w:val="sr-Cyrl-CS"/>
                    </w:rPr>
                    <w:t>жене</w:t>
                  </w:r>
                </w:p>
              </w:tc>
            </w:tr>
            <w:tr w:rsidR="009A106C" w:rsidRPr="006448A6" w:rsidTr="007313A4">
              <w:tc>
                <w:tcPr>
                  <w:tcW w:w="2088" w:type="dxa"/>
                </w:tcPr>
                <w:p w:rsidR="009A106C" w:rsidRPr="007313A4" w:rsidRDefault="009A106C" w:rsidP="007313A4">
                  <w:pPr>
                    <w:jc w:val="both"/>
                    <w:rPr>
                      <w:rFonts w:ascii="Times New Roman" w:eastAsia="Times New Roman" w:hAnsi="Times New Roman" w:cs="Times New Roman"/>
                      <w:bCs/>
                      <w:color w:val="000000"/>
                      <w:sz w:val="24"/>
                      <w:szCs w:val="24"/>
                    </w:rPr>
                  </w:pPr>
                  <w:r w:rsidRPr="006448A6">
                    <w:rPr>
                      <w:rFonts w:ascii="Times New Roman" w:eastAsia="Times New Roman" w:hAnsi="Times New Roman" w:cs="Times New Roman"/>
                      <w:bCs/>
                      <w:color w:val="000000"/>
                      <w:sz w:val="24"/>
                      <w:szCs w:val="24"/>
                      <w:lang w:val="sr-Cyrl-CS"/>
                    </w:rPr>
                    <w:t>Х</w:t>
                  </w:r>
                  <w:r w:rsidRPr="006448A6">
                    <w:rPr>
                      <w:rFonts w:ascii="Times New Roman" w:eastAsia="Times New Roman" w:hAnsi="Times New Roman" w:cs="Times New Roman"/>
                      <w:bCs/>
                      <w:color w:val="000000"/>
                      <w:sz w:val="24"/>
                      <w:szCs w:val="24"/>
                    </w:rPr>
                    <w:t>II 201</w:t>
                  </w:r>
                  <w:r w:rsidR="007313A4">
                    <w:rPr>
                      <w:rFonts w:ascii="Times New Roman" w:eastAsia="Times New Roman" w:hAnsi="Times New Roman" w:cs="Times New Roman"/>
                      <w:bCs/>
                      <w:color w:val="000000"/>
                      <w:sz w:val="24"/>
                      <w:szCs w:val="24"/>
                    </w:rPr>
                    <w:t>8</w:t>
                  </w:r>
                </w:p>
              </w:tc>
              <w:tc>
                <w:tcPr>
                  <w:tcW w:w="2088" w:type="dxa"/>
                </w:tcPr>
                <w:p w:rsidR="009A106C" w:rsidRPr="007313A4" w:rsidRDefault="00DD5ACC" w:rsidP="007313A4">
                  <w:pPr>
                    <w:jc w:val="both"/>
                    <w:rPr>
                      <w:rFonts w:ascii="Times New Roman" w:eastAsia="Times New Roman" w:hAnsi="Times New Roman" w:cs="Times New Roman"/>
                      <w:bCs/>
                      <w:color w:val="000000"/>
                      <w:sz w:val="24"/>
                      <w:szCs w:val="24"/>
                    </w:rPr>
                  </w:pPr>
                  <w:r w:rsidRPr="006448A6">
                    <w:rPr>
                      <w:rFonts w:ascii="Times New Roman" w:eastAsia="Times New Roman" w:hAnsi="Times New Roman" w:cs="Times New Roman"/>
                      <w:bCs/>
                      <w:color w:val="000000"/>
                      <w:sz w:val="24"/>
                      <w:szCs w:val="24"/>
                    </w:rPr>
                    <w:t>1</w:t>
                  </w:r>
                  <w:r w:rsidR="007313A4">
                    <w:rPr>
                      <w:rFonts w:ascii="Times New Roman" w:eastAsia="Times New Roman" w:hAnsi="Times New Roman" w:cs="Times New Roman"/>
                      <w:bCs/>
                      <w:color w:val="000000"/>
                      <w:sz w:val="24"/>
                      <w:szCs w:val="24"/>
                    </w:rPr>
                    <w:t>018</w:t>
                  </w:r>
                </w:p>
              </w:tc>
              <w:tc>
                <w:tcPr>
                  <w:tcW w:w="2088" w:type="dxa"/>
                </w:tcPr>
                <w:p w:rsidR="009A106C" w:rsidRPr="007313A4" w:rsidRDefault="007313A4" w:rsidP="006448A6">
                  <w:pPr>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429</w:t>
                  </w:r>
                </w:p>
              </w:tc>
            </w:tr>
            <w:tr w:rsidR="007313A4" w:rsidRPr="006448A6" w:rsidTr="007313A4">
              <w:tc>
                <w:tcPr>
                  <w:tcW w:w="2088" w:type="dxa"/>
                </w:tcPr>
                <w:p w:rsidR="007313A4" w:rsidRPr="007313A4" w:rsidRDefault="007313A4" w:rsidP="007313A4">
                  <w:pPr>
                    <w:jc w:val="both"/>
                    <w:rPr>
                      <w:rFonts w:ascii="Times New Roman" w:eastAsia="Times New Roman" w:hAnsi="Times New Roman" w:cs="Times New Roman"/>
                      <w:bCs/>
                      <w:color w:val="000000"/>
                      <w:sz w:val="24"/>
                      <w:szCs w:val="24"/>
                    </w:rPr>
                  </w:pPr>
                  <w:r w:rsidRPr="006448A6">
                    <w:rPr>
                      <w:rFonts w:ascii="Times New Roman" w:eastAsia="Times New Roman" w:hAnsi="Times New Roman" w:cs="Times New Roman"/>
                      <w:bCs/>
                      <w:color w:val="000000"/>
                      <w:sz w:val="24"/>
                      <w:szCs w:val="24"/>
                    </w:rPr>
                    <w:t>I 201</w:t>
                  </w:r>
                  <w:r>
                    <w:rPr>
                      <w:rFonts w:ascii="Times New Roman" w:eastAsia="Times New Roman" w:hAnsi="Times New Roman" w:cs="Times New Roman"/>
                      <w:bCs/>
                      <w:color w:val="000000"/>
                      <w:sz w:val="24"/>
                      <w:szCs w:val="24"/>
                    </w:rPr>
                    <w:t>9</w:t>
                  </w:r>
                </w:p>
              </w:tc>
              <w:tc>
                <w:tcPr>
                  <w:tcW w:w="2088" w:type="dxa"/>
                </w:tcPr>
                <w:p w:rsidR="007313A4" w:rsidRPr="007313A4" w:rsidRDefault="007313A4" w:rsidP="007313A4">
                  <w:pPr>
                    <w:jc w:val="both"/>
                    <w:rPr>
                      <w:rFonts w:ascii="Times New Roman" w:hAnsi="Times New Roman" w:cs="Times New Roman"/>
                      <w:color w:val="000000"/>
                      <w:sz w:val="24"/>
                      <w:szCs w:val="24"/>
                    </w:rPr>
                  </w:pPr>
                  <w:r w:rsidRPr="007313A4">
                    <w:rPr>
                      <w:rFonts w:ascii="Times New Roman" w:hAnsi="Times New Roman" w:cs="Times New Roman"/>
                      <w:color w:val="000000"/>
                      <w:sz w:val="24"/>
                      <w:szCs w:val="24"/>
                    </w:rPr>
                    <w:t>1.023</w:t>
                  </w:r>
                </w:p>
              </w:tc>
              <w:tc>
                <w:tcPr>
                  <w:tcW w:w="2088" w:type="dxa"/>
                </w:tcPr>
                <w:p w:rsidR="007313A4" w:rsidRPr="007313A4" w:rsidRDefault="007313A4" w:rsidP="007313A4">
                  <w:pPr>
                    <w:jc w:val="both"/>
                    <w:rPr>
                      <w:rFonts w:ascii="Times New Roman" w:hAnsi="Times New Roman" w:cs="Times New Roman"/>
                      <w:color w:val="000000"/>
                      <w:sz w:val="24"/>
                      <w:szCs w:val="24"/>
                    </w:rPr>
                  </w:pPr>
                  <w:r>
                    <w:rPr>
                      <w:rFonts w:ascii="Times New Roman" w:hAnsi="Times New Roman" w:cs="Times New Roman"/>
                      <w:color w:val="000000"/>
                      <w:sz w:val="24"/>
                      <w:szCs w:val="24"/>
                    </w:rPr>
                    <w:t>433</w:t>
                  </w:r>
                </w:p>
              </w:tc>
            </w:tr>
            <w:tr w:rsidR="007313A4" w:rsidRPr="006448A6" w:rsidTr="007313A4">
              <w:tc>
                <w:tcPr>
                  <w:tcW w:w="2088" w:type="dxa"/>
                </w:tcPr>
                <w:p w:rsidR="007313A4" w:rsidRPr="007313A4" w:rsidRDefault="007313A4" w:rsidP="007313A4">
                  <w:pPr>
                    <w:jc w:val="both"/>
                    <w:rPr>
                      <w:rFonts w:ascii="Times New Roman" w:eastAsia="Times New Roman" w:hAnsi="Times New Roman" w:cs="Times New Roman"/>
                      <w:bCs/>
                      <w:color w:val="000000"/>
                      <w:sz w:val="24"/>
                      <w:szCs w:val="24"/>
                    </w:rPr>
                  </w:pPr>
                  <w:r w:rsidRPr="006448A6">
                    <w:rPr>
                      <w:rFonts w:ascii="Times New Roman" w:eastAsia="Times New Roman" w:hAnsi="Times New Roman" w:cs="Times New Roman"/>
                      <w:bCs/>
                      <w:color w:val="000000"/>
                      <w:sz w:val="24"/>
                      <w:szCs w:val="24"/>
                    </w:rPr>
                    <w:t>II 201</w:t>
                  </w:r>
                  <w:r>
                    <w:rPr>
                      <w:rFonts w:ascii="Times New Roman" w:eastAsia="Times New Roman" w:hAnsi="Times New Roman" w:cs="Times New Roman"/>
                      <w:bCs/>
                      <w:color w:val="000000"/>
                      <w:sz w:val="24"/>
                      <w:szCs w:val="24"/>
                    </w:rPr>
                    <w:t>9</w:t>
                  </w:r>
                </w:p>
              </w:tc>
              <w:tc>
                <w:tcPr>
                  <w:tcW w:w="2088" w:type="dxa"/>
                </w:tcPr>
                <w:p w:rsidR="007313A4" w:rsidRPr="007313A4" w:rsidRDefault="007313A4" w:rsidP="007313A4">
                  <w:pPr>
                    <w:jc w:val="both"/>
                    <w:rPr>
                      <w:rFonts w:ascii="Times New Roman" w:hAnsi="Times New Roman" w:cs="Times New Roman"/>
                      <w:color w:val="000000"/>
                      <w:sz w:val="24"/>
                      <w:szCs w:val="24"/>
                    </w:rPr>
                  </w:pPr>
                  <w:r>
                    <w:rPr>
                      <w:rFonts w:ascii="Times New Roman" w:hAnsi="Times New Roman" w:cs="Times New Roman"/>
                      <w:color w:val="000000"/>
                      <w:sz w:val="24"/>
                      <w:szCs w:val="24"/>
                    </w:rPr>
                    <w:t>1013</w:t>
                  </w:r>
                </w:p>
              </w:tc>
              <w:tc>
                <w:tcPr>
                  <w:tcW w:w="2088" w:type="dxa"/>
                </w:tcPr>
                <w:p w:rsidR="007313A4" w:rsidRPr="007313A4" w:rsidRDefault="007313A4" w:rsidP="007313A4">
                  <w:pPr>
                    <w:jc w:val="both"/>
                    <w:rPr>
                      <w:rFonts w:ascii="Times New Roman" w:hAnsi="Times New Roman" w:cs="Times New Roman"/>
                      <w:color w:val="000000"/>
                      <w:sz w:val="24"/>
                      <w:szCs w:val="24"/>
                    </w:rPr>
                  </w:pPr>
                  <w:r>
                    <w:rPr>
                      <w:rFonts w:ascii="Times New Roman" w:hAnsi="Times New Roman" w:cs="Times New Roman"/>
                      <w:color w:val="000000"/>
                      <w:sz w:val="24"/>
                      <w:szCs w:val="24"/>
                    </w:rPr>
                    <w:t>431</w:t>
                  </w:r>
                </w:p>
              </w:tc>
            </w:tr>
            <w:tr w:rsidR="007313A4" w:rsidRPr="006448A6" w:rsidTr="007313A4">
              <w:tc>
                <w:tcPr>
                  <w:tcW w:w="2088" w:type="dxa"/>
                </w:tcPr>
                <w:p w:rsidR="007313A4" w:rsidRPr="007313A4" w:rsidRDefault="007313A4" w:rsidP="007313A4">
                  <w:pPr>
                    <w:jc w:val="both"/>
                    <w:rPr>
                      <w:rFonts w:ascii="Times New Roman" w:eastAsia="Times New Roman" w:hAnsi="Times New Roman" w:cs="Times New Roman"/>
                      <w:bCs/>
                      <w:color w:val="000000"/>
                      <w:sz w:val="24"/>
                      <w:szCs w:val="24"/>
                    </w:rPr>
                  </w:pPr>
                  <w:r w:rsidRPr="006448A6">
                    <w:rPr>
                      <w:rFonts w:ascii="Times New Roman" w:eastAsia="Times New Roman" w:hAnsi="Times New Roman" w:cs="Times New Roman"/>
                      <w:bCs/>
                      <w:color w:val="000000"/>
                      <w:sz w:val="24"/>
                      <w:szCs w:val="24"/>
                    </w:rPr>
                    <w:t>III 201</w:t>
                  </w:r>
                  <w:r>
                    <w:rPr>
                      <w:rFonts w:ascii="Times New Roman" w:eastAsia="Times New Roman" w:hAnsi="Times New Roman" w:cs="Times New Roman"/>
                      <w:bCs/>
                      <w:color w:val="000000"/>
                      <w:sz w:val="24"/>
                      <w:szCs w:val="24"/>
                    </w:rPr>
                    <w:t>9</w:t>
                  </w:r>
                </w:p>
              </w:tc>
              <w:tc>
                <w:tcPr>
                  <w:tcW w:w="2088" w:type="dxa"/>
                </w:tcPr>
                <w:p w:rsidR="007313A4" w:rsidRPr="007313A4" w:rsidRDefault="007313A4" w:rsidP="007313A4">
                  <w:pPr>
                    <w:jc w:val="both"/>
                    <w:rPr>
                      <w:rFonts w:ascii="Times New Roman" w:hAnsi="Times New Roman" w:cs="Times New Roman"/>
                      <w:color w:val="000000"/>
                      <w:sz w:val="24"/>
                      <w:szCs w:val="24"/>
                    </w:rPr>
                  </w:pPr>
                  <w:r w:rsidRPr="007313A4">
                    <w:rPr>
                      <w:rFonts w:ascii="Times New Roman" w:hAnsi="Times New Roman" w:cs="Times New Roman"/>
                      <w:color w:val="000000"/>
                      <w:sz w:val="24"/>
                      <w:szCs w:val="24"/>
                    </w:rPr>
                    <w:t>1.0</w:t>
                  </w:r>
                  <w:r>
                    <w:rPr>
                      <w:rFonts w:ascii="Times New Roman" w:hAnsi="Times New Roman" w:cs="Times New Roman"/>
                      <w:color w:val="000000"/>
                      <w:sz w:val="24"/>
                      <w:szCs w:val="24"/>
                    </w:rPr>
                    <w:t>07</w:t>
                  </w:r>
                </w:p>
              </w:tc>
              <w:tc>
                <w:tcPr>
                  <w:tcW w:w="2088" w:type="dxa"/>
                </w:tcPr>
                <w:p w:rsidR="007313A4" w:rsidRPr="007313A4" w:rsidRDefault="007313A4" w:rsidP="007313A4">
                  <w:pPr>
                    <w:jc w:val="both"/>
                    <w:rPr>
                      <w:rFonts w:ascii="Times New Roman" w:hAnsi="Times New Roman" w:cs="Times New Roman"/>
                      <w:color w:val="000000"/>
                      <w:sz w:val="24"/>
                      <w:szCs w:val="24"/>
                    </w:rPr>
                  </w:pPr>
                  <w:r>
                    <w:rPr>
                      <w:rFonts w:ascii="Times New Roman" w:hAnsi="Times New Roman" w:cs="Times New Roman"/>
                      <w:color w:val="000000"/>
                      <w:sz w:val="24"/>
                      <w:szCs w:val="24"/>
                    </w:rPr>
                    <w:t>433</w:t>
                  </w:r>
                </w:p>
              </w:tc>
            </w:tr>
            <w:tr w:rsidR="007313A4" w:rsidRPr="006448A6" w:rsidTr="007313A4">
              <w:tc>
                <w:tcPr>
                  <w:tcW w:w="2088" w:type="dxa"/>
                </w:tcPr>
                <w:p w:rsidR="007313A4" w:rsidRPr="007313A4" w:rsidRDefault="007313A4" w:rsidP="007313A4">
                  <w:pPr>
                    <w:jc w:val="both"/>
                    <w:rPr>
                      <w:rFonts w:ascii="Times New Roman" w:eastAsia="Times New Roman" w:hAnsi="Times New Roman" w:cs="Times New Roman"/>
                      <w:bCs/>
                      <w:color w:val="000000"/>
                      <w:sz w:val="24"/>
                      <w:szCs w:val="24"/>
                    </w:rPr>
                  </w:pPr>
                  <w:r w:rsidRPr="006448A6">
                    <w:rPr>
                      <w:rFonts w:ascii="Times New Roman" w:eastAsia="Times New Roman" w:hAnsi="Times New Roman" w:cs="Times New Roman"/>
                      <w:bCs/>
                      <w:color w:val="000000"/>
                      <w:sz w:val="24"/>
                      <w:szCs w:val="24"/>
                    </w:rPr>
                    <w:t>IV 201</w:t>
                  </w:r>
                  <w:r>
                    <w:rPr>
                      <w:rFonts w:ascii="Times New Roman" w:eastAsia="Times New Roman" w:hAnsi="Times New Roman" w:cs="Times New Roman"/>
                      <w:bCs/>
                      <w:color w:val="000000"/>
                      <w:sz w:val="24"/>
                      <w:szCs w:val="24"/>
                    </w:rPr>
                    <w:t>9</w:t>
                  </w:r>
                </w:p>
              </w:tc>
              <w:tc>
                <w:tcPr>
                  <w:tcW w:w="2088" w:type="dxa"/>
                </w:tcPr>
                <w:p w:rsidR="007313A4" w:rsidRPr="007313A4" w:rsidRDefault="007313A4" w:rsidP="007313A4">
                  <w:pPr>
                    <w:jc w:val="both"/>
                    <w:rPr>
                      <w:rFonts w:ascii="Times New Roman" w:hAnsi="Times New Roman" w:cs="Times New Roman"/>
                      <w:color w:val="000000"/>
                      <w:sz w:val="24"/>
                      <w:szCs w:val="24"/>
                    </w:rPr>
                  </w:pPr>
                  <w:r>
                    <w:rPr>
                      <w:rFonts w:ascii="Times New Roman" w:hAnsi="Times New Roman" w:cs="Times New Roman"/>
                      <w:color w:val="000000"/>
                      <w:sz w:val="24"/>
                      <w:szCs w:val="24"/>
                    </w:rPr>
                    <w:t>970</w:t>
                  </w:r>
                </w:p>
              </w:tc>
              <w:tc>
                <w:tcPr>
                  <w:tcW w:w="2088" w:type="dxa"/>
                </w:tcPr>
                <w:p w:rsidR="007313A4" w:rsidRPr="007313A4" w:rsidRDefault="007313A4" w:rsidP="007313A4">
                  <w:pPr>
                    <w:jc w:val="both"/>
                    <w:rPr>
                      <w:rFonts w:ascii="Times New Roman" w:hAnsi="Times New Roman" w:cs="Times New Roman"/>
                      <w:color w:val="000000"/>
                      <w:sz w:val="24"/>
                      <w:szCs w:val="24"/>
                    </w:rPr>
                  </w:pPr>
                  <w:r>
                    <w:rPr>
                      <w:rFonts w:ascii="Times New Roman" w:hAnsi="Times New Roman" w:cs="Times New Roman"/>
                      <w:color w:val="000000"/>
                      <w:sz w:val="24"/>
                      <w:szCs w:val="24"/>
                    </w:rPr>
                    <w:t>422</w:t>
                  </w:r>
                </w:p>
              </w:tc>
            </w:tr>
            <w:tr w:rsidR="007313A4" w:rsidRPr="006448A6" w:rsidTr="007313A4">
              <w:tc>
                <w:tcPr>
                  <w:tcW w:w="2088" w:type="dxa"/>
                </w:tcPr>
                <w:p w:rsidR="007313A4" w:rsidRPr="007313A4" w:rsidRDefault="007313A4" w:rsidP="007313A4">
                  <w:pPr>
                    <w:jc w:val="both"/>
                    <w:rPr>
                      <w:rFonts w:ascii="Times New Roman" w:eastAsia="Times New Roman" w:hAnsi="Times New Roman" w:cs="Times New Roman"/>
                      <w:bCs/>
                      <w:color w:val="000000"/>
                      <w:sz w:val="24"/>
                      <w:szCs w:val="24"/>
                    </w:rPr>
                  </w:pPr>
                  <w:r w:rsidRPr="006448A6">
                    <w:rPr>
                      <w:rFonts w:ascii="Times New Roman" w:eastAsia="Times New Roman" w:hAnsi="Times New Roman" w:cs="Times New Roman"/>
                      <w:bCs/>
                      <w:color w:val="000000"/>
                      <w:sz w:val="24"/>
                      <w:szCs w:val="24"/>
                    </w:rPr>
                    <w:t>V 201</w:t>
                  </w:r>
                  <w:r>
                    <w:rPr>
                      <w:rFonts w:ascii="Times New Roman" w:eastAsia="Times New Roman" w:hAnsi="Times New Roman" w:cs="Times New Roman"/>
                      <w:bCs/>
                      <w:color w:val="000000"/>
                      <w:sz w:val="24"/>
                      <w:szCs w:val="24"/>
                    </w:rPr>
                    <w:t>9</w:t>
                  </w:r>
                </w:p>
              </w:tc>
              <w:tc>
                <w:tcPr>
                  <w:tcW w:w="2088" w:type="dxa"/>
                </w:tcPr>
                <w:p w:rsidR="007313A4" w:rsidRPr="007313A4" w:rsidRDefault="007313A4" w:rsidP="007313A4">
                  <w:pPr>
                    <w:jc w:val="both"/>
                    <w:rPr>
                      <w:rFonts w:ascii="Times New Roman" w:hAnsi="Times New Roman" w:cs="Times New Roman"/>
                      <w:color w:val="000000"/>
                      <w:sz w:val="24"/>
                      <w:szCs w:val="24"/>
                    </w:rPr>
                  </w:pPr>
                  <w:r>
                    <w:rPr>
                      <w:rFonts w:ascii="Times New Roman" w:hAnsi="Times New Roman" w:cs="Times New Roman"/>
                      <w:color w:val="000000"/>
                      <w:sz w:val="24"/>
                      <w:szCs w:val="24"/>
                    </w:rPr>
                    <w:t>919</w:t>
                  </w:r>
                </w:p>
              </w:tc>
              <w:tc>
                <w:tcPr>
                  <w:tcW w:w="2088" w:type="dxa"/>
                </w:tcPr>
                <w:p w:rsidR="007313A4" w:rsidRPr="007313A4" w:rsidRDefault="007313A4" w:rsidP="007313A4">
                  <w:pPr>
                    <w:jc w:val="both"/>
                    <w:rPr>
                      <w:rFonts w:ascii="Times New Roman" w:hAnsi="Times New Roman" w:cs="Times New Roman"/>
                      <w:color w:val="000000"/>
                      <w:sz w:val="24"/>
                      <w:szCs w:val="24"/>
                    </w:rPr>
                  </w:pPr>
                  <w:r>
                    <w:rPr>
                      <w:rFonts w:ascii="Times New Roman" w:hAnsi="Times New Roman" w:cs="Times New Roman"/>
                      <w:color w:val="000000"/>
                      <w:sz w:val="24"/>
                      <w:szCs w:val="24"/>
                    </w:rPr>
                    <w:t>394</w:t>
                  </w:r>
                </w:p>
              </w:tc>
            </w:tr>
            <w:tr w:rsidR="007313A4" w:rsidRPr="006448A6" w:rsidTr="007313A4">
              <w:tc>
                <w:tcPr>
                  <w:tcW w:w="2088" w:type="dxa"/>
                </w:tcPr>
                <w:p w:rsidR="007313A4" w:rsidRPr="007313A4" w:rsidRDefault="007313A4" w:rsidP="007313A4">
                  <w:pPr>
                    <w:jc w:val="both"/>
                    <w:rPr>
                      <w:rFonts w:ascii="Times New Roman" w:eastAsia="Times New Roman" w:hAnsi="Times New Roman" w:cs="Times New Roman"/>
                      <w:bCs/>
                      <w:color w:val="000000"/>
                      <w:sz w:val="24"/>
                      <w:szCs w:val="24"/>
                    </w:rPr>
                  </w:pPr>
                  <w:r w:rsidRPr="006448A6">
                    <w:rPr>
                      <w:rFonts w:ascii="Times New Roman" w:eastAsia="Times New Roman" w:hAnsi="Times New Roman" w:cs="Times New Roman"/>
                      <w:bCs/>
                      <w:color w:val="000000"/>
                      <w:sz w:val="24"/>
                      <w:szCs w:val="24"/>
                    </w:rPr>
                    <w:t>VI 201</w:t>
                  </w:r>
                  <w:r>
                    <w:rPr>
                      <w:rFonts w:ascii="Times New Roman" w:eastAsia="Times New Roman" w:hAnsi="Times New Roman" w:cs="Times New Roman"/>
                      <w:bCs/>
                      <w:color w:val="000000"/>
                      <w:sz w:val="24"/>
                      <w:szCs w:val="24"/>
                    </w:rPr>
                    <w:t>9</w:t>
                  </w:r>
                </w:p>
              </w:tc>
              <w:tc>
                <w:tcPr>
                  <w:tcW w:w="2088" w:type="dxa"/>
                </w:tcPr>
                <w:p w:rsidR="007313A4" w:rsidRPr="007313A4" w:rsidRDefault="007313A4" w:rsidP="007313A4">
                  <w:pPr>
                    <w:jc w:val="both"/>
                    <w:rPr>
                      <w:rFonts w:ascii="Times New Roman" w:hAnsi="Times New Roman" w:cs="Times New Roman"/>
                      <w:color w:val="000000"/>
                      <w:sz w:val="24"/>
                      <w:szCs w:val="24"/>
                    </w:rPr>
                  </w:pPr>
                  <w:r>
                    <w:rPr>
                      <w:rFonts w:ascii="Times New Roman" w:hAnsi="Times New Roman" w:cs="Times New Roman"/>
                      <w:color w:val="000000"/>
                      <w:sz w:val="24"/>
                      <w:szCs w:val="24"/>
                    </w:rPr>
                    <w:t>894</w:t>
                  </w:r>
                </w:p>
              </w:tc>
              <w:tc>
                <w:tcPr>
                  <w:tcW w:w="2088" w:type="dxa"/>
                </w:tcPr>
                <w:p w:rsidR="007313A4" w:rsidRPr="007313A4" w:rsidRDefault="007313A4" w:rsidP="007313A4">
                  <w:pPr>
                    <w:jc w:val="both"/>
                    <w:rPr>
                      <w:rFonts w:ascii="Times New Roman" w:hAnsi="Times New Roman" w:cs="Times New Roman"/>
                      <w:color w:val="000000"/>
                      <w:sz w:val="24"/>
                      <w:szCs w:val="24"/>
                    </w:rPr>
                  </w:pPr>
                  <w:r>
                    <w:rPr>
                      <w:rFonts w:ascii="Times New Roman" w:hAnsi="Times New Roman" w:cs="Times New Roman"/>
                      <w:color w:val="000000"/>
                      <w:sz w:val="24"/>
                      <w:szCs w:val="24"/>
                    </w:rPr>
                    <w:t>383</w:t>
                  </w:r>
                </w:p>
              </w:tc>
            </w:tr>
            <w:tr w:rsidR="007313A4" w:rsidRPr="006448A6" w:rsidTr="007313A4">
              <w:tc>
                <w:tcPr>
                  <w:tcW w:w="2088" w:type="dxa"/>
                </w:tcPr>
                <w:p w:rsidR="007313A4" w:rsidRPr="007313A4" w:rsidRDefault="007313A4" w:rsidP="007313A4">
                  <w:pPr>
                    <w:jc w:val="both"/>
                    <w:rPr>
                      <w:rFonts w:ascii="Times New Roman" w:eastAsia="Times New Roman" w:hAnsi="Times New Roman" w:cs="Times New Roman"/>
                      <w:bCs/>
                      <w:color w:val="000000"/>
                      <w:sz w:val="24"/>
                      <w:szCs w:val="24"/>
                    </w:rPr>
                  </w:pPr>
                  <w:r w:rsidRPr="006448A6">
                    <w:rPr>
                      <w:rFonts w:ascii="Times New Roman" w:eastAsia="Times New Roman" w:hAnsi="Times New Roman" w:cs="Times New Roman"/>
                      <w:bCs/>
                      <w:color w:val="000000"/>
                      <w:sz w:val="24"/>
                      <w:szCs w:val="24"/>
                    </w:rPr>
                    <w:t>VII 201</w:t>
                  </w:r>
                  <w:r>
                    <w:rPr>
                      <w:rFonts w:ascii="Times New Roman" w:eastAsia="Times New Roman" w:hAnsi="Times New Roman" w:cs="Times New Roman"/>
                      <w:bCs/>
                      <w:color w:val="000000"/>
                      <w:sz w:val="24"/>
                      <w:szCs w:val="24"/>
                    </w:rPr>
                    <w:t>9</w:t>
                  </w:r>
                </w:p>
              </w:tc>
              <w:tc>
                <w:tcPr>
                  <w:tcW w:w="2088" w:type="dxa"/>
                </w:tcPr>
                <w:p w:rsidR="007313A4" w:rsidRPr="007313A4" w:rsidRDefault="007313A4" w:rsidP="007313A4">
                  <w:pPr>
                    <w:jc w:val="both"/>
                    <w:rPr>
                      <w:rFonts w:ascii="Times New Roman" w:hAnsi="Times New Roman" w:cs="Times New Roman"/>
                      <w:color w:val="000000"/>
                      <w:sz w:val="24"/>
                      <w:szCs w:val="24"/>
                    </w:rPr>
                  </w:pPr>
                  <w:r>
                    <w:rPr>
                      <w:rFonts w:ascii="Times New Roman" w:hAnsi="Times New Roman" w:cs="Times New Roman"/>
                      <w:color w:val="000000"/>
                      <w:sz w:val="24"/>
                      <w:szCs w:val="24"/>
                    </w:rPr>
                    <w:t>908</w:t>
                  </w:r>
                </w:p>
              </w:tc>
              <w:tc>
                <w:tcPr>
                  <w:tcW w:w="2088" w:type="dxa"/>
                </w:tcPr>
                <w:p w:rsidR="007313A4" w:rsidRPr="007313A4" w:rsidRDefault="007313A4" w:rsidP="007313A4">
                  <w:pPr>
                    <w:jc w:val="both"/>
                    <w:rPr>
                      <w:rFonts w:ascii="Times New Roman" w:hAnsi="Times New Roman" w:cs="Times New Roman"/>
                      <w:color w:val="000000"/>
                      <w:sz w:val="24"/>
                      <w:szCs w:val="24"/>
                    </w:rPr>
                  </w:pPr>
                  <w:r>
                    <w:rPr>
                      <w:rFonts w:ascii="Times New Roman" w:hAnsi="Times New Roman" w:cs="Times New Roman"/>
                      <w:color w:val="000000"/>
                      <w:sz w:val="24"/>
                      <w:szCs w:val="24"/>
                    </w:rPr>
                    <w:t>396</w:t>
                  </w:r>
                </w:p>
              </w:tc>
            </w:tr>
            <w:tr w:rsidR="007313A4" w:rsidRPr="006448A6" w:rsidTr="007313A4">
              <w:tc>
                <w:tcPr>
                  <w:tcW w:w="2088" w:type="dxa"/>
                </w:tcPr>
                <w:p w:rsidR="007313A4" w:rsidRPr="007313A4" w:rsidRDefault="007313A4" w:rsidP="007313A4">
                  <w:pPr>
                    <w:jc w:val="both"/>
                    <w:rPr>
                      <w:rFonts w:ascii="Times New Roman" w:eastAsia="Times New Roman" w:hAnsi="Times New Roman" w:cs="Times New Roman"/>
                      <w:bCs/>
                      <w:color w:val="000000"/>
                      <w:sz w:val="24"/>
                      <w:szCs w:val="24"/>
                    </w:rPr>
                  </w:pPr>
                  <w:r w:rsidRPr="006448A6">
                    <w:rPr>
                      <w:rFonts w:ascii="Times New Roman" w:eastAsia="Times New Roman" w:hAnsi="Times New Roman" w:cs="Times New Roman"/>
                      <w:bCs/>
                      <w:color w:val="000000"/>
                      <w:sz w:val="24"/>
                      <w:szCs w:val="24"/>
                    </w:rPr>
                    <w:t>VIII 201</w:t>
                  </w:r>
                  <w:r>
                    <w:rPr>
                      <w:rFonts w:ascii="Times New Roman" w:eastAsia="Times New Roman" w:hAnsi="Times New Roman" w:cs="Times New Roman"/>
                      <w:bCs/>
                      <w:color w:val="000000"/>
                      <w:sz w:val="24"/>
                      <w:szCs w:val="24"/>
                    </w:rPr>
                    <w:t>9</w:t>
                  </w:r>
                </w:p>
              </w:tc>
              <w:tc>
                <w:tcPr>
                  <w:tcW w:w="2088" w:type="dxa"/>
                </w:tcPr>
                <w:p w:rsidR="007313A4" w:rsidRPr="007313A4" w:rsidRDefault="007313A4" w:rsidP="007313A4">
                  <w:pPr>
                    <w:jc w:val="both"/>
                    <w:rPr>
                      <w:rFonts w:ascii="Times New Roman" w:hAnsi="Times New Roman" w:cs="Times New Roman"/>
                      <w:color w:val="000000"/>
                      <w:sz w:val="24"/>
                      <w:szCs w:val="24"/>
                    </w:rPr>
                  </w:pPr>
                  <w:r>
                    <w:rPr>
                      <w:rFonts w:ascii="Times New Roman" w:hAnsi="Times New Roman" w:cs="Times New Roman"/>
                      <w:color w:val="000000"/>
                      <w:sz w:val="24"/>
                      <w:szCs w:val="24"/>
                    </w:rPr>
                    <w:t>880</w:t>
                  </w:r>
                </w:p>
              </w:tc>
              <w:tc>
                <w:tcPr>
                  <w:tcW w:w="2088" w:type="dxa"/>
                </w:tcPr>
                <w:p w:rsidR="007313A4" w:rsidRPr="007313A4" w:rsidRDefault="007313A4" w:rsidP="007313A4">
                  <w:pPr>
                    <w:jc w:val="both"/>
                    <w:rPr>
                      <w:rFonts w:ascii="Times New Roman" w:hAnsi="Times New Roman" w:cs="Times New Roman"/>
                      <w:color w:val="000000"/>
                      <w:sz w:val="24"/>
                      <w:szCs w:val="24"/>
                    </w:rPr>
                  </w:pPr>
                  <w:r>
                    <w:rPr>
                      <w:rFonts w:ascii="Times New Roman" w:hAnsi="Times New Roman" w:cs="Times New Roman"/>
                      <w:color w:val="000000"/>
                      <w:sz w:val="24"/>
                      <w:szCs w:val="24"/>
                    </w:rPr>
                    <w:t>386</w:t>
                  </w:r>
                </w:p>
              </w:tc>
            </w:tr>
          </w:tbl>
          <w:p w:rsidR="00E43782" w:rsidRPr="006448A6" w:rsidRDefault="00E43782" w:rsidP="006448A6">
            <w:pPr>
              <w:spacing w:after="0" w:line="240" w:lineRule="auto"/>
              <w:jc w:val="both"/>
              <w:rPr>
                <w:rFonts w:ascii="Times New Roman" w:eastAsia="Times New Roman" w:hAnsi="Times New Roman" w:cs="Times New Roman"/>
                <w:b/>
                <w:bCs/>
                <w:color w:val="000000"/>
                <w:sz w:val="24"/>
                <w:szCs w:val="24"/>
                <w:lang w:val="sr-Cyrl-CS"/>
              </w:rPr>
            </w:pPr>
          </w:p>
        </w:tc>
        <w:tc>
          <w:tcPr>
            <w:tcW w:w="1710" w:type="dxa"/>
            <w:tcBorders>
              <w:top w:val="nil"/>
              <w:left w:val="nil"/>
              <w:bottom w:val="nil"/>
              <w:right w:val="nil"/>
            </w:tcBorders>
            <w:shd w:val="clear" w:color="auto" w:fill="auto"/>
            <w:hideMark/>
          </w:tcPr>
          <w:p w:rsidR="00E43782" w:rsidRPr="006448A6" w:rsidRDefault="00E43782" w:rsidP="006448A6">
            <w:pPr>
              <w:spacing w:after="0" w:line="240" w:lineRule="auto"/>
              <w:jc w:val="both"/>
              <w:rPr>
                <w:rFonts w:ascii="Times New Roman" w:eastAsia="Times New Roman" w:hAnsi="Times New Roman" w:cs="Times New Roman"/>
                <w:b/>
                <w:bCs/>
                <w:color w:val="000000"/>
                <w:sz w:val="24"/>
                <w:szCs w:val="24"/>
              </w:rPr>
            </w:pPr>
          </w:p>
        </w:tc>
        <w:tc>
          <w:tcPr>
            <w:tcW w:w="4175" w:type="dxa"/>
            <w:tcBorders>
              <w:top w:val="nil"/>
              <w:left w:val="nil"/>
              <w:bottom w:val="nil"/>
              <w:right w:val="nil"/>
            </w:tcBorders>
            <w:shd w:val="clear" w:color="auto" w:fill="auto"/>
            <w:noWrap/>
            <w:vAlign w:val="bottom"/>
            <w:hideMark/>
          </w:tcPr>
          <w:p w:rsidR="00E43782" w:rsidRPr="006448A6" w:rsidRDefault="00E43782" w:rsidP="006448A6">
            <w:pPr>
              <w:spacing w:after="0" w:line="240" w:lineRule="auto"/>
              <w:jc w:val="both"/>
              <w:rPr>
                <w:rFonts w:ascii="Times New Roman" w:eastAsia="Times New Roman" w:hAnsi="Times New Roman" w:cs="Times New Roman"/>
                <w:sz w:val="24"/>
                <w:szCs w:val="24"/>
              </w:rPr>
            </w:pPr>
          </w:p>
        </w:tc>
      </w:tr>
      <w:tr w:rsidR="00E43782" w:rsidRPr="006448A6" w:rsidTr="007313A4">
        <w:trPr>
          <w:trHeight w:val="255"/>
        </w:trPr>
        <w:tc>
          <w:tcPr>
            <w:tcW w:w="945" w:type="dxa"/>
            <w:tcBorders>
              <w:top w:val="nil"/>
              <w:left w:val="nil"/>
              <w:bottom w:val="nil"/>
              <w:right w:val="nil"/>
            </w:tcBorders>
            <w:shd w:val="clear" w:color="auto" w:fill="auto"/>
            <w:noWrap/>
            <w:vAlign w:val="bottom"/>
            <w:hideMark/>
          </w:tcPr>
          <w:p w:rsidR="00E43782" w:rsidRPr="006448A6" w:rsidRDefault="00E43782" w:rsidP="006448A6">
            <w:pPr>
              <w:spacing w:after="0" w:line="240" w:lineRule="auto"/>
              <w:jc w:val="both"/>
              <w:rPr>
                <w:rFonts w:ascii="Times New Roman" w:eastAsia="Times New Roman" w:hAnsi="Times New Roman" w:cs="Times New Roman"/>
                <w:sz w:val="24"/>
                <w:szCs w:val="24"/>
              </w:rPr>
            </w:pPr>
          </w:p>
        </w:tc>
        <w:tc>
          <w:tcPr>
            <w:tcW w:w="1215" w:type="dxa"/>
            <w:tcBorders>
              <w:top w:val="nil"/>
              <w:left w:val="nil"/>
              <w:bottom w:val="nil"/>
              <w:right w:val="nil"/>
            </w:tcBorders>
            <w:shd w:val="clear" w:color="auto" w:fill="auto"/>
            <w:noWrap/>
            <w:vAlign w:val="bottom"/>
            <w:hideMark/>
          </w:tcPr>
          <w:p w:rsidR="00E43782" w:rsidRPr="006448A6" w:rsidRDefault="00E43782" w:rsidP="006448A6">
            <w:pPr>
              <w:spacing w:after="0" w:line="240" w:lineRule="auto"/>
              <w:jc w:val="both"/>
              <w:rPr>
                <w:rFonts w:ascii="Times New Roman" w:eastAsia="Times New Roman" w:hAnsi="Times New Roman" w:cs="Times New Roman"/>
                <w:sz w:val="24"/>
                <w:szCs w:val="24"/>
              </w:rPr>
            </w:pPr>
          </w:p>
        </w:tc>
        <w:tc>
          <w:tcPr>
            <w:tcW w:w="1530" w:type="dxa"/>
            <w:tcBorders>
              <w:top w:val="nil"/>
              <w:left w:val="nil"/>
              <w:bottom w:val="nil"/>
              <w:right w:val="nil"/>
            </w:tcBorders>
            <w:shd w:val="clear" w:color="auto" w:fill="auto"/>
            <w:noWrap/>
            <w:vAlign w:val="bottom"/>
            <w:hideMark/>
          </w:tcPr>
          <w:p w:rsidR="00E43782" w:rsidRPr="006448A6" w:rsidRDefault="00E43782" w:rsidP="006448A6">
            <w:pPr>
              <w:spacing w:after="0" w:line="240" w:lineRule="auto"/>
              <w:jc w:val="both"/>
              <w:rPr>
                <w:rFonts w:ascii="Times New Roman" w:eastAsia="Times New Roman" w:hAnsi="Times New Roman" w:cs="Times New Roman"/>
                <w:sz w:val="24"/>
                <w:szCs w:val="24"/>
              </w:rPr>
            </w:pPr>
          </w:p>
        </w:tc>
        <w:tc>
          <w:tcPr>
            <w:tcW w:w="1350" w:type="dxa"/>
            <w:tcBorders>
              <w:top w:val="nil"/>
              <w:left w:val="nil"/>
              <w:bottom w:val="nil"/>
              <w:right w:val="nil"/>
            </w:tcBorders>
            <w:shd w:val="clear" w:color="auto" w:fill="auto"/>
            <w:noWrap/>
            <w:vAlign w:val="bottom"/>
            <w:hideMark/>
          </w:tcPr>
          <w:p w:rsidR="00E43782" w:rsidRPr="006448A6" w:rsidRDefault="00E43782" w:rsidP="006448A6">
            <w:pPr>
              <w:spacing w:after="0" w:line="240" w:lineRule="auto"/>
              <w:jc w:val="both"/>
              <w:rPr>
                <w:rFonts w:ascii="Times New Roman" w:eastAsia="Times New Roman" w:hAnsi="Times New Roman" w:cs="Times New Roman"/>
                <w:sz w:val="24"/>
                <w:szCs w:val="24"/>
              </w:rPr>
            </w:pPr>
          </w:p>
        </w:tc>
        <w:tc>
          <w:tcPr>
            <w:tcW w:w="1440" w:type="dxa"/>
            <w:tcBorders>
              <w:top w:val="nil"/>
              <w:left w:val="nil"/>
              <w:bottom w:val="nil"/>
              <w:right w:val="nil"/>
            </w:tcBorders>
            <w:shd w:val="clear" w:color="auto" w:fill="auto"/>
            <w:noWrap/>
            <w:vAlign w:val="bottom"/>
            <w:hideMark/>
          </w:tcPr>
          <w:p w:rsidR="00E43782" w:rsidRPr="006448A6" w:rsidRDefault="00E43782" w:rsidP="006448A6">
            <w:pPr>
              <w:spacing w:after="0" w:line="240" w:lineRule="auto"/>
              <w:jc w:val="both"/>
              <w:rPr>
                <w:rFonts w:ascii="Times New Roman" w:eastAsia="Times New Roman" w:hAnsi="Times New Roman" w:cs="Times New Roman"/>
                <w:sz w:val="24"/>
                <w:szCs w:val="24"/>
              </w:rPr>
            </w:pPr>
          </w:p>
        </w:tc>
        <w:tc>
          <w:tcPr>
            <w:tcW w:w="1710" w:type="dxa"/>
            <w:tcBorders>
              <w:top w:val="nil"/>
              <w:left w:val="nil"/>
              <w:bottom w:val="nil"/>
              <w:right w:val="nil"/>
            </w:tcBorders>
            <w:shd w:val="clear" w:color="auto" w:fill="auto"/>
            <w:noWrap/>
            <w:vAlign w:val="bottom"/>
            <w:hideMark/>
          </w:tcPr>
          <w:p w:rsidR="00E43782" w:rsidRPr="006448A6" w:rsidRDefault="00E43782" w:rsidP="006448A6">
            <w:pPr>
              <w:spacing w:after="0" w:line="240" w:lineRule="auto"/>
              <w:jc w:val="both"/>
              <w:rPr>
                <w:rFonts w:ascii="Times New Roman" w:eastAsia="Times New Roman" w:hAnsi="Times New Roman" w:cs="Times New Roman"/>
                <w:sz w:val="24"/>
                <w:szCs w:val="24"/>
              </w:rPr>
            </w:pPr>
          </w:p>
        </w:tc>
        <w:tc>
          <w:tcPr>
            <w:tcW w:w="4175" w:type="dxa"/>
            <w:tcBorders>
              <w:top w:val="nil"/>
              <w:left w:val="nil"/>
              <w:bottom w:val="nil"/>
              <w:right w:val="nil"/>
            </w:tcBorders>
            <w:shd w:val="clear" w:color="auto" w:fill="auto"/>
            <w:noWrap/>
            <w:vAlign w:val="bottom"/>
            <w:hideMark/>
          </w:tcPr>
          <w:p w:rsidR="00E43782" w:rsidRPr="006448A6" w:rsidRDefault="00E43782" w:rsidP="006448A6">
            <w:pPr>
              <w:spacing w:after="0" w:line="240" w:lineRule="auto"/>
              <w:jc w:val="both"/>
              <w:rPr>
                <w:rFonts w:ascii="Times New Roman" w:eastAsia="Times New Roman" w:hAnsi="Times New Roman" w:cs="Times New Roman"/>
                <w:sz w:val="24"/>
                <w:szCs w:val="24"/>
              </w:rPr>
            </w:pPr>
          </w:p>
        </w:tc>
      </w:tr>
    </w:tbl>
    <w:p w:rsidR="00E43782" w:rsidRPr="00341D68" w:rsidRDefault="00167410" w:rsidP="006448A6">
      <w:pPr>
        <w:tabs>
          <w:tab w:val="left" w:pos="1140"/>
        </w:tabs>
        <w:spacing w:after="0"/>
        <w:jc w:val="both"/>
        <w:rPr>
          <w:rFonts w:ascii="Times New Roman" w:hAnsi="Times New Roman" w:cs="Times New Roman"/>
          <w:sz w:val="24"/>
          <w:szCs w:val="24"/>
          <w:vertAlign w:val="superscript"/>
          <w:lang w:val="sr-Cyrl-CS"/>
        </w:rPr>
      </w:pPr>
      <w:r w:rsidRPr="00341D68">
        <w:rPr>
          <w:rFonts w:ascii="Times New Roman" w:hAnsi="Times New Roman" w:cs="Times New Roman"/>
          <w:b/>
          <w:sz w:val="24"/>
          <w:szCs w:val="24"/>
          <w:vertAlign w:val="superscript"/>
          <w:lang w:val="sr-Cyrl-CS"/>
        </w:rPr>
        <w:t>Извор</w:t>
      </w:r>
      <w:r w:rsidRPr="00341D68">
        <w:rPr>
          <w:rFonts w:ascii="Times New Roman" w:hAnsi="Times New Roman" w:cs="Times New Roman"/>
          <w:sz w:val="24"/>
          <w:szCs w:val="24"/>
          <w:vertAlign w:val="superscript"/>
          <w:lang w:val="sr-Cyrl-CS"/>
        </w:rPr>
        <w:t>: Национална служба за запошљавање</w:t>
      </w:r>
    </w:p>
    <w:p w:rsidR="003A12B1" w:rsidRPr="006448A6" w:rsidRDefault="00EF04A1" w:rsidP="006448A6">
      <w:pPr>
        <w:pStyle w:val="Heading6"/>
        <w:jc w:val="both"/>
        <w:rPr>
          <w:rFonts w:ascii="Times New Roman" w:hAnsi="Times New Roman" w:cs="Times New Roman"/>
          <w:b/>
          <w:i w:val="0"/>
          <w:color w:val="auto"/>
          <w:sz w:val="24"/>
          <w:szCs w:val="24"/>
        </w:rPr>
      </w:pPr>
      <w:r w:rsidRPr="006448A6">
        <w:rPr>
          <w:rFonts w:ascii="Times New Roman" w:hAnsi="Times New Roman" w:cs="Times New Roman"/>
          <w:i w:val="0"/>
          <w:color w:val="auto"/>
          <w:sz w:val="24"/>
          <w:szCs w:val="24"/>
          <w:lang w:val="sr-Cyrl-CS"/>
        </w:rPr>
        <w:t xml:space="preserve"> </w:t>
      </w:r>
      <w:r w:rsidR="003A12B1" w:rsidRPr="006448A6">
        <w:rPr>
          <w:rFonts w:ascii="Times New Roman" w:hAnsi="Times New Roman" w:cs="Times New Roman"/>
          <w:b/>
          <w:i w:val="0"/>
          <w:color w:val="auto"/>
          <w:sz w:val="24"/>
          <w:szCs w:val="24"/>
        </w:rPr>
        <w:t>Сива економија</w:t>
      </w:r>
    </w:p>
    <w:p w:rsidR="003A12B1" w:rsidRPr="006448A6" w:rsidRDefault="003A12B1" w:rsidP="006448A6">
      <w:pPr>
        <w:pStyle w:val="BodyTextFirstIndent"/>
        <w:ind w:firstLine="0"/>
        <w:jc w:val="both"/>
        <w:rPr>
          <w:rFonts w:eastAsiaTheme="minorHAnsi"/>
          <w:lang w:eastAsia="en-US"/>
        </w:rPr>
      </w:pPr>
    </w:p>
    <w:p w:rsidR="003A12B1" w:rsidRPr="006448A6" w:rsidRDefault="003A12B1" w:rsidP="006448A6">
      <w:pPr>
        <w:pStyle w:val="BodyTextFirstIndent"/>
        <w:ind w:firstLine="0"/>
        <w:jc w:val="both"/>
        <w:rPr>
          <w:lang w:val="sr-Cyrl-CS"/>
        </w:rPr>
      </w:pPr>
      <w:r w:rsidRPr="006448A6">
        <w:rPr>
          <w:lang w:val="sr-Latn-CS"/>
        </w:rPr>
        <w:t xml:space="preserve">Рад у сивој економији у РС повезује се са ниским зарадама, сиромаштвом и угроженошћу. Од укупног броја запослених који су испод границе сиромаштва, преко 70% их је радило у сивој економији. Код послодаваца који послују у сивој економији највише се запошљавају на радним местима помоћне и неквалификоване радне снаге. Стопа рада на црно код младих креће се око 55%, углавном због недостатка посла у формалној економији. Рад на црно који је распрострањен међу младима опада са вишим старосним добом и стицањем радног искуства, а не често због обезбеђења голе егзистенције породице укључење у овакав посао не подразумева степен образовања.  </w:t>
      </w:r>
    </w:p>
    <w:p w:rsidR="003B4419" w:rsidRPr="006448A6" w:rsidRDefault="003B4419" w:rsidP="006448A6">
      <w:pPr>
        <w:pStyle w:val="BodyTextFirstIndent"/>
        <w:ind w:firstLine="0"/>
        <w:jc w:val="both"/>
        <w:rPr>
          <w:lang w:val="sr-Cyrl-CS"/>
        </w:rPr>
      </w:pPr>
    </w:p>
    <w:p w:rsidR="003B4419" w:rsidRPr="006448A6" w:rsidRDefault="003B4419" w:rsidP="006448A6">
      <w:pPr>
        <w:pStyle w:val="Heading6"/>
        <w:jc w:val="both"/>
        <w:rPr>
          <w:rFonts w:ascii="Times New Roman" w:hAnsi="Times New Roman" w:cs="Times New Roman"/>
          <w:b/>
          <w:i w:val="0"/>
          <w:color w:val="auto"/>
          <w:sz w:val="24"/>
          <w:szCs w:val="24"/>
          <w:lang w:val="sr-Cyrl-CS"/>
        </w:rPr>
      </w:pPr>
      <w:r w:rsidRPr="006448A6">
        <w:rPr>
          <w:rFonts w:ascii="Times New Roman" w:hAnsi="Times New Roman" w:cs="Times New Roman"/>
          <w:b/>
          <w:i w:val="0"/>
          <w:color w:val="auto"/>
          <w:sz w:val="24"/>
          <w:szCs w:val="24"/>
        </w:rPr>
        <w:t>Правни и институционални оквир</w:t>
      </w:r>
    </w:p>
    <w:p w:rsidR="003B4419" w:rsidRPr="006448A6" w:rsidRDefault="003B4419" w:rsidP="006448A6">
      <w:pPr>
        <w:jc w:val="both"/>
        <w:rPr>
          <w:rFonts w:ascii="Times New Roman" w:hAnsi="Times New Roman" w:cs="Times New Roman"/>
          <w:sz w:val="24"/>
          <w:szCs w:val="24"/>
          <w:lang w:val="sr-Cyrl-CS"/>
        </w:rPr>
      </w:pPr>
    </w:p>
    <w:p w:rsidR="003B4419" w:rsidRPr="006448A6" w:rsidRDefault="003B4419" w:rsidP="006448A6">
      <w:pPr>
        <w:pStyle w:val="BodyTextFirstIndent"/>
        <w:jc w:val="both"/>
        <w:rPr>
          <w:lang w:val="sr-Latn-CS"/>
        </w:rPr>
      </w:pPr>
      <w:r w:rsidRPr="006448A6">
        <w:rPr>
          <w:lang w:val="sr-Latn-CS"/>
        </w:rPr>
        <w:t>У мају 2009. године усвојена су два нова закона у области запошљавања, и то:  Закон о запошљавању и осигурању за случај незапослености („Службени гласник РС”, број 36/09</w:t>
      </w:r>
      <w:r w:rsidR="00BA463A" w:rsidRPr="006448A6">
        <w:rPr>
          <w:lang w:val="sr-Cyrl-CS"/>
        </w:rPr>
        <w:t>,</w:t>
      </w:r>
      <w:r w:rsidRPr="006448A6">
        <w:rPr>
          <w:lang w:val="sr-Cyrl-CS"/>
        </w:rPr>
        <w:t xml:space="preserve"> 88/2010</w:t>
      </w:r>
      <w:r w:rsidR="00BA463A" w:rsidRPr="006448A6">
        <w:t>, 38/15, 113/17-др. Закон и 113/17</w:t>
      </w:r>
      <w:r w:rsidRPr="006448A6">
        <w:rPr>
          <w:lang w:val="sr-Latn-CS"/>
        </w:rPr>
        <w:t>) и Закон о професионалној рехабилитацији и запошљавању особа са ивалидитетом („Службени гласник РС”, број 36/09</w:t>
      </w:r>
      <w:r w:rsidRPr="006448A6">
        <w:rPr>
          <w:lang w:val="sr-Cyrl-CS"/>
        </w:rPr>
        <w:t xml:space="preserve"> и 32/2013</w:t>
      </w:r>
      <w:r w:rsidRPr="006448A6">
        <w:rPr>
          <w:lang w:val="sr-Latn-CS"/>
        </w:rPr>
        <w:t xml:space="preserve">). </w:t>
      </w:r>
    </w:p>
    <w:p w:rsidR="003B4419" w:rsidRPr="006448A6" w:rsidRDefault="003B4419" w:rsidP="006448A6">
      <w:pPr>
        <w:pStyle w:val="BodyTextFirstIndent"/>
        <w:jc w:val="both"/>
        <w:rPr>
          <w:lang w:val="sr-Cyrl-CS"/>
        </w:rPr>
      </w:pPr>
      <w:r w:rsidRPr="006448A6">
        <w:rPr>
          <w:lang w:val="sr-Latn-CS"/>
        </w:rPr>
        <w:t>Нови Закон о запошљавању и осигурању за случај незапослености усаглашен је са начелима и стандардима политике запошљавања Европске уније (ЕУ) и конвенцијама Међународне организације рада (МОР). Нови закон обезбеђује садржајан и флексибилан законски оквир за планирање и спровођење активне политике запошљавања, нарочито у адекватном регулисању смисла, улоге и садржине програма активне политике запошљавања, флексибилно дефинисаним мерама активне политике запошљавања, увођењу обавезних индивидуалних планова запошљавања (осим у ограниченом изузетку), регулисању носилаца послова запошљавања, дефинисању акта којим се уређује планирани учинак Националне службе за запошљавање, као и успостављање система за праћење и оцену активне политике запошљавања.</w:t>
      </w:r>
    </w:p>
    <w:p w:rsidR="008C2383" w:rsidRPr="006448A6" w:rsidRDefault="008C2383" w:rsidP="006448A6">
      <w:pPr>
        <w:pStyle w:val="BodyTextFirstIndent"/>
        <w:jc w:val="both"/>
        <w:rPr>
          <w:lang w:val="sr-Cyrl-CS"/>
        </w:rPr>
      </w:pPr>
    </w:p>
    <w:p w:rsidR="003B4419" w:rsidRPr="006448A6" w:rsidRDefault="008C2383" w:rsidP="006448A6">
      <w:pPr>
        <w:pStyle w:val="BodyTextFirstIndent"/>
        <w:ind w:firstLine="0"/>
        <w:jc w:val="both"/>
        <w:rPr>
          <w:b/>
          <w:lang w:val="sr-Cyrl-CS"/>
        </w:rPr>
      </w:pPr>
      <w:r w:rsidRPr="006448A6">
        <w:rPr>
          <w:b/>
        </w:rPr>
        <w:t xml:space="preserve">SWOT </w:t>
      </w:r>
      <w:r w:rsidRPr="006448A6">
        <w:rPr>
          <w:b/>
          <w:lang w:val="sr-Cyrl-CS"/>
        </w:rPr>
        <w:t>анализа – процена ризика и потенцијала тржишта рада</w:t>
      </w:r>
    </w:p>
    <w:p w:rsidR="003C55DE" w:rsidRPr="006448A6" w:rsidRDefault="003C55DE" w:rsidP="006448A6">
      <w:pPr>
        <w:pStyle w:val="BodyTextFirstIndent"/>
        <w:ind w:firstLine="0"/>
        <w:jc w:val="both"/>
      </w:pPr>
    </w:p>
    <w:tbl>
      <w:tblPr>
        <w:tblStyle w:val="TableGrid"/>
        <w:tblW w:w="0" w:type="auto"/>
        <w:tblLook w:val="04A0"/>
      </w:tblPr>
      <w:tblGrid>
        <w:gridCol w:w="4735"/>
        <w:gridCol w:w="4735"/>
      </w:tblGrid>
      <w:tr w:rsidR="0026355F" w:rsidRPr="006448A6" w:rsidTr="00537A3F">
        <w:trPr>
          <w:trHeight w:val="592"/>
        </w:trPr>
        <w:tc>
          <w:tcPr>
            <w:tcW w:w="4735" w:type="dxa"/>
            <w:shd w:val="clear" w:color="auto" w:fill="D9D9D9" w:themeFill="background1" w:themeFillShade="D9"/>
          </w:tcPr>
          <w:p w:rsidR="0026355F" w:rsidRPr="006448A6" w:rsidRDefault="0026355F" w:rsidP="006448A6">
            <w:pPr>
              <w:pStyle w:val="BodyTextFirstIndent"/>
              <w:ind w:firstLine="0"/>
              <w:jc w:val="both"/>
              <w:rPr>
                <w:lang w:val="sr-Cyrl-CS"/>
              </w:rPr>
            </w:pPr>
            <w:r w:rsidRPr="006448A6">
              <w:rPr>
                <w:lang w:val="sr-Cyrl-CS"/>
              </w:rPr>
              <w:t>СНАГЕ</w:t>
            </w:r>
          </w:p>
        </w:tc>
        <w:tc>
          <w:tcPr>
            <w:tcW w:w="4735" w:type="dxa"/>
            <w:shd w:val="clear" w:color="auto" w:fill="D9D9D9" w:themeFill="background1" w:themeFillShade="D9"/>
          </w:tcPr>
          <w:p w:rsidR="0026355F" w:rsidRPr="006448A6" w:rsidRDefault="0026355F" w:rsidP="006448A6">
            <w:pPr>
              <w:pStyle w:val="BodyTextFirstIndent"/>
              <w:ind w:firstLine="0"/>
              <w:jc w:val="both"/>
              <w:rPr>
                <w:lang w:val="sr-Cyrl-CS"/>
              </w:rPr>
            </w:pPr>
            <w:r w:rsidRPr="006448A6">
              <w:rPr>
                <w:lang w:val="sr-Cyrl-CS"/>
              </w:rPr>
              <w:t>СЛАБОСТИ</w:t>
            </w:r>
          </w:p>
        </w:tc>
      </w:tr>
      <w:tr w:rsidR="0026355F" w:rsidRPr="006448A6" w:rsidTr="0026355F">
        <w:trPr>
          <w:trHeight w:val="592"/>
        </w:trPr>
        <w:tc>
          <w:tcPr>
            <w:tcW w:w="4735" w:type="dxa"/>
          </w:tcPr>
          <w:p w:rsidR="0026355F" w:rsidRPr="006448A6" w:rsidRDefault="0026355F" w:rsidP="006448A6">
            <w:pPr>
              <w:pStyle w:val="BodyTextFirstIndent"/>
              <w:numPr>
                <w:ilvl w:val="0"/>
                <w:numId w:val="2"/>
              </w:numPr>
              <w:jc w:val="both"/>
              <w:rPr>
                <w:lang w:val="sr-Cyrl-CS"/>
              </w:rPr>
            </w:pPr>
            <w:r w:rsidRPr="006448A6">
              <w:rPr>
                <w:lang w:val="sr-Cyrl-CS"/>
              </w:rPr>
              <w:t>Добар геостратешки положај</w:t>
            </w:r>
          </w:p>
          <w:p w:rsidR="0026355F" w:rsidRPr="006448A6" w:rsidRDefault="0026355F" w:rsidP="006448A6">
            <w:pPr>
              <w:pStyle w:val="BodyTextFirstIndent"/>
              <w:numPr>
                <w:ilvl w:val="0"/>
                <w:numId w:val="2"/>
              </w:numPr>
              <w:jc w:val="both"/>
              <w:rPr>
                <w:lang w:val="sr-Cyrl-CS"/>
              </w:rPr>
            </w:pPr>
            <w:r w:rsidRPr="006448A6">
              <w:rPr>
                <w:lang w:val="sr-Cyrl-CS"/>
              </w:rPr>
              <w:t>Конкурентана цена радне снаге</w:t>
            </w:r>
          </w:p>
          <w:p w:rsidR="0026355F" w:rsidRPr="006448A6" w:rsidRDefault="0026355F" w:rsidP="006448A6">
            <w:pPr>
              <w:pStyle w:val="BodyTextFirstIndent"/>
              <w:numPr>
                <w:ilvl w:val="0"/>
                <w:numId w:val="2"/>
              </w:numPr>
              <w:jc w:val="both"/>
              <w:rPr>
                <w:lang w:val="sr-Cyrl-CS"/>
              </w:rPr>
            </w:pPr>
            <w:r w:rsidRPr="006448A6">
              <w:rPr>
                <w:lang w:val="sr-Cyrl-CS"/>
              </w:rPr>
              <w:t>Постојање стратегије одрживог развоја општине</w:t>
            </w:r>
          </w:p>
          <w:p w:rsidR="0026355F" w:rsidRPr="006448A6" w:rsidRDefault="0026355F" w:rsidP="006448A6">
            <w:pPr>
              <w:pStyle w:val="BodyTextFirstIndent"/>
              <w:numPr>
                <w:ilvl w:val="0"/>
                <w:numId w:val="2"/>
              </w:numPr>
              <w:jc w:val="both"/>
              <w:rPr>
                <w:lang w:val="sr-Cyrl-CS"/>
              </w:rPr>
            </w:pPr>
            <w:r w:rsidRPr="006448A6">
              <w:rPr>
                <w:lang w:val="sr-Cyrl-CS"/>
              </w:rPr>
              <w:t>Постојање Савета за запошљавање</w:t>
            </w:r>
          </w:p>
          <w:p w:rsidR="0026355F" w:rsidRPr="006448A6" w:rsidRDefault="0026355F" w:rsidP="006448A6">
            <w:pPr>
              <w:pStyle w:val="BodyTextFirstIndent"/>
              <w:numPr>
                <w:ilvl w:val="0"/>
                <w:numId w:val="2"/>
              </w:numPr>
              <w:jc w:val="both"/>
              <w:rPr>
                <w:lang w:val="sr-Cyrl-CS"/>
              </w:rPr>
            </w:pPr>
            <w:r w:rsidRPr="006448A6">
              <w:rPr>
                <w:lang w:val="sr-Cyrl-CS"/>
              </w:rPr>
              <w:t>Постојањ</w:t>
            </w:r>
            <w:r w:rsidR="007313A4">
              <w:rPr>
                <w:lang w:val="sr-Cyrl-CS"/>
              </w:rPr>
              <w:t>е</w:t>
            </w:r>
            <w:r w:rsidRPr="006448A6">
              <w:rPr>
                <w:lang w:val="sr-Cyrl-CS"/>
              </w:rPr>
              <w:t xml:space="preserve"> услова за развој органске производње као основе за развој прерађивачке индустрије</w:t>
            </w:r>
          </w:p>
          <w:p w:rsidR="0026355F" w:rsidRPr="006448A6" w:rsidRDefault="0026355F" w:rsidP="006448A6">
            <w:pPr>
              <w:pStyle w:val="BodyTextFirstIndent"/>
              <w:numPr>
                <w:ilvl w:val="0"/>
                <w:numId w:val="2"/>
              </w:numPr>
              <w:jc w:val="both"/>
              <w:rPr>
                <w:lang w:val="sr-Cyrl-CS"/>
              </w:rPr>
            </w:pPr>
            <w:r w:rsidRPr="006448A6">
              <w:rPr>
                <w:lang w:val="sr-Cyrl-CS"/>
              </w:rPr>
              <w:t>Општина је фискално конкурентна окружењу</w:t>
            </w:r>
          </w:p>
          <w:p w:rsidR="0026355F" w:rsidRDefault="0026355F" w:rsidP="006448A6">
            <w:pPr>
              <w:pStyle w:val="BodyTextFirstIndent"/>
              <w:numPr>
                <w:ilvl w:val="0"/>
                <w:numId w:val="2"/>
              </w:numPr>
              <w:jc w:val="both"/>
              <w:rPr>
                <w:lang w:val="sr-Cyrl-CS"/>
              </w:rPr>
            </w:pPr>
            <w:r w:rsidRPr="006448A6">
              <w:rPr>
                <w:lang w:val="sr-Cyrl-CS"/>
              </w:rPr>
              <w:t>Постојање великих површина слободног грађевинског земљишта за изградњу различитих објеката за потребе сектора МСПП</w:t>
            </w:r>
          </w:p>
          <w:p w:rsidR="007313A4" w:rsidRPr="006448A6" w:rsidRDefault="007313A4" w:rsidP="006448A6">
            <w:pPr>
              <w:pStyle w:val="BodyTextFirstIndent"/>
              <w:numPr>
                <w:ilvl w:val="0"/>
                <w:numId w:val="2"/>
              </w:numPr>
              <w:jc w:val="both"/>
              <w:rPr>
                <w:lang w:val="sr-Cyrl-CS"/>
              </w:rPr>
            </w:pPr>
            <w:r w:rsidRPr="007313A4">
              <w:rPr>
                <w:lang w:val="sr-Cyrl-CS"/>
              </w:rPr>
              <w:t>реализације индустријске зоне –радне зоне „Севе</w:t>
            </w:r>
            <w:r w:rsidRPr="007313A4">
              <w:t>р“</w:t>
            </w:r>
            <w:r w:rsidRPr="007313A4">
              <w:rPr>
                <w:lang w:val="sr-Cyrl-CS"/>
              </w:rPr>
              <w:t xml:space="preserve"> Гаџин Хан</w:t>
            </w:r>
            <w:r w:rsidRPr="007313A4">
              <w:t xml:space="preserve">, радне зоне „Југ“ Гаџин Хан и </w:t>
            </w:r>
            <w:r w:rsidRPr="007313A4">
              <w:rPr>
                <w:lang w:val="sr-Cyrl-CS"/>
              </w:rPr>
              <w:t>радне зоне „Топоница“ Топоница</w:t>
            </w:r>
          </w:p>
          <w:p w:rsidR="0026355F" w:rsidRPr="006448A6" w:rsidRDefault="0026355F" w:rsidP="006448A6">
            <w:pPr>
              <w:pStyle w:val="BodyTextFirstIndent"/>
              <w:ind w:firstLine="0"/>
              <w:jc w:val="both"/>
              <w:rPr>
                <w:lang w:val="sr-Cyrl-CS"/>
              </w:rPr>
            </w:pPr>
          </w:p>
        </w:tc>
        <w:tc>
          <w:tcPr>
            <w:tcW w:w="4735" w:type="dxa"/>
          </w:tcPr>
          <w:p w:rsidR="008C2383" w:rsidRPr="006448A6" w:rsidRDefault="008C2383" w:rsidP="006448A6">
            <w:pPr>
              <w:pStyle w:val="BodyTextFirstIndent"/>
              <w:numPr>
                <w:ilvl w:val="0"/>
                <w:numId w:val="2"/>
              </w:numPr>
              <w:jc w:val="both"/>
              <w:rPr>
                <w:lang w:val="sr-Cyrl-CS"/>
              </w:rPr>
            </w:pPr>
            <w:r w:rsidRPr="006448A6">
              <w:rPr>
                <w:lang w:val="sr-Cyrl-CS"/>
              </w:rPr>
              <w:t>Недостатак средства за инвестиције</w:t>
            </w:r>
          </w:p>
          <w:p w:rsidR="008C2383" w:rsidRPr="006448A6" w:rsidRDefault="008C2383" w:rsidP="006448A6">
            <w:pPr>
              <w:pStyle w:val="BodyTextFirstIndent"/>
              <w:numPr>
                <w:ilvl w:val="0"/>
                <w:numId w:val="2"/>
              </w:numPr>
              <w:jc w:val="both"/>
              <w:rPr>
                <w:lang w:val="sr-Cyrl-CS"/>
              </w:rPr>
            </w:pPr>
            <w:r w:rsidRPr="006448A6">
              <w:rPr>
                <w:lang w:val="sr-Cyrl-CS"/>
              </w:rPr>
              <w:t>Лоше стање привреде</w:t>
            </w:r>
          </w:p>
          <w:p w:rsidR="008C2383" w:rsidRPr="006448A6" w:rsidRDefault="008C2383" w:rsidP="006448A6">
            <w:pPr>
              <w:pStyle w:val="BodyTextFirstIndent"/>
              <w:numPr>
                <w:ilvl w:val="0"/>
                <w:numId w:val="2"/>
              </w:numPr>
              <w:jc w:val="both"/>
              <w:rPr>
                <w:lang w:val="sr-Cyrl-CS"/>
              </w:rPr>
            </w:pPr>
            <w:r w:rsidRPr="006448A6">
              <w:rPr>
                <w:lang w:val="sr-Cyrl-CS"/>
              </w:rPr>
              <w:t>Недовољна стимулација за отварање нових радних места</w:t>
            </w:r>
          </w:p>
          <w:p w:rsidR="0026355F" w:rsidRPr="006448A6" w:rsidRDefault="0026355F" w:rsidP="006448A6">
            <w:pPr>
              <w:pStyle w:val="BodyTextFirstIndent"/>
              <w:numPr>
                <w:ilvl w:val="0"/>
                <w:numId w:val="2"/>
              </w:numPr>
              <w:jc w:val="both"/>
              <w:rPr>
                <w:lang w:val="sr-Cyrl-CS"/>
              </w:rPr>
            </w:pPr>
            <w:r w:rsidRPr="006448A6">
              <w:rPr>
                <w:lang w:val="sr-Cyrl-CS"/>
              </w:rPr>
              <w:t>Демографско старење становништва ( село-град, већи центри )</w:t>
            </w:r>
          </w:p>
          <w:p w:rsidR="0026355F" w:rsidRPr="006448A6" w:rsidRDefault="0026355F" w:rsidP="006448A6">
            <w:pPr>
              <w:pStyle w:val="BodyTextFirstIndent"/>
              <w:numPr>
                <w:ilvl w:val="0"/>
                <w:numId w:val="2"/>
              </w:numPr>
              <w:jc w:val="both"/>
              <w:rPr>
                <w:lang w:val="sr-Cyrl-CS"/>
              </w:rPr>
            </w:pPr>
            <w:r w:rsidRPr="006448A6">
              <w:rPr>
                <w:lang w:val="sr-Cyrl-CS"/>
              </w:rPr>
              <w:t>Неповољна образовна структура становништва</w:t>
            </w:r>
          </w:p>
          <w:p w:rsidR="0026355F" w:rsidRPr="006448A6" w:rsidRDefault="0026355F" w:rsidP="006448A6">
            <w:pPr>
              <w:pStyle w:val="BodyTextFirstIndent"/>
              <w:numPr>
                <w:ilvl w:val="0"/>
                <w:numId w:val="2"/>
              </w:numPr>
              <w:jc w:val="both"/>
              <w:rPr>
                <w:lang w:val="sr-Cyrl-CS"/>
              </w:rPr>
            </w:pPr>
            <w:r w:rsidRPr="006448A6">
              <w:rPr>
                <w:lang w:val="sr-Cyrl-CS"/>
              </w:rPr>
              <w:t>Непостојање адекватних институција и организација за обуку и едукацију предузетника</w:t>
            </w:r>
          </w:p>
          <w:p w:rsidR="0026355F" w:rsidRPr="006448A6" w:rsidRDefault="008C2383" w:rsidP="006448A6">
            <w:pPr>
              <w:pStyle w:val="BodyTextFirstIndent"/>
              <w:numPr>
                <w:ilvl w:val="0"/>
                <w:numId w:val="2"/>
              </w:numPr>
              <w:jc w:val="both"/>
              <w:rPr>
                <w:lang w:val="sr-Cyrl-CS"/>
              </w:rPr>
            </w:pPr>
            <w:r w:rsidRPr="006448A6">
              <w:rPr>
                <w:lang w:val="sr-Cyrl-CS"/>
              </w:rPr>
              <w:t>Непостојање филијале неке од банака</w:t>
            </w:r>
          </w:p>
          <w:p w:rsidR="008C2383" w:rsidRPr="006448A6" w:rsidRDefault="008C2383" w:rsidP="006448A6">
            <w:pPr>
              <w:pStyle w:val="BodyTextFirstIndent"/>
              <w:numPr>
                <w:ilvl w:val="0"/>
                <w:numId w:val="2"/>
              </w:numPr>
              <w:jc w:val="both"/>
              <w:rPr>
                <w:lang w:val="sr-Cyrl-CS"/>
              </w:rPr>
            </w:pPr>
            <w:r w:rsidRPr="006448A6">
              <w:rPr>
                <w:lang w:val="sr-Cyrl-CS"/>
              </w:rPr>
              <w:t>Разуђеност општине</w:t>
            </w:r>
          </w:p>
        </w:tc>
      </w:tr>
      <w:tr w:rsidR="0026355F" w:rsidRPr="006448A6" w:rsidTr="00537A3F">
        <w:trPr>
          <w:trHeight w:val="592"/>
        </w:trPr>
        <w:tc>
          <w:tcPr>
            <w:tcW w:w="4735" w:type="dxa"/>
            <w:shd w:val="clear" w:color="auto" w:fill="D9D9D9" w:themeFill="background1" w:themeFillShade="D9"/>
          </w:tcPr>
          <w:p w:rsidR="0026355F" w:rsidRPr="006448A6" w:rsidRDefault="0026355F" w:rsidP="006448A6">
            <w:pPr>
              <w:pStyle w:val="BodyTextFirstIndent"/>
              <w:ind w:firstLine="0"/>
              <w:jc w:val="both"/>
              <w:rPr>
                <w:lang w:val="sr-Cyrl-CS"/>
              </w:rPr>
            </w:pPr>
            <w:r w:rsidRPr="006448A6">
              <w:rPr>
                <w:lang w:val="sr-Cyrl-CS"/>
              </w:rPr>
              <w:t>ШАНСЕ</w:t>
            </w:r>
          </w:p>
        </w:tc>
        <w:tc>
          <w:tcPr>
            <w:tcW w:w="4735" w:type="dxa"/>
            <w:shd w:val="clear" w:color="auto" w:fill="D9D9D9" w:themeFill="background1" w:themeFillShade="D9"/>
          </w:tcPr>
          <w:p w:rsidR="0026355F" w:rsidRPr="006448A6" w:rsidRDefault="0026355F" w:rsidP="006448A6">
            <w:pPr>
              <w:pStyle w:val="BodyTextFirstIndent"/>
              <w:ind w:firstLine="0"/>
              <w:jc w:val="both"/>
              <w:rPr>
                <w:lang w:val="sr-Cyrl-CS"/>
              </w:rPr>
            </w:pPr>
            <w:r w:rsidRPr="006448A6">
              <w:rPr>
                <w:lang w:val="sr-Cyrl-CS"/>
              </w:rPr>
              <w:t>ПРЕТЊЕ</w:t>
            </w:r>
          </w:p>
        </w:tc>
      </w:tr>
      <w:tr w:rsidR="0026355F" w:rsidRPr="006448A6" w:rsidTr="0026355F">
        <w:trPr>
          <w:trHeight w:val="615"/>
        </w:trPr>
        <w:tc>
          <w:tcPr>
            <w:tcW w:w="4735" w:type="dxa"/>
          </w:tcPr>
          <w:p w:rsidR="0026355F" w:rsidRPr="006448A6" w:rsidRDefault="008C2383" w:rsidP="006448A6">
            <w:pPr>
              <w:pStyle w:val="BodyTextFirstIndent"/>
              <w:numPr>
                <w:ilvl w:val="0"/>
                <w:numId w:val="2"/>
              </w:numPr>
              <w:jc w:val="both"/>
              <w:rPr>
                <w:lang w:val="sr-Cyrl-CS"/>
              </w:rPr>
            </w:pPr>
            <w:r w:rsidRPr="006448A6">
              <w:rPr>
                <w:lang w:val="sr-Cyrl-CS"/>
              </w:rPr>
              <w:t>Национални и интернационални програми за подршку развоју МСПП</w:t>
            </w:r>
          </w:p>
          <w:p w:rsidR="008C2383" w:rsidRPr="006448A6" w:rsidRDefault="008C2383" w:rsidP="006448A6">
            <w:pPr>
              <w:pStyle w:val="BodyTextFirstIndent"/>
              <w:numPr>
                <w:ilvl w:val="0"/>
                <w:numId w:val="2"/>
              </w:numPr>
              <w:jc w:val="both"/>
              <w:rPr>
                <w:lang w:val="sr-Cyrl-CS"/>
              </w:rPr>
            </w:pPr>
            <w:r w:rsidRPr="006448A6">
              <w:rPr>
                <w:lang w:val="sr-Cyrl-CS"/>
              </w:rPr>
              <w:t>Развој пољопривреде</w:t>
            </w:r>
          </w:p>
          <w:p w:rsidR="008C2383" w:rsidRPr="006448A6" w:rsidRDefault="008C2383" w:rsidP="006448A6">
            <w:pPr>
              <w:pStyle w:val="BodyTextFirstIndent"/>
              <w:numPr>
                <w:ilvl w:val="0"/>
                <w:numId w:val="2"/>
              </w:numPr>
              <w:jc w:val="both"/>
              <w:rPr>
                <w:lang w:val="sr-Cyrl-CS"/>
              </w:rPr>
            </w:pPr>
            <w:r w:rsidRPr="006448A6">
              <w:rPr>
                <w:lang w:val="sr-Cyrl-CS"/>
              </w:rPr>
              <w:t>Развој туризма</w:t>
            </w:r>
          </w:p>
          <w:p w:rsidR="008C2383" w:rsidRPr="006448A6" w:rsidRDefault="008C2383" w:rsidP="006448A6">
            <w:pPr>
              <w:pStyle w:val="BodyTextFirstIndent"/>
              <w:numPr>
                <w:ilvl w:val="0"/>
                <w:numId w:val="2"/>
              </w:numPr>
              <w:jc w:val="both"/>
              <w:rPr>
                <w:lang w:val="sr-Cyrl-CS"/>
              </w:rPr>
            </w:pPr>
            <w:r w:rsidRPr="006448A6">
              <w:rPr>
                <w:lang w:val="sr-Cyrl-CS"/>
              </w:rPr>
              <w:t>Поједностављење процедура за започињање приватног бизниса</w:t>
            </w:r>
          </w:p>
          <w:p w:rsidR="008C2383" w:rsidRPr="006448A6" w:rsidRDefault="008C2383" w:rsidP="006448A6">
            <w:pPr>
              <w:pStyle w:val="BodyTextFirstIndent"/>
              <w:ind w:firstLine="0"/>
              <w:jc w:val="both"/>
              <w:rPr>
                <w:lang w:val="sr-Cyrl-CS"/>
              </w:rPr>
            </w:pPr>
          </w:p>
        </w:tc>
        <w:tc>
          <w:tcPr>
            <w:tcW w:w="4735" w:type="dxa"/>
          </w:tcPr>
          <w:p w:rsidR="0026355F" w:rsidRPr="006448A6" w:rsidRDefault="00537A3F" w:rsidP="006448A6">
            <w:pPr>
              <w:pStyle w:val="BodyTextFirstIndent"/>
              <w:numPr>
                <w:ilvl w:val="0"/>
                <w:numId w:val="2"/>
              </w:numPr>
              <w:jc w:val="both"/>
              <w:rPr>
                <w:lang w:val="sr-Cyrl-CS"/>
              </w:rPr>
            </w:pPr>
            <w:r w:rsidRPr="006448A6">
              <w:rPr>
                <w:lang w:val="sr-Cyrl-CS"/>
              </w:rPr>
              <w:t>Одлив кадрова</w:t>
            </w:r>
          </w:p>
          <w:p w:rsidR="00537A3F" w:rsidRPr="006448A6" w:rsidRDefault="00537A3F" w:rsidP="006448A6">
            <w:pPr>
              <w:pStyle w:val="BodyTextFirstIndent"/>
              <w:numPr>
                <w:ilvl w:val="0"/>
                <w:numId w:val="2"/>
              </w:numPr>
              <w:jc w:val="both"/>
              <w:rPr>
                <w:lang w:val="sr-Cyrl-CS"/>
              </w:rPr>
            </w:pPr>
            <w:r w:rsidRPr="006448A6">
              <w:rPr>
                <w:lang w:val="sr-Cyrl-CS"/>
              </w:rPr>
              <w:t>Постојање конкурентнијих већих, развијенијих, суседних општина и градова Нишавског округа</w:t>
            </w:r>
          </w:p>
          <w:p w:rsidR="00537A3F" w:rsidRPr="006448A6" w:rsidRDefault="00537A3F" w:rsidP="006448A6">
            <w:pPr>
              <w:pStyle w:val="BodyTextFirstIndent"/>
              <w:numPr>
                <w:ilvl w:val="0"/>
                <w:numId w:val="2"/>
              </w:numPr>
              <w:jc w:val="both"/>
              <w:rPr>
                <w:lang w:val="sr-Cyrl-CS"/>
              </w:rPr>
            </w:pPr>
            <w:r w:rsidRPr="006448A6">
              <w:rPr>
                <w:lang w:val="sr-Cyrl-CS"/>
              </w:rPr>
              <w:t>Смањење броја радних места</w:t>
            </w:r>
          </w:p>
          <w:p w:rsidR="00537A3F" w:rsidRPr="006448A6" w:rsidRDefault="00537A3F" w:rsidP="006448A6">
            <w:pPr>
              <w:pStyle w:val="BodyTextFirstIndent"/>
              <w:numPr>
                <w:ilvl w:val="0"/>
                <w:numId w:val="2"/>
              </w:numPr>
              <w:jc w:val="both"/>
              <w:rPr>
                <w:lang w:val="sr-Cyrl-CS"/>
              </w:rPr>
            </w:pPr>
            <w:r w:rsidRPr="006448A6">
              <w:rPr>
                <w:lang w:val="sr-Cyrl-CS"/>
              </w:rPr>
              <w:t>Високи трошкови увођења нових технологија, високе стопе пореза и доприноса на плате</w:t>
            </w:r>
          </w:p>
        </w:tc>
      </w:tr>
    </w:tbl>
    <w:p w:rsidR="00C17811" w:rsidRPr="006448A6" w:rsidRDefault="00C17811" w:rsidP="006448A6">
      <w:pPr>
        <w:tabs>
          <w:tab w:val="left" w:pos="90"/>
        </w:tabs>
        <w:spacing w:after="0"/>
        <w:jc w:val="both"/>
        <w:rPr>
          <w:rFonts w:ascii="Times New Roman" w:eastAsia="Times New Roman" w:hAnsi="Times New Roman" w:cs="Times New Roman"/>
          <w:sz w:val="24"/>
          <w:szCs w:val="24"/>
          <w:lang w:val="sr-Cyrl-CS" w:eastAsia="ar-SA"/>
        </w:rPr>
      </w:pPr>
    </w:p>
    <w:p w:rsidR="00D23453" w:rsidRPr="006448A6" w:rsidRDefault="00D23453" w:rsidP="006448A6">
      <w:pPr>
        <w:tabs>
          <w:tab w:val="left" w:pos="90"/>
        </w:tabs>
        <w:spacing w:after="0"/>
        <w:jc w:val="both"/>
        <w:rPr>
          <w:rFonts w:ascii="Times New Roman" w:eastAsia="Times New Roman" w:hAnsi="Times New Roman" w:cs="Times New Roman"/>
          <w:sz w:val="24"/>
          <w:szCs w:val="24"/>
          <w:lang w:val="sr-Cyrl-CS" w:eastAsia="ar-SA"/>
        </w:rPr>
      </w:pPr>
    </w:p>
    <w:p w:rsidR="00EF04A1" w:rsidRPr="00246B39" w:rsidRDefault="00246B39" w:rsidP="00246B39">
      <w:pPr>
        <w:tabs>
          <w:tab w:val="left" w:pos="90"/>
        </w:tabs>
        <w:spacing w:after="0"/>
        <w:jc w:val="both"/>
        <w:rPr>
          <w:rFonts w:ascii="Times New Roman" w:hAnsi="Times New Roman" w:cs="Times New Roman"/>
          <w:b/>
          <w:sz w:val="24"/>
          <w:szCs w:val="24"/>
          <w:lang w:val="sr-Cyrl-CS"/>
        </w:rPr>
      </w:pPr>
      <w:r>
        <w:rPr>
          <w:rFonts w:ascii="Times New Roman" w:hAnsi="Times New Roman" w:cs="Times New Roman"/>
          <w:b/>
          <w:sz w:val="24"/>
          <w:szCs w:val="24"/>
          <w:lang w:val="sr-Cyrl-CS"/>
        </w:rPr>
        <w:t>М</w:t>
      </w:r>
      <w:r w:rsidR="00537A3F" w:rsidRPr="00246B39">
        <w:rPr>
          <w:rFonts w:ascii="Times New Roman" w:hAnsi="Times New Roman" w:cs="Times New Roman"/>
          <w:b/>
          <w:sz w:val="24"/>
          <w:szCs w:val="24"/>
          <w:lang w:val="sr-Cyrl-CS"/>
        </w:rPr>
        <w:t>ере активне политике запошљавања које спроводи Национална служба за запошљавање</w:t>
      </w:r>
    </w:p>
    <w:p w:rsidR="00042E5A" w:rsidRPr="006448A6" w:rsidRDefault="00042E5A" w:rsidP="006448A6">
      <w:pPr>
        <w:tabs>
          <w:tab w:val="left" w:pos="90"/>
        </w:tabs>
        <w:spacing w:after="0"/>
        <w:jc w:val="both"/>
        <w:rPr>
          <w:rFonts w:ascii="Times New Roman" w:hAnsi="Times New Roman" w:cs="Times New Roman"/>
          <w:b/>
          <w:sz w:val="24"/>
          <w:szCs w:val="24"/>
          <w:lang w:val="sr-Cyrl-CS"/>
        </w:rPr>
      </w:pPr>
    </w:p>
    <w:p w:rsidR="00C17811" w:rsidRPr="006448A6" w:rsidRDefault="00C17811" w:rsidP="006448A6">
      <w:pPr>
        <w:spacing w:after="0" w:line="240" w:lineRule="auto"/>
        <w:ind w:firstLine="720"/>
        <w:jc w:val="both"/>
        <w:rPr>
          <w:rFonts w:ascii="Times New Roman" w:hAnsi="Times New Roman" w:cs="Times New Roman"/>
          <w:sz w:val="24"/>
          <w:szCs w:val="24"/>
          <w:lang w:val="sr-Cyrl-CS"/>
        </w:rPr>
      </w:pPr>
      <w:r w:rsidRPr="006448A6">
        <w:rPr>
          <w:rFonts w:ascii="Times New Roman" w:eastAsia="Calibri" w:hAnsi="Times New Roman" w:cs="Times New Roman"/>
          <w:sz w:val="24"/>
          <w:szCs w:val="24"/>
          <w:lang w:val="sr-Cyrl-CS"/>
        </w:rPr>
        <w:t>Програми и мере активне политике запошљавања</w:t>
      </w:r>
      <w:r w:rsidRPr="006448A6">
        <w:rPr>
          <w:rFonts w:ascii="Times New Roman" w:hAnsi="Times New Roman" w:cs="Times New Roman"/>
          <w:sz w:val="24"/>
          <w:szCs w:val="24"/>
          <w:lang w:val="sr-Cyrl-CS"/>
        </w:rPr>
        <w:t xml:space="preserve"> утврђени националним акционим планом запошљавања </w:t>
      </w:r>
      <w:r w:rsidR="00741FE1" w:rsidRPr="006448A6">
        <w:rPr>
          <w:rFonts w:ascii="Times New Roman" w:eastAsia="Calibri" w:hAnsi="Times New Roman" w:cs="Times New Roman"/>
          <w:sz w:val="24"/>
          <w:szCs w:val="24"/>
          <w:lang w:val="sr-Cyrl-CS"/>
        </w:rPr>
        <w:t>које ће током 20</w:t>
      </w:r>
      <w:r w:rsidR="00341D68">
        <w:rPr>
          <w:rFonts w:ascii="Times New Roman" w:eastAsia="Calibri" w:hAnsi="Times New Roman" w:cs="Times New Roman"/>
          <w:sz w:val="24"/>
          <w:szCs w:val="24"/>
          <w:lang w:val="sr-Cyrl-CS"/>
        </w:rPr>
        <w:t>20</w:t>
      </w:r>
      <w:r w:rsidRPr="006448A6">
        <w:rPr>
          <w:rFonts w:ascii="Times New Roman" w:eastAsia="Calibri" w:hAnsi="Times New Roman" w:cs="Times New Roman"/>
          <w:sz w:val="24"/>
          <w:szCs w:val="24"/>
          <w:lang w:val="sr-Cyrl-CS"/>
        </w:rPr>
        <w:t>. години спроводити НСЗ</w:t>
      </w:r>
      <w:r w:rsidRPr="006448A6">
        <w:rPr>
          <w:rFonts w:ascii="Times New Roman" w:hAnsi="Times New Roman" w:cs="Times New Roman"/>
          <w:sz w:val="24"/>
          <w:szCs w:val="24"/>
          <w:lang w:val="sr-Cyrl-CS"/>
        </w:rPr>
        <w:t xml:space="preserve">, </w:t>
      </w:r>
      <w:r w:rsidRPr="006448A6">
        <w:rPr>
          <w:rFonts w:ascii="Times New Roman" w:eastAsia="Calibri" w:hAnsi="Times New Roman" w:cs="Times New Roman"/>
          <w:sz w:val="24"/>
          <w:szCs w:val="24"/>
          <w:lang w:val="sr-Cyrl-CS"/>
        </w:rPr>
        <w:t>реализују се у складу са Законом о запошљавању и осигурању за случај незапослености, Законом о професионалној рехабилитацији и запошљавању особа са инвалидитетом и правилима о контроли државне помоћи. Селекција лица са евиденције НСЗ за укључивање у мере активне политике запошљавања врши се у складу са Упутством о условима за укључивање незапосленог у мере активне политике запошљавања</w:t>
      </w:r>
      <w:r w:rsidR="006A47D7" w:rsidRPr="006448A6">
        <w:rPr>
          <w:rFonts w:ascii="Times New Roman" w:eastAsia="Calibri" w:hAnsi="Times New Roman" w:cs="Times New Roman"/>
          <w:sz w:val="24"/>
          <w:szCs w:val="24"/>
          <w:lang w:val="sr-Cyrl-CS"/>
        </w:rPr>
        <w:t xml:space="preserve"> („Службени гласник РС”, број </w:t>
      </w:r>
      <w:r w:rsidR="006A47D7" w:rsidRPr="006448A6">
        <w:rPr>
          <w:rFonts w:ascii="Times New Roman" w:eastAsia="Calibri" w:hAnsi="Times New Roman" w:cs="Times New Roman"/>
          <w:sz w:val="24"/>
          <w:szCs w:val="24"/>
        </w:rPr>
        <w:t>105/18</w:t>
      </w:r>
      <w:r w:rsidRPr="006448A6">
        <w:rPr>
          <w:rFonts w:ascii="Times New Roman" w:eastAsia="Calibri" w:hAnsi="Times New Roman" w:cs="Times New Roman"/>
          <w:sz w:val="24"/>
          <w:szCs w:val="24"/>
          <w:lang w:val="sr-Cyrl-CS"/>
        </w:rPr>
        <w:t>).</w:t>
      </w:r>
    </w:p>
    <w:p w:rsidR="00C17811" w:rsidRPr="006448A6" w:rsidRDefault="00C17811" w:rsidP="006448A6">
      <w:pPr>
        <w:spacing w:after="0" w:line="240" w:lineRule="auto"/>
        <w:ind w:firstLine="720"/>
        <w:jc w:val="both"/>
        <w:rPr>
          <w:rFonts w:ascii="Times New Roman" w:eastAsia="Calibri" w:hAnsi="Times New Roman" w:cs="Times New Roman"/>
          <w:sz w:val="24"/>
          <w:szCs w:val="24"/>
          <w:lang w:val="sr-Cyrl-CS"/>
        </w:rPr>
      </w:pPr>
    </w:p>
    <w:p w:rsidR="00C17811" w:rsidRPr="006448A6" w:rsidRDefault="00C17811" w:rsidP="006448A6">
      <w:pPr>
        <w:pStyle w:val="BodyTextFirstIndent"/>
        <w:ind w:firstLine="720"/>
        <w:jc w:val="both"/>
      </w:pPr>
      <w:r w:rsidRPr="006448A6">
        <w:rPr>
          <w:lang w:val="sr-Cyrl-CS"/>
        </w:rPr>
        <w:t>Програми и мере активне политике запошљавања који ће се у циљу подст</w:t>
      </w:r>
      <w:r w:rsidR="00741FE1" w:rsidRPr="006448A6">
        <w:rPr>
          <w:lang w:val="sr-Cyrl-CS"/>
        </w:rPr>
        <w:t>ицања запошљавања у 20</w:t>
      </w:r>
      <w:r w:rsidR="00341D68">
        <w:rPr>
          <w:lang w:val="sr-Cyrl-CS"/>
        </w:rPr>
        <w:t>20</w:t>
      </w:r>
      <w:r w:rsidRPr="006448A6">
        <w:rPr>
          <w:lang w:val="sr-Cyrl-CS"/>
        </w:rPr>
        <w:t>. години реализовати су:</w:t>
      </w:r>
    </w:p>
    <w:p w:rsidR="009251A7" w:rsidRPr="006448A6" w:rsidRDefault="009251A7" w:rsidP="006448A6">
      <w:pPr>
        <w:pStyle w:val="ListParagraph"/>
        <w:numPr>
          <w:ilvl w:val="0"/>
          <w:numId w:val="12"/>
        </w:numPr>
        <w:spacing w:after="0" w:line="240" w:lineRule="auto"/>
        <w:jc w:val="both"/>
        <w:rPr>
          <w:rFonts w:ascii="Times New Roman" w:eastAsia="Calibri" w:hAnsi="Times New Roman" w:cs="Times New Roman"/>
          <w:b/>
          <w:bCs/>
          <w:sz w:val="24"/>
          <w:szCs w:val="24"/>
          <w:lang w:val="sr-Cyrl-CS"/>
        </w:rPr>
      </w:pPr>
      <w:r w:rsidRPr="006448A6">
        <w:rPr>
          <w:rFonts w:ascii="Times New Roman" w:eastAsia="Calibri" w:hAnsi="Times New Roman" w:cs="Times New Roman"/>
          <w:b/>
          <w:bCs/>
          <w:sz w:val="24"/>
          <w:szCs w:val="24"/>
          <w:lang w:val="sr-Cyrl-CS"/>
        </w:rPr>
        <w:t>Програм јавних радова</w:t>
      </w:r>
    </w:p>
    <w:p w:rsidR="009251A7" w:rsidRPr="006448A6" w:rsidRDefault="009251A7" w:rsidP="006448A6">
      <w:pPr>
        <w:pStyle w:val="ListParagraph"/>
        <w:numPr>
          <w:ilvl w:val="0"/>
          <w:numId w:val="12"/>
        </w:numPr>
        <w:spacing w:after="0" w:line="240" w:lineRule="auto"/>
        <w:jc w:val="both"/>
        <w:rPr>
          <w:rFonts w:ascii="Times New Roman" w:eastAsia="Calibri" w:hAnsi="Times New Roman" w:cs="Times New Roman"/>
          <w:b/>
          <w:bCs/>
          <w:sz w:val="24"/>
          <w:szCs w:val="24"/>
          <w:lang w:val="sr-Cyrl-CS"/>
        </w:rPr>
      </w:pPr>
      <w:r w:rsidRPr="006448A6">
        <w:rPr>
          <w:rFonts w:ascii="Times New Roman" w:eastAsia="Calibri" w:hAnsi="Times New Roman" w:cs="Times New Roman"/>
          <w:b/>
          <w:bCs/>
          <w:sz w:val="24"/>
          <w:szCs w:val="24"/>
          <w:lang w:val="sr-Cyrl-CS"/>
        </w:rPr>
        <w:t>Програм стручне праксе</w:t>
      </w:r>
    </w:p>
    <w:p w:rsidR="009251A7" w:rsidRPr="006448A6" w:rsidRDefault="009251A7" w:rsidP="006448A6">
      <w:pPr>
        <w:pStyle w:val="ListParagraph"/>
        <w:numPr>
          <w:ilvl w:val="0"/>
          <w:numId w:val="12"/>
        </w:numPr>
        <w:spacing w:after="0" w:line="240" w:lineRule="auto"/>
        <w:jc w:val="both"/>
        <w:rPr>
          <w:rFonts w:ascii="Times New Roman" w:eastAsia="Calibri" w:hAnsi="Times New Roman" w:cs="Times New Roman"/>
          <w:b/>
          <w:bCs/>
          <w:sz w:val="24"/>
          <w:szCs w:val="24"/>
          <w:lang w:val="sr-Cyrl-CS"/>
        </w:rPr>
      </w:pPr>
      <w:r w:rsidRPr="006448A6">
        <w:rPr>
          <w:rFonts w:ascii="Times New Roman" w:eastAsia="Calibri" w:hAnsi="Times New Roman" w:cs="Times New Roman"/>
          <w:b/>
          <w:bCs/>
          <w:sz w:val="24"/>
          <w:szCs w:val="24"/>
          <w:lang w:val="sr-Cyrl-CS"/>
        </w:rPr>
        <w:t>Субвенција за самозапошљавање</w:t>
      </w:r>
    </w:p>
    <w:p w:rsidR="009E5C0C" w:rsidRDefault="009251A7" w:rsidP="006448A6">
      <w:pPr>
        <w:pStyle w:val="ListParagraph"/>
        <w:numPr>
          <w:ilvl w:val="0"/>
          <w:numId w:val="12"/>
        </w:numPr>
        <w:spacing w:after="0" w:line="240" w:lineRule="auto"/>
        <w:jc w:val="both"/>
        <w:rPr>
          <w:rFonts w:ascii="Times New Roman" w:eastAsia="Calibri" w:hAnsi="Times New Roman" w:cs="Times New Roman"/>
          <w:b/>
          <w:bCs/>
          <w:sz w:val="24"/>
          <w:szCs w:val="24"/>
          <w:lang w:val="sr-Cyrl-CS"/>
        </w:rPr>
      </w:pPr>
      <w:r w:rsidRPr="006448A6">
        <w:rPr>
          <w:rFonts w:ascii="Times New Roman" w:eastAsia="Calibri" w:hAnsi="Times New Roman" w:cs="Times New Roman"/>
          <w:b/>
          <w:bCs/>
          <w:sz w:val="24"/>
          <w:szCs w:val="24"/>
          <w:lang w:val="sr-Cyrl-CS"/>
        </w:rPr>
        <w:t xml:space="preserve">Субвенција за запошљавање незапослених лица из категорије теже запошљивих </w:t>
      </w:r>
    </w:p>
    <w:p w:rsidR="00105C6D" w:rsidRPr="00105C6D" w:rsidRDefault="00105C6D" w:rsidP="006448A6">
      <w:pPr>
        <w:pStyle w:val="ListParagraph"/>
        <w:numPr>
          <w:ilvl w:val="0"/>
          <w:numId w:val="12"/>
        </w:numPr>
        <w:spacing w:after="0" w:line="240" w:lineRule="auto"/>
        <w:jc w:val="both"/>
        <w:rPr>
          <w:rFonts w:ascii="Times New Roman" w:eastAsia="Calibri" w:hAnsi="Times New Roman" w:cs="Times New Roman"/>
          <w:b/>
          <w:bCs/>
          <w:sz w:val="24"/>
          <w:szCs w:val="24"/>
          <w:lang w:val="sr-Cyrl-CS"/>
        </w:rPr>
      </w:pPr>
      <w:r w:rsidRPr="00105C6D">
        <w:rPr>
          <w:rFonts w:ascii="Times New Roman" w:hAnsi="Times New Roman" w:cs="Times New Roman"/>
          <w:b/>
          <w:color w:val="000000" w:themeColor="text1"/>
          <w:sz w:val="24"/>
          <w:szCs w:val="24"/>
          <w:lang w:val="sr-Cyrl-CS"/>
        </w:rPr>
        <w:t>Програм обуке на захтев послодавца</w:t>
      </w:r>
    </w:p>
    <w:p w:rsidR="00105C6D" w:rsidRPr="00105C6D" w:rsidRDefault="00105C6D" w:rsidP="006448A6">
      <w:pPr>
        <w:pStyle w:val="ListParagraph"/>
        <w:numPr>
          <w:ilvl w:val="0"/>
          <w:numId w:val="12"/>
        </w:numPr>
        <w:spacing w:after="0" w:line="240" w:lineRule="auto"/>
        <w:jc w:val="both"/>
        <w:rPr>
          <w:rFonts w:ascii="Times New Roman" w:eastAsia="Calibri" w:hAnsi="Times New Roman" w:cs="Times New Roman"/>
          <w:b/>
          <w:bCs/>
          <w:sz w:val="24"/>
          <w:szCs w:val="24"/>
          <w:lang w:val="sr-Cyrl-CS"/>
        </w:rPr>
      </w:pPr>
      <w:r w:rsidRPr="00105C6D">
        <w:rPr>
          <w:rFonts w:ascii="Times New Roman" w:hAnsi="Times New Roman" w:cs="Times New Roman"/>
          <w:b/>
          <w:color w:val="000000" w:themeColor="text1"/>
          <w:sz w:val="24"/>
          <w:szCs w:val="24"/>
          <w:lang w:val="sr-Cyrl-CS"/>
        </w:rPr>
        <w:t>Програм стицања практичних знања</w:t>
      </w:r>
    </w:p>
    <w:p w:rsidR="00105C6D" w:rsidRPr="00105C6D" w:rsidRDefault="00105C6D" w:rsidP="006448A6">
      <w:pPr>
        <w:pStyle w:val="ListParagraph"/>
        <w:numPr>
          <w:ilvl w:val="0"/>
          <w:numId w:val="12"/>
        </w:numPr>
        <w:spacing w:after="0" w:line="240" w:lineRule="auto"/>
        <w:jc w:val="both"/>
        <w:rPr>
          <w:rFonts w:ascii="Times New Roman" w:eastAsia="Calibri" w:hAnsi="Times New Roman" w:cs="Times New Roman"/>
          <w:b/>
          <w:bCs/>
          <w:sz w:val="24"/>
          <w:szCs w:val="24"/>
          <w:lang w:val="sr-Cyrl-CS"/>
        </w:rPr>
      </w:pPr>
      <w:r w:rsidRPr="00105C6D">
        <w:rPr>
          <w:rFonts w:ascii="Times New Roman" w:hAnsi="Times New Roman" w:cs="Times New Roman"/>
          <w:b/>
          <w:color w:val="000000" w:themeColor="text1"/>
          <w:sz w:val="24"/>
          <w:szCs w:val="24"/>
          <w:lang w:val="sr-Cyrl-CS"/>
        </w:rPr>
        <w:t>Програм приправника за незапослена лица са високим нивоом квалификација</w:t>
      </w:r>
    </w:p>
    <w:p w:rsidR="00D23453" w:rsidRPr="006448A6" w:rsidRDefault="00D23453" w:rsidP="006448A6">
      <w:pPr>
        <w:spacing w:after="0" w:line="240" w:lineRule="auto"/>
        <w:jc w:val="both"/>
        <w:rPr>
          <w:rFonts w:ascii="Times New Roman" w:eastAsia="Calibri" w:hAnsi="Times New Roman" w:cs="Times New Roman"/>
          <w:b/>
          <w:bCs/>
          <w:sz w:val="24"/>
          <w:szCs w:val="24"/>
          <w:lang w:val="sr-Cyrl-CS"/>
        </w:rPr>
      </w:pPr>
    </w:p>
    <w:p w:rsidR="00D23453" w:rsidRPr="006448A6" w:rsidRDefault="00D23453" w:rsidP="006448A6">
      <w:pPr>
        <w:spacing w:after="0" w:line="240" w:lineRule="auto"/>
        <w:jc w:val="both"/>
        <w:rPr>
          <w:rFonts w:ascii="Times New Roman" w:eastAsia="Calibri" w:hAnsi="Times New Roman" w:cs="Times New Roman"/>
          <w:b/>
          <w:bCs/>
          <w:sz w:val="24"/>
          <w:szCs w:val="24"/>
          <w:lang w:val="sr-Cyrl-CS"/>
        </w:rPr>
      </w:pPr>
    </w:p>
    <w:p w:rsidR="00D23453" w:rsidRPr="00105C6D" w:rsidRDefault="009E5C0C" w:rsidP="00105C6D">
      <w:pPr>
        <w:spacing w:after="0" w:line="240" w:lineRule="auto"/>
        <w:ind w:firstLine="708"/>
        <w:jc w:val="both"/>
        <w:rPr>
          <w:rFonts w:ascii="Times New Roman" w:hAnsi="Times New Roman" w:cs="Times New Roman"/>
          <w:bCs/>
          <w:color w:val="000000" w:themeColor="text1"/>
          <w:sz w:val="24"/>
          <w:szCs w:val="24"/>
          <w:lang w:val="sr-Cyrl-CS"/>
        </w:rPr>
      </w:pPr>
      <w:r w:rsidRPr="00105C6D">
        <w:rPr>
          <w:rFonts w:ascii="Times New Roman" w:hAnsi="Times New Roman" w:cs="Times New Roman"/>
          <w:bCs/>
          <w:color w:val="000000" w:themeColor="text1"/>
          <w:sz w:val="24"/>
          <w:szCs w:val="24"/>
          <w:lang w:val="sr-Cyrl-CS"/>
        </w:rPr>
        <w:t>Суфинансирање програма или мера активне политике запошљавања предвиђених локалним акционим плановима запошљавања средствима из републичког буџета (по захтеву аутономне покрајине или јединице локалне самоуправе)</w:t>
      </w:r>
      <w:r w:rsidR="00105C6D">
        <w:rPr>
          <w:rFonts w:ascii="Times New Roman" w:hAnsi="Times New Roman" w:cs="Times New Roman"/>
          <w:bCs/>
          <w:color w:val="000000" w:themeColor="text1"/>
          <w:sz w:val="24"/>
          <w:szCs w:val="24"/>
          <w:lang w:val="sr-Cyrl-CS"/>
        </w:rPr>
        <w:t>.</w:t>
      </w:r>
    </w:p>
    <w:p w:rsidR="00DF6DDE" w:rsidRDefault="00DF6DDE" w:rsidP="006448A6">
      <w:pPr>
        <w:tabs>
          <w:tab w:val="left" w:pos="90"/>
        </w:tabs>
        <w:spacing w:after="0"/>
        <w:jc w:val="both"/>
        <w:rPr>
          <w:rFonts w:ascii="Times New Roman" w:hAnsi="Times New Roman" w:cs="Times New Roman"/>
          <w:color w:val="000000" w:themeColor="text1"/>
          <w:sz w:val="24"/>
          <w:szCs w:val="24"/>
          <w:lang w:val="sr-Cyrl-CS"/>
        </w:rPr>
      </w:pPr>
    </w:p>
    <w:p w:rsidR="00105C6D" w:rsidRDefault="00105C6D" w:rsidP="006448A6">
      <w:pPr>
        <w:tabs>
          <w:tab w:val="left" w:pos="90"/>
        </w:tabs>
        <w:spacing w:after="0"/>
        <w:jc w:val="both"/>
        <w:rPr>
          <w:rFonts w:ascii="Times New Roman" w:hAnsi="Times New Roman" w:cs="Times New Roman"/>
          <w:color w:val="000000" w:themeColor="text1"/>
          <w:sz w:val="24"/>
          <w:szCs w:val="24"/>
          <w:lang w:val="sr-Cyrl-CS"/>
        </w:rPr>
      </w:pPr>
    </w:p>
    <w:p w:rsidR="00105C6D" w:rsidRDefault="00105C6D" w:rsidP="006448A6">
      <w:pPr>
        <w:tabs>
          <w:tab w:val="left" w:pos="90"/>
        </w:tabs>
        <w:spacing w:after="0"/>
        <w:jc w:val="both"/>
        <w:rPr>
          <w:rFonts w:ascii="Times New Roman" w:hAnsi="Times New Roman" w:cs="Times New Roman"/>
          <w:color w:val="000000" w:themeColor="text1"/>
          <w:sz w:val="24"/>
          <w:szCs w:val="24"/>
          <w:lang w:val="sr-Cyrl-CS"/>
        </w:rPr>
      </w:pPr>
    </w:p>
    <w:p w:rsidR="00105C6D" w:rsidRDefault="00105C6D" w:rsidP="006448A6">
      <w:pPr>
        <w:tabs>
          <w:tab w:val="left" w:pos="90"/>
        </w:tabs>
        <w:spacing w:after="0"/>
        <w:jc w:val="both"/>
        <w:rPr>
          <w:rFonts w:ascii="Times New Roman" w:hAnsi="Times New Roman" w:cs="Times New Roman"/>
          <w:color w:val="000000" w:themeColor="text1"/>
          <w:sz w:val="24"/>
          <w:szCs w:val="24"/>
          <w:lang w:val="sr-Cyrl-CS"/>
        </w:rPr>
      </w:pPr>
    </w:p>
    <w:p w:rsidR="00105C6D" w:rsidRDefault="00105C6D" w:rsidP="006448A6">
      <w:pPr>
        <w:tabs>
          <w:tab w:val="left" w:pos="90"/>
        </w:tabs>
        <w:spacing w:after="0"/>
        <w:jc w:val="both"/>
        <w:rPr>
          <w:rFonts w:ascii="Times New Roman" w:hAnsi="Times New Roman" w:cs="Times New Roman"/>
          <w:color w:val="000000" w:themeColor="text1"/>
          <w:sz w:val="24"/>
          <w:szCs w:val="24"/>
          <w:lang w:val="sr-Cyrl-CS"/>
        </w:rPr>
      </w:pPr>
    </w:p>
    <w:p w:rsidR="00105C6D" w:rsidRDefault="00105C6D" w:rsidP="006448A6">
      <w:pPr>
        <w:tabs>
          <w:tab w:val="left" w:pos="90"/>
        </w:tabs>
        <w:spacing w:after="0"/>
        <w:jc w:val="both"/>
        <w:rPr>
          <w:rFonts w:ascii="Times New Roman" w:hAnsi="Times New Roman" w:cs="Times New Roman"/>
          <w:color w:val="000000" w:themeColor="text1"/>
          <w:sz w:val="24"/>
          <w:szCs w:val="24"/>
          <w:lang w:val="sr-Cyrl-CS"/>
        </w:rPr>
      </w:pPr>
    </w:p>
    <w:p w:rsidR="00105C6D" w:rsidRPr="006448A6" w:rsidRDefault="00105C6D" w:rsidP="006448A6">
      <w:pPr>
        <w:tabs>
          <w:tab w:val="left" w:pos="90"/>
        </w:tabs>
        <w:spacing w:after="0"/>
        <w:jc w:val="both"/>
        <w:rPr>
          <w:rFonts w:ascii="Times New Roman" w:hAnsi="Times New Roman" w:cs="Times New Roman"/>
          <w:color w:val="000000" w:themeColor="text1"/>
          <w:sz w:val="24"/>
          <w:szCs w:val="24"/>
          <w:lang w:val="sr-Cyrl-CS"/>
        </w:rPr>
      </w:pPr>
    </w:p>
    <w:p w:rsidR="00B52607" w:rsidRPr="006448A6" w:rsidRDefault="00B52607" w:rsidP="006448A6">
      <w:pPr>
        <w:jc w:val="both"/>
        <w:rPr>
          <w:rFonts w:ascii="Times New Roman" w:hAnsi="Times New Roman" w:cs="Times New Roman"/>
          <w:b/>
          <w:sz w:val="24"/>
          <w:szCs w:val="24"/>
        </w:rPr>
      </w:pPr>
    </w:p>
    <w:p w:rsidR="000E185F" w:rsidRPr="006448A6" w:rsidRDefault="000E185F" w:rsidP="006448A6">
      <w:pPr>
        <w:pStyle w:val="ListParagraph"/>
        <w:ind w:left="360"/>
        <w:jc w:val="both"/>
        <w:rPr>
          <w:rFonts w:ascii="Times New Roman" w:hAnsi="Times New Roman" w:cs="Times New Roman"/>
          <w:b/>
          <w:sz w:val="24"/>
          <w:szCs w:val="24"/>
        </w:rPr>
      </w:pPr>
    </w:p>
    <w:p w:rsidR="000E185F" w:rsidRPr="006448A6" w:rsidRDefault="000E185F" w:rsidP="006448A6">
      <w:pPr>
        <w:pStyle w:val="ListParagraph"/>
        <w:ind w:left="360"/>
        <w:jc w:val="both"/>
        <w:rPr>
          <w:rFonts w:ascii="Times New Roman" w:hAnsi="Times New Roman" w:cs="Times New Roman"/>
          <w:b/>
          <w:sz w:val="24"/>
          <w:szCs w:val="24"/>
          <w:lang w:val="sr-Cyrl-CS"/>
        </w:rPr>
      </w:pPr>
    </w:p>
    <w:p w:rsidR="000E185F" w:rsidRPr="003B1D93" w:rsidRDefault="000E185F" w:rsidP="003B1D93">
      <w:pPr>
        <w:jc w:val="both"/>
        <w:rPr>
          <w:rFonts w:ascii="Times New Roman" w:hAnsi="Times New Roman" w:cs="Times New Roman"/>
          <w:b/>
          <w:sz w:val="24"/>
          <w:szCs w:val="24"/>
          <w:lang w:val="sr-Cyrl-CS"/>
        </w:rPr>
      </w:pPr>
    </w:p>
    <w:p w:rsidR="003C55DE" w:rsidRPr="00105C6D" w:rsidRDefault="00E17586" w:rsidP="00105C6D">
      <w:pPr>
        <w:jc w:val="both"/>
        <w:rPr>
          <w:rFonts w:ascii="Times New Roman" w:hAnsi="Times New Roman" w:cs="Times New Roman"/>
          <w:b/>
          <w:sz w:val="24"/>
          <w:szCs w:val="24"/>
          <w:lang w:val="sr-Cyrl-CS"/>
        </w:rPr>
      </w:pPr>
      <w:r w:rsidRPr="00105C6D">
        <w:rPr>
          <w:rFonts w:ascii="Times New Roman" w:hAnsi="Times New Roman" w:cs="Times New Roman"/>
          <w:b/>
          <w:sz w:val="24"/>
          <w:szCs w:val="24"/>
          <w:lang w:val="sr-Cyrl-CS"/>
        </w:rPr>
        <w:lastRenderedPageBreak/>
        <w:t>ЦИЉЕВИ И ПРИОРИТЕТИ ПОЛИТИКЕ ЗАПОШЉАВАЊА</w:t>
      </w:r>
    </w:p>
    <w:p w:rsidR="00981A42" w:rsidRPr="006448A6" w:rsidRDefault="00981A42" w:rsidP="006448A6">
      <w:pPr>
        <w:jc w:val="both"/>
        <w:rPr>
          <w:rFonts w:ascii="Times New Roman" w:hAnsi="Times New Roman" w:cs="Times New Roman"/>
          <w:b/>
          <w:sz w:val="24"/>
          <w:szCs w:val="24"/>
          <w:lang w:val="sr-Cyrl-CS"/>
        </w:rPr>
      </w:pPr>
    </w:p>
    <w:p w:rsidR="00E17586" w:rsidRPr="006448A6" w:rsidRDefault="00E17586" w:rsidP="006448A6">
      <w:pPr>
        <w:spacing w:after="0" w:line="240" w:lineRule="auto"/>
        <w:ind w:firstLine="720"/>
        <w:jc w:val="both"/>
        <w:rPr>
          <w:rFonts w:ascii="Times New Roman" w:hAnsi="Times New Roman" w:cs="Times New Roman"/>
          <w:sz w:val="24"/>
          <w:szCs w:val="24"/>
          <w:lang w:val="sr-Cyrl-CS"/>
        </w:rPr>
      </w:pPr>
      <w:r w:rsidRPr="006448A6">
        <w:rPr>
          <w:rFonts w:ascii="Times New Roman" w:hAnsi="Times New Roman" w:cs="Times New Roman"/>
          <w:sz w:val="24"/>
          <w:szCs w:val="24"/>
          <w:lang w:val="sr-Cyrl-CS"/>
        </w:rPr>
        <w:t>Подршка успостављању ефикасног, стабилног и одрживог тренда раста запослености, уз усклађивање политике запошљавања и институција тржишта рада са тековинама Европске уније (ЕУ), што представља основни циљ политике запошљавања, пружиће се кроз остваривање појединачних ци</w:t>
      </w:r>
      <w:r w:rsidR="00654C08" w:rsidRPr="006448A6">
        <w:rPr>
          <w:rFonts w:ascii="Times New Roman" w:hAnsi="Times New Roman" w:cs="Times New Roman"/>
          <w:sz w:val="24"/>
          <w:szCs w:val="24"/>
          <w:lang w:val="sr-Cyrl-CS"/>
        </w:rPr>
        <w:t>љева политике запошљавања у 20</w:t>
      </w:r>
      <w:r w:rsidR="00341D68">
        <w:rPr>
          <w:rFonts w:ascii="Times New Roman" w:hAnsi="Times New Roman" w:cs="Times New Roman"/>
          <w:sz w:val="24"/>
          <w:szCs w:val="24"/>
          <w:lang w:val="sr-Cyrl-CS"/>
        </w:rPr>
        <w:t>20</w:t>
      </w:r>
      <w:r w:rsidRPr="006448A6">
        <w:rPr>
          <w:rFonts w:ascii="Times New Roman" w:hAnsi="Times New Roman" w:cs="Times New Roman"/>
          <w:sz w:val="24"/>
          <w:szCs w:val="24"/>
          <w:lang w:val="sr-Cyrl-CS"/>
        </w:rPr>
        <w:t>. години који су усмерени на:</w:t>
      </w:r>
    </w:p>
    <w:p w:rsidR="00E17586" w:rsidRPr="006448A6" w:rsidRDefault="00E17586" w:rsidP="006448A6">
      <w:pPr>
        <w:pStyle w:val="ListParagraph"/>
        <w:numPr>
          <w:ilvl w:val="0"/>
          <w:numId w:val="2"/>
        </w:numPr>
        <w:spacing w:after="0" w:line="240" w:lineRule="auto"/>
        <w:jc w:val="both"/>
        <w:rPr>
          <w:rFonts w:ascii="Times New Roman" w:hAnsi="Times New Roman" w:cs="Times New Roman"/>
          <w:sz w:val="24"/>
          <w:szCs w:val="24"/>
          <w:lang w:val="sr-Cyrl-CS"/>
        </w:rPr>
      </w:pPr>
      <w:r w:rsidRPr="006448A6">
        <w:rPr>
          <w:rFonts w:ascii="Times New Roman" w:hAnsi="Times New Roman" w:cs="Times New Roman"/>
          <w:sz w:val="24"/>
          <w:szCs w:val="24"/>
          <w:lang w:val="sr-Cyrl-CS"/>
        </w:rPr>
        <w:t>Побољшање услова на тржишту рада и унапређење институција тржишта рада,</w:t>
      </w:r>
    </w:p>
    <w:p w:rsidR="00E17586" w:rsidRPr="006448A6" w:rsidRDefault="00E17586" w:rsidP="006448A6">
      <w:pPr>
        <w:pStyle w:val="ListParagraph"/>
        <w:numPr>
          <w:ilvl w:val="0"/>
          <w:numId w:val="2"/>
        </w:numPr>
        <w:jc w:val="both"/>
        <w:rPr>
          <w:rFonts w:ascii="Times New Roman" w:hAnsi="Times New Roman" w:cs="Times New Roman"/>
          <w:sz w:val="24"/>
          <w:szCs w:val="24"/>
          <w:lang w:val="sr-Cyrl-CS"/>
        </w:rPr>
      </w:pPr>
      <w:r w:rsidRPr="006448A6">
        <w:rPr>
          <w:rFonts w:ascii="Times New Roman" w:hAnsi="Times New Roman" w:cs="Times New Roman"/>
          <w:sz w:val="24"/>
          <w:szCs w:val="24"/>
          <w:lang w:val="sr-Cyrl-CS"/>
        </w:rPr>
        <w:t>Подстицање запошљавања и социјалног укључивања теже запошљивих лица и подршку регионалној и локалној политици запошљавања</w:t>
      </w:r>
    </w:p>
    <w:p w:rsidR="00E17586" w:rsidRPr="006448A6" w:rsidRDefault="00E17586" w:rsidP="006448A6">
      <w:pPr>
        <w:pStyle w:val="ListParagraph"/>
        <w:numPr>
          <w:ilvl w:val="0"/>
          <w:numId w:val="2"/>
        </w:numPr>
        <w:jc w:val="both"/>
        <w:rPr>
          <w:rFonts w:ascii="Times New Roman" w:hAnsi="Times New Roman" w:cs="Times New Roman"/>
          <w:sz w:val="24"/>
          <w:szCs w:val="24"/>
          <w:lang w:val="sr-Cyrl-CS"/>
        </w:rPr>
      </w:pPr>
      <w:r w:rsidRPr="006448A6">
        <w:rPr>
          <w:rFonts w:ascii="Times New Roman" w:hAnsi="Times New Roman" w:cs="Times New Roman"/>
          <w:sz w:val="24"/>
          <w:szCs w:val="24"/>
          <w:lang w:val="sr-Cyrl-CS"/>
        </w:rPr>
        <w:t>Унапређење квалитета радне снаге и улагање у људски капитал.</w:t>
      </w:r>
    </w:p>
    <w:p w:rsidR="00E17586" w:rsidRPr="006448A6" w:rsidRDefault="00E17586" w:rsidP="006448A6">
      <w:pPr>
        <w:spacing w:after="0" w:line="240" w:lineRule="auto"/>
        <w:jc w:val="both"/>
        <w:rPr>
          <w:rFonts w:ascii="Times New Roman" w:hAnsi="Times New Roman" w:cs="Times New Roman"/>
          <w:sz w:val="24"/>
          <w:szCs w:val="24"/>
          <w:lang w:val="sr-Cyrl-CS"/>
        </w:rPr>
      </w:pPr>
      <w:r w:rsidRPr="006448A6">
        <w:rPr>
          <w:rFonts w:ascii="Times New Roman" w:hAnsi="Times New Roman" w:cs="Times New Roman"/>
          <w:sz w:val="24"/>
          <w:szCs w:val="24"/>
          <w:lang w:val="sr-Cyrl-CS"/>
        </w:rPr>
        <w:t>На одређивање конкретних приоритета за деловање у оквиру овако дефинисаних циљева утичу многобројни фактори, од којих су најзначајнији:</w:t>
      </w:r>
    </w:p>
    <w:p w:rsidR="00E17586" w:rsidRPr="006448A6" w:rsidRDefault="00E17586" w:rsidP="006448A6">
      <w:pPr>
        <w:pStyle w:val="ListParagraph"/>
        <w:numPr>
          <w:ilvl w:val="0"/>
          <w:numId w:val="2"/>
        </w:numPr>
        <w:spacing w:after="0" w:line="240" w:lineRule="auto"/>
        <w:jc w:val="both"/>
        <w:rPr>
          <w:rFonts w:ascii="Times New Roman" w:hAnsi="Times New Roman" w:cs="Times New Roman"/>
          <w:sz w:val="24"/>
          <w:szCs w:val="24"/>
          <w:lang w:val="sr-Cyrl-CS"/>
        </w:rPr>
      </w:pPr>
      <w:r w:rsidRPr="006448A6">
        <w:rPr>
          <w:rFonts w:ascii="Times New Roman" w:hAnsi="Times New Roman" w:cs="Times New Roman"/>
          <w:sz w:val="24"/>
          <w:szCs w:val="24"/>
          <w:lang w:val="sr-Cyrl-CS"/>
        </w:rPr>
        <w:t xml:space="preserve"> стање на тржишту рада на основу показатеља Анкете о радној снази,</w:t>
      </w:r>
    </w:p>
    <w:p w:rsidR="00E17586" w:rsidRPr="006448A6" w:rsidRDefault="00E17586" w:rsidP="006448A6">
      <w:pPr>
        <w:pStyle w:val="ListParagraph"/>
        <w:numPr>
          <w:ilvl w:val="0"/>
          <w:numId w:val="2"/>
        </w:numPr>
        <w:spacing w:after="0" w:line="240" w:lineRule="auto"/>
        <w:jc w:val="both"/>
        <w:rPr>
          <w:rFonts w:ascii="Times New Roman" w:hAnsi="Times New Roman" w:cs="Times New Roman"/>
          <w:sz w:val="24"/>
          <w:szCs w:val="24"/>
          <w:lang w:val="sr-Cyrl-CS"/>
        </w:rPr>
      </w:pPr>
      <w:r w:rsidRPr="006448A6">
        <w:rPr>
          <w:rFonts w:ascii="Times New Roman" w:hAnsi="Times New Roman" w:cs="Times New Roman"/>
          <w:sz w:val="24"/>
          <w:szCs w:val="24"/>
          <w:lang w:val="sr-Cyrl-CS"/>
        </w:rPr>
        <w:t xml:space="preserve"> идентификовани кључни изазови и препреке на странама тражње за радом и понуде рада, </w:t>
      </w:r>
    </w:p>
    <w:p w:rsidR="003C55DE" w:rsidRPr="009C63FC" w:rsidRDefault="00E17586" w:rsidP="006448A6">
      <w:pPr>
        <w:pStyle w:val="ListParagraph"/>
        <w:numPr>
          <w:ilvl w:val="0"/>
          <w:numId w:val="2"/>
        </w:numPr>
        <w:jc w:val="both"/>
        <w:rPr>
          <w:rFonts w:ascii="Times New Roman" w:hAnsi="Times New Roman" w:cs="Times New Roman"/>
          <w:sz w:val="24"/>
          <w:szCs w:val="24"/>
          <w:lang w:val="sr-Cyrl-CS"/>
        </w:rPr>
      </w:pPr>
      <w:r w:rsidRPr="006448A6">
        <w:rPr>
          <w:rFonts w:ascii="Times New Roman" w:hAnsi="Times New Roman" w:cs="Times New Roman"/>
          <w:sz w:val="24"/>
          <w:szCs w:val="24"/>
          <w:lang w:val="sr-Cyrl-CS"/>
        </w:rPr>
        <w:t>друге информације о текућим и очекиваним кретањима на тржишту рада које потичу од Националне службе за запошљавање, Републичког завода за статистику.</w:t>
      </w:r>
    </w:p>
    <w:p w:rsidR="009C63FC" w:rsidRDefault="009C63FC" w:rsidP="009C63FC">
      <w:pPr>
        <w:jc w:val="both"/>
        <w:rPr>
          <w:rFonts w:ascii="Times New Roman" w:hAnsi="Times New Roman" w:cs="Times New Roman"/>
          <w:sz w:val="24"/>
          <w:szCs w:val="24"/>
        </w:rPr>
      </w:pPr>
    </w:p>
    <w:p w:rsidR="009C63FC" w:rsidRDefault="009C63FC" w:rsidP="009C63FC">
      <w:pPr>
        <w:jc w:val="both"/>
        <w:rPr>
          <w:rFonts w:ascii="Times New Roman" w:hAnsi="Times New Roman" w:cs="Times New Roman"/>
          <w:sz w:val="24"/>
          <w:szCs w:val="24"/>
        </w:rPr>
      </w:pPr>
    </w:p>
    <w:p w:rsidR="009C63FC" w:rsidRPr="009C63FC" w:rsidRDefault="009C63FC" w:rsidP="009C63FC">
      <w:pPr>
        <w:jc w:val="both"/>
        <w:rPr>
          <w:rFonts w:ascii="Times New Roman" w:hAnsi="Times New Roman" w:cs="Times New Roman"/>
          <w:sz w:val="24"/>
          <w:szCs w:val="24"/>
        </w:rPr>
      </w:pPr>
    </w:p>
    <w:p w:rsidR="009C63FC" w:rsidRDefault="009C63FC" w:rsidP="009C63FC">
      <w:pPr>
        <w:jc w:val="both"/>
        <w:rPr>
          <w:rFonts w:ascii="Times New Roman" w:hAnsi="Times New Roman" w:cs="Times New Roman"/>
          <w:b/>
          <w:iCs/>
          <w:sz w:val="24"/>
          <w:szCs w:val="24"/>
          <w:shd w:val="clear" w:color="auto" w:fill="FFFFFF"/>
        </w:rPr>
      </w:pPr>
      <w:r>
        <w:rPr>
          <w:rFonts w:ascii="Times New Roman" w:hAnsi="Times New Roman" w:cs="Times New Roman"/>
          <w:b/>
          <w:iCs/>
          <w:sz w:val="24"/>
          <w:szCs w:val="24"/>
          <w:shd w:val="clear" w:color="auto" w:fill="FFFFFF"/>
          <w:lang w:val="sr-Cyrl-CS"/>
        </w:rPr>
        <w:t>ИЗВЕШТАЈ О РЕАЛИЗАЦИЈИ ЛАПЗ ЗА 2019. ГОДИНУ</w:t>
      </w:r>
    </w:p>
    <w:p w:rsidR="009C63FC" w:rsidRDefault="009C63FC" w:rsidP="009C63FC">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На основу потписаног Споразума и Анекса споразума о уређивању међусобних права и обавеза у реализацији програма и мера активне политике запошљавања за 2019. годину, и мера активне политике запошљавања за 2019. годину, између Општине Гаџин Хан и Националне службе за запошљавање, бр. 0306-101-10/2019, финансирани су програми и мере следећом структуром:</w:t>
      </w:r>
    </w:p>
    <w:p w:rsidR="009C63FC" w:rsidRDefault="009C63FC" w:rsidP="009C63FC">
      <w:pPr>
        <w:spacing w:line="240" w:lineRule="auto"/>
        <w:contextualSpacing/>
        <w:jc w:val="both"/>
        <w:rPr>
          <w:rFonts w:ascii="Times New Roman" w:hAnsi="Times New Roman" w:cs="Times New Roman"/>
          <w:sz w:val="24"/>
          <w:szCs w:val="24"/>
        </w:rPr>
      </w:pPr>
    </w:p>
    <w:p w:rsidR="009C63FC" w:rsidRDefault="009C63FC" w:rsidP="009C63FC">
      <w:pPr>
        <w:spacing w:line="240" w:lineRule="auto"/>
        <w:contextualSpacing/>
        <w:jc w:val="both"/>
        <w:rPr>
          <w:rFonts w:ascii="Times New Roman" w:hAnsi="Times New Roman" w:cs="Times New Roman"/>
          <w:sz w:val="24"/>
          <w:szCs w:val="24"/>
        </w:rPr>
      </w:pPr>
      <w:r w:rsidRPr="00C650D3">
        <w:rPr>
          <w:rFonts w:ascii="Times New Roman" w:hAnsi="Times New Roman" w:cs="Times New Roman"/>
          <w:b/>
          <w:sz w:val="24"/>
          <w:szCs w:val="24"/>
        </w:rPr>
        <w:t>1. Програм јавних радова (суфинансирање)</w:t>
      </w:r>
      <w:r>
        <w:rPr>
          <w:rFonts w:ascii="Times New Roman" w:hAnsi="Times New Roman" w:cs="Times New Roman"/>
          <w:sz w:val="24"/>
          <w:szCs w:val="24"/>
        </w:rPr>
        <w:t xml:space="preserve"> у укупном износу од </w:t>
      </w:r>
      <w:r w:rsidRPr="00C650D3">
        <w:rPr>
          <w:rFonts w:ascii="Times New Roman" w:hAnsi="Times New Roman" w:cs="Times New Roman"/>
          <w:b/>
          <w:sz w:val="24"/>
          <w:szCs w:val="24"/>
        </w:rPr>
        <w:t>1.680.000,00 динара</w:t>
      </w:r>
      <w:r>
        <w:rPr>
          <w:rFonts w:ascii="Times New Roman" w:hAnsi="Times New Roman" w:cs="Times New Roman"/>
          <w:sz w:val="24"/>
          <w:szCs w:val="24"/>
        </w:rPr>
        <w:t xml:space="preserve"> од чега су:</w:t>
      </w:r>
    </w:p>
    <w:p w:rsidR="009C63FC" w:rsidRDefault="009C63FC" w:rsidP="009C63FC">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-720.000,00 динара средства из Општине Гаџин Хан и </w:t>
      </w:r>
    </w:p>
    <w:p w:rsidR="009C63FC" w:rsidRDefault="009C63FC" w:rsidP="009C63FC">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-960.000,00 динара средства из буџета РС-Националне службе за запошљавање.</w:t>
      </w:r>
    </w:p>
    <w:p w:rsidR="009C63FC" w:rsidRDefault="009C63FC" w:rsidP="009C63FC">
      <w:pPr>
        <w:spacing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ЕФЕКТИ:</w:t>
      </w:r>
    </w:p>
    <w:p w:rsidR="009C63FC" w:rsidRDefault="009C63FC" w:rsidP="009C63FC">
      <w:pPr>
        <w:spacing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Укупно утрошено средстава: 1.639.706,20 динара,</w:t>
      </w:r>
    </w:p>
    <w:p w:rsidR="009C63FC" w:rsidRDefault="009C63FC" w:rsidP="009C63FC">
      <w:pPr>
        <w:spacing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97,6% реализација,</w:t>
      </w:r>
    </w:p>
    <w:p w:rsidR="009C63FC" w:rsidRDefault="009C63FC" w:rsidP="009C63FC">
      <w:pPr>
        <w:spacing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Ангажовано: 11 лица.</w:t>
      </w:r>
    </w:p>
    <w:p w:rsidR="009C63FC" w:rsidRDefault="009C63FC" w:rsidP="009C63FC">
      <w:pPr>
        <w:spacing w:line="240" w:lineRule="auto"/>
        <w:contextualSpacing/>
        <w:jc w:val="both"/>
        <w:rPr>
          <w:rFonts w:ascii="Times New Roman" w:hAnsi="Times New Roman" w:cs="Times New Roman"/>
          <w:b/>
          <w:sz w:val="24"/>
          <w:szCs w:val="24"/>
        </w:rPr>
      </w:pPr>
    </w:p>
    <w:p w:rsidR="009C63FC" w:rsidRDefault="009C63FC" w:rsidP="009C63FC">
      <w:pPr>
        <w:spacing w:line="240" w:lineRule="auto"/>
        <w:contextualSpacing/>
        <w:jc w:val="both"/>
        <w:rPr>
          <w:rFonts w:ascii="Times New Roman" w:hAnsi="Times New Roman" w:cs="Times New Roman"/>
          <w:sz w:val="24"/>
          <w:szCs w:val="24"/>
        </w:rPr>
      </w:pPr>
      <w:r>
        <w:rPr>
          <w:rFonts w:ascii="Times New Roman" w:hAnsi="Times New Roman" w:cs="Times New Roman"/>
          <w:b/>
          <w:sz w:val="24"/>
          <w:szCs w:val="24"/>
        </w:rPr>
        <w:lastRenderedPageBreak/>
        <w:t xml:space="preserve">2. Субвенције за запошљавање незапослених лица из категорије теже запошљивих на новоотвореним радним местима </w:t>
      </w:r>
      <w:r>
        <w:rPr>
          <w:rFonts w:ascii="Times New Roman" w:hAnsi="Times New Roman" w:cs="Times New Roman"/>
          <w:sz w:val="24"/>
          <w:szCs w:val="24"/>
        </w:rPr>
        <w:t xml:space="preserve">у укупном износу од </w:t>
      </w:r>
      <w:r>
        <w:rPr>
          <w:rFonts w:ascii="Times New Roman" w:hAnsi="Times New Roman" w:cs="Times New Roman"/>
          <w:b/>
          <w:sz w:val="24"/>
          <w:szCs w:val="24"/>
        </w:rPr>
        <w:t xml:space="preserve">2.566.666,67 динара, </w:t>
      </w:r>
      <w:r>
        <w:rPr>
          <w:rFonts w:ascii="Times New Roman" w:hAnsi="Times New Roman" w:cs="Times New Roman"/>
          <w:sz w:val="24"/>
          <w:szCs w:val="24"/>
        </w:rPr>
        <w:t>од чега су:</w:t>
      </w:r>
    </w:p>
    <w:p w:rsidR="009C63FC" w:rsidRDefault="009C63FC" w:rsidP="009C63FC">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-1.100.000,00 динара, средства из буџета Општине Гаџин Хан и </w:t>
      </w:r>
    </w:p>
    <w:p w:rsidR="009C63FC" w:rsidRDefault="009C63FC" w:rsidP="009C63FC">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-1.466.666,67 динара, средства из буџета РС Националне службе за запошљавање.</w:t>
      </w:r>
    </w:p>
    <w:p w:rsidR="009C63FC" w:rsidRDefault="009C63FC" w:rsidP="009C63FC">
      <w:pPr>
        <w:spacing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ЕФЕКТИ:</w:t>
      </w:r>
    </w:p>
    <w:p w:rsidR="009C63FC" w:rsidRDefault="009C63FC" w:rsidP="009C63FC">
      <w:pPr>
        <w:spacing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Укупно утрошено средстава: 2.550.000,00 динара,</w:t>
      </w:r>
    </w:p>
    <w:p w:rsidR="009C63FC" w:rsidRDefault="009C63FC" w:rsidP="009C63FC">
      <w:pPr>
        <w:spacing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99,4% реализација,</w:t>
      </w:r>
    </w:p>
    <w:p w:rsidR="009C63FC" w:rsidRDefault="009C63FC" w:rsidP="009C63FC">
      <w:pPr>
        <w:spacing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Ангажовано: 10 лица.</w:t>
      </w:r>
    </w:p>
    <w:p w:rsidR="009C63FC" w:rsidRDefault="009C63FC" w:rsidP="009C63FC">
      <w:pPr>
        <w:spacing w:line="240" w:lineRule="auto"/>
        <w:contextualSpacing/>
        <w:jc w:val="both"/>
        <w:rPr>
          <w:rFonts w:ascii="Times New Roman" w:hAnsi="Times New Roman" w:cs="Times New Roman"/>
          <w:b/>
          <w:sz w:val="24"/>
          <w:szCs w:val="24"/>
        </w:rPr>
      </w:pPr>
    </w:p>
    <w:p w:rsidR="009C63FC" w:rsidRDefault="009C63FC" w:rsidP="009C63FC">
      <w:pPr>
        <w:spacing w:line="240" w:lineRule="auto"/>
        <w:contextualSpacing/>
        <w:jc w:val="both"/>
        <w:rPr>
          <w:rFonts w:ascii="Times New Roman" w:hAnsi="Times New Roman" w:cs="Times New Roman"/>
          <w:sz w:val="24"/>
          <w:szCs w:val="24"/>
        </w:rPr>
      </w:pPr>
      <w:r>
        <w:rPr>
          <w:rFonts w:ascii="Times New Roman" w:hAnsi="Times New Roman" w:cs="Times New Roman"/>
          <w:b/>
          <w:sz w:val="24"/>
          <w:szCs w:val="24"/>
        </w:rPr>
        <w:t xml:space="preserve">3. Субвенције за самозапошљавање </w:t>
      </w:r>
      <w:r>
        <w:rPr>
          <w:rFonts w:ascii="Times New Roman" w:hAnsi="Times New Roman" w:cs="Times New Roman"/>
          <w:sz w:val="24"/>
          <w:szCs w:val="24"/>
        </w:rPr>
        <w:t xml:space="preserve">у укупном износу од </w:t>
      </w:r>
      <w:r>
        <w:rPr>
          <w:rFonts w:ascii="Times New Roman" w:hAnsi="Times New Roman" w:cs="Times New Roman"/>
          <w:b/>
          <w:sz w:val="24"/>
          <w:szCs w:val="24"/>
        </w:rPr>
        <w:t xml:space="preserve">1.880.000,00 динара, </w:t>
      </w:r>
      <w:r>
        <w:rPr>
          <w:rFonts w:ascii="Times New Roman" w:hAnsi="Times New Roman" w:cs="Times New Roman"/>
          <w:sz w:val="24"/>
          <w:szCs w:val="24"/>
        </w:rPr>
        <w:t>од чега су:</w:t>
      </w:r>
    </w:p>
    <w:p w:rsidR="009C63FC" w:rsidRDefault="009C63FC" w:rsidP="009C63FC">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-806.689,34 динара, средства из буџета Општине Гаџин Хан и </w:t>
      </w:r>
    </w:p>
    <w:p w:rsidR="009C63FC" w:rsidRDefault="009C63FC" w:rsidP="009C63FC">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-1.074.310,66 динара, средства из буџета РС Националне службе за запошљавање.</w:t>
      </w:r>
    </w:p>
    <w:p w:rsidR="009C63FC" w:rsidRDefault="009C63FC" w:rsidP="009C63FC">
      <w:pPr>
        <w:spacing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ЕФЕКТИ:</w:t>
      </w:r>
    </w:p>
    <w:p w:rsidR="009C63FC" w:rsidRDefault="009C63FC" w:rsidP="009C63FC">
      <w:pPr>
        <w:spacing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Укупно утрошено средстава: 1.800.000,00 динара,</w:t>
      </w:r>
    </w:p>
    <w:p w:rsidR="009C63FC" w:rsidRDefault="009C63FC" w:rsidP="009C63FC">
      <w:pPr>
        <w:spacing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95,7% реализација,</w:t>
      </w:r>
    </w:p>
    <w:p w:rsidR="009C63FC" w:rsidRDefault="009C63FC" w:rsidP="009C63FC">
      <w:pPr>
        <w:spacing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Ангажовано: 9 лица.</w:t>
      </w:r>
    </w:p>
    <w:p w:rsidR="009C63FC" w:rsidRDefault="009C63FC" w:rsidP="009C63FC">
      <w:pPr>
        <w:spacing w:line="240" w:lineRule="auto"/>
        <w:contextualSpacing/>
        <w:jc w:val="both"/>
        <w:rPr>
          <w:rFonts w:ascii="Times New Roman" w:hAnsi="Times New Roman" w:cs="Times New Roman"/>
          <w:b/>
          <w:sz w:val="24"/>
          <w:szCs w:val="24"/>
        </w:rPr>
      </w:pPr>
    </w:p>
    <w:p w:rsidR="009C63FC" w:rsidRDefault="009C63FC" w:rsidP="009C63FC">
      <w:pPr>
        <w:spacing w:line="240" w:lineRule="auto"/>
        <w:contextualSpacing/>
        <w:jc w:val="both"/>
        <w:rPr>
          <w:rFonts w:ascii="Times New Roman" w:hAnsi="Times New Roman" w:cs="Times New Roman"/>
          <w:sz w:val="24"/>
          <w:szCs w:val="24"/>
        </w:rPr>
      </w:pPr>
      <w:r>
        <w:rPr>
          <w:rFonts w:ascii="Times New Roman" w:hAnsi="Times New Roman" w:cs="Times New Roman"/>
          <w:b/>
          <w:sz w:val="24"/>
          <w:szCs w:val="24"/>
        </w:rPr>
        <w:t xml:space="preserve">4. Програм стручне праксе </w:t>
      </w:r>
      <w:r>
        <w:rPr>
          <w:rFonts w:ascii="Times New Roman" w:hAnsi="Times New Roman" w:cs="Times New Roman"/>
          <w:sz w:val="24"/>
          <w:szCs w:val="24"/>
        </w:rPr>
        <w:t xml:space="preserve">у укупном износу од </w:t>
      </w:r>
      <w:r>
        <w:rPr>
          <w:rFonts w:ascii="Times New Roman" w:hAnsi="Times New Roman" w:cs="Times New Roman"/>
          <w:b/>
          <w:sz w:val="24"/>
          <w:szCs w:val="24"/>
        </w:rPr>
        <w:t xml:space="preserve">873.333,33 динара, </w:t>
      </w:r>
      <w:r>
        <w:rPr>
          <w:rFonts w:ascii="Times New Roman" w:hAnsi="Times New Roman" w:cs="Times New Roman"/>
          <w:sz w:val="24"/>
          <w:szCs w:val="24"/>
        </w:rPr>
        <w:t>од чега су:</w:t>
      </w:r>
    </w:p>
    <w:p w:rsidR="009C63FC" w:rsidRDefault="009C63FC" w:rsidP="009C63FC">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-374.310,66 динара, средства из буџета Општине Гаџин Хан и </w:t>
      </w:r>
    </w:p>
    <w:p w:rsidR="009C63FC" w:rsidRDefault="009C63FC" w:rsidP="009C63FC">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-499.022,67 динара, средства из буџета РС Националне службе за запошљавање.</w:t>
      </w:r>
    </w:p>
    <w:p w:rsidR="009C63FC" w:rsidRDefault="009C63FC" w:rsidP="009C63FC">
      <w:pPr>
        <w:spacing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ЕФЕКТИ:</w:t>
      </w:r>
    </w:p>
    <w:p w:rsidR="009C63FC" w:rsidRDefault="009C63FC" w:rsidP="009C63FC">
      <w:pPr>
        <w:spacing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Укупно утрошено средстава: 759.000,00 динара,</w:t>
      </w:r>
    </w:p>
    <w:p w:rsidR="009C63FC" w:rsidRDefault="009C63FC" w:rsidP="009C63FC">
      <w:pPr>
        <w:spacing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99% реализација,</w:t>
      </w:r>
    </w:p>
    <w:p w:rsidR="009C63FC" w:rsidRDefault="009C63FC" w:rsidP="009C63FC">
      <w:pPr>
        <w:spacing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Ангажовано: 6 лица.</w:t>
      </w:r>
    </w:p>
    <w:p w:rsidR="009C63FC" w:rsidRDefault="009C63FC" w:rsidP="009C63FC">
      <w:pPr>
        <w:spacing w:line="240" w:lineRule="auto"/>
        <w:contextualSpacing/>
        <w:jc w:val="both"/>
        <w:rPr>
          <w:rFonts w:ascii="Times New Roman" w:hAnsi="Times New Roman" w:cs="Times New Roman"/>
          <w:b/>
          <w:sz w:val="24"/>
          <w:szCs w:val="24"/>
        </w:rPr>
      </w:pPr>
    </w:p>
    <w:p w:rsidR="009C63FC" w:rsidRPr="00B736E3" w:rsidRDefault="009C63FC" w:rsidP="009C63FC">
      <w:pPr>
        <w:jc w:val="both"/>
        <w:rPr>
          <w:rFonts w:ascii="Times New Roman" w:hAnsi="Times New Roman" w:cs="Times New Roman"/>
          <w:sz w:val="24"/>
          <w:szCs w:val="24"/>
        </w:rPr>
      </w:pPr>
      <w:r>
        <w:rPr>
          <w:rFonts w:ascii="Times New Roman" w:hAnsi="Times New Roman" w:cs="Times New Roman"/>
          <w:b/>
          <w:sz w:val="24"/>
          <w:szCs w:val="24"/>
        </w:rPr>
        <w:t>Укупно ангажовано по сви мерама: 36 лица.</w:t>
      </w:r>
    </w:p>
    <w:p w:rsidR="009C63FC" w:rsidRPr="009C63FC" w:rsidRDefault="009C63FC" w:rsidP="006448A6">
      <w:pPr>
        <w:jc w:val="both"/>
        <w:rPr>
          <w:rFonts w:ascii="Times New Roman" w:hAnsi="Times New Roman" w:cs="Times New Roman"/>
          <w:sz w:val="24"/>
          <w:szCs w:val="24"/>
        </w:rPr>
      </w:pPr>
    </w:p>
    <w:p w:rsidR="00827DD5" w:rsidRPr="00105C6D" w:rsidRDefault="00827DD5" w:rsidP="00105C6D">
      <w:pPr>
        <w:jc w:val="both"/>
        <w:rPr>
          <w:rFonts w:ascii="Times New Roman" w:hAnsi="Times New Roman" w:cs="Times New Roman"/>
          <w:b/>
          <w:sz w:val="24"/>
          <w:szCs w:val="24"/>
          <w:lang w:val="sr-Cyrl-CS"/>
        </w:rPr>
      </w:pPr>
      <w:r w:rsidRPr="00105C6D">
        <w:rPr>
          <w:rFonts w:ascii="Times New Roman" w:hAnsi="Times New Roman" w:cs="Times New Roman"/>
          <w:b/>
          <w:sz w:val="24"/>
          <w:szCs w:val="24"/>
          <w:lang w:val="sr-Cyrl-CS"/>
        </w:rPr>
        <w:t xml:space="preserve">ПРОГРАМИ </w:t>
      </w:r>
      <w:r w:rsidRPr="00105C6D">
        <w:rPr>
          <w:rFonts w:ascii="Times New Roman" w:hAnsi="Times New Roman" w:cs="Times New Roman"/>
          <w:b/>
          <w:sz w:val="24"/>
          <w:szCs w:val="24"/>
        </w:rPr>
        <w:t xml:space="preserve"> </w:t>
      </w:r>
      <w:r w:rsidRPr="00105C6D">
        <w:rPr>
          <w:rFonts w:ascii="Times New Roman" w:hAnsi="Times New Roman" w:cs="Times New Roman"/>
          <w:b/>
          <w:sz w:val="24"/>
          <w:szCs w:val="24"/>
          <w:lang w:val="sr-Cyrl-CS"/>
        </w:rPr>
        <w:t>И МЕРЕ АКТИВНЕ ПОЛИТИКЕ  ЗАПОШЉАВАЊА НА ТЕРИТОРИЈИ ОПШТИНЕ ГАЏИН ХАН</w:t>
      </w:r>
    </w:p>
    <w:p w:rsidR="00DF6DDE" w:rsidRPr="006448A6" w:rsidRDefault="00DF6DDE" w:rsidP="006448A6">
      <w:pPr>
        <w:pStyle w:val="BodyTextIndent"/>
        <w:ind w:left="0"/>
        <w:jc w:val="both"/>
        <w:rPr>
          <w:lang w:val="sr-Cyrl-CS"/>
        </w:rPr>
      </w:pPr>
    </w:p>
    <w:p w:rsidR="00DF6DDE" w:rsidRPr="006448A6" w:rsidRDefault="00DF6DDE" w:rsidP="006448A6">
      <w:pPr>
        <w:pStyle w:val="BodyTextIndent"/>
        <w:ind w:left="0"/>
        <w:jc w:val="both"/>
        <w:rPr>
          <w:lang w:val="sr-Cyrl-CS"/>
        </w:rPr>
      </w:pPr>
      <w:r w:rsidRPr="006448A6">
        <w:rPr>
          <w:lang w:val="sr-Latn-CS"/>
        </w:rPr>
        <w:t xml:space="preserve">Мере активне политике запошљавања </w:t>
      </w:r>
      <w:r w:rsidRPr="006448A6">
        <w:rPr>
          <w:lang w:val="sr-Cyrl-CS"/>
        </w:rPr>
        <w:t xml:space="preserve">општине Гаџин Хан </w:t>
      </w:r>
      <w:r w:rsidRPr="006448A6">
        <w:rPr>
          <w:lang w:val="sr-Latn-CS"/>
        </w:rPr>
        <w:t>су:</w:t>
      </w:r>
    </w:p>
    <w:p w:rsidR="00042E5A" w:rsidRPr="006448A6" w:rsidRDefault="00DF6DDE" w:rsidP="006448A6">
      <w:pPr>
        <w:pStyle w:val="ListParagraph"/>
        <w:numPr>
          <w:ilvl w:val="0"/>
          <w:numId w:val="2"/>
        </w:numPr>
        <w:jc w:val="both"/>
        <w:rPr>
          <w:rFonts w:ascii="Times New Roman" w:hAnsi="Times New Roman" w:cs="Times New Roman"/>
          <w:sz w:val="24"/>
          <w:szCs w:val="24"/>
          <w:lang w:val="sr-Cyrl-CS"/>
        </w:rPr>
      </w:pPr>
      <w:r w:rsidRPr="006448A6">
        <w:rPr>
          <w:rFonts w:ascii="Times New Roman" w:hAnsi="Times New Roman" w:cs="Times New Roman"/>
          <w:sz w:val="24"/>
          <w:szCs w:val="24"/>
          <w:lang w:val="sr-Cyrl-CS"/>
        </w:rPr>
        <w:t>Субвенције за самозапошљавање,</w:t>
      </w:r>
    </w:p>
    <w:p w:rsidR="00DF6DDE" w:rsidRPr="006448A6" w:rsidRDefault="00DF6DDE" w:rsidP="006448A6">
      <w:pPr>
        <w:pStyle w:val="ListParagraph"/>
        <w:numPr>
          <w:ilvl w:val="0"/>
          <w:numId w:val="2"/>
        </w:numPr>
        <w:jc w:val="both"/>
        <w:rPr>
          <w:rFonts w:ascii="Times New Roman" w:hAnsi="Times New Roman" w:cs="Times New Roman"/>
          <w:sz w:val="24"/>
          <w:szCs w:val="24"/>
          <w:lang w:val="sr-Cyrl-CS"/>
        </w:rPr>
      </w:pPr>
      <w:r w:rsidRPr="006448A6">
        <w:rPr>
          <w:rFonts w:ascii="Times New Roman" w:hAnsi="Times New Roman" w:cs="Times New Roman"/>
          <w:sz w:val="24"/>
          <w:szCs w:val="24"/>
          <w:lang w:val="sr-Cyrl-CS"/>
        </w:rPr>
        <w:t>Јавни радови,</w:t>
      </w:r>
    </w:p>
    <w:p w:rsidR="00DF6DDE" w:rsidRPr="006448A6" w:rsidRDefault="00111809" w:rsidP="006448A6">
      <w:pPr>
        <w:pStyle w:val="ListParagraph"/>
        <w:numPr>
          <w:ilvl w:val="0"/>
          <w:numId w:val="2"/>
        </w:numPr>
        <w:jc w:val="both"/>
        <w:rPr>
          <w:rFonts w:ascii="Times New Roman" w:hAnsi="Times New Roman" w:cs="Times New Roman"/>
          <w:sz w:val="24"/>
          <w:szCs w:val="24"/>
          <w:lang w:val="sr-Cyrl-CS"/>
        </w:rPr>
      </w:pPr>
      <w:r>
        <w:rPr>
          <w:rFonts w:ascii="Times New Roman" w:hAnsi="Times New Roman" w:cs="Times New Roman"/>
          <w:sz w:val="24"/>
          <w:szCs w:val="24"/>
          <w:lang w:val="sr-Cyrl-CS"/>
        </w:rPr>
        <w:t>С</w:t>
      </w:r>
      <w:r w:rsidR="00ED68FE" w:rsidRPr="006448A6">
        <w:rPr>
          <w:rFonts w:ascii="Times New Roman" w:hAnsi="Times New Roman" w:cs="Times New Roman"/>
          <w:sz w:val="24"/>
          <w:szCs w:val="24"/>
          <w:lang w:val="sr-Cyrl-CS"/>
        </w:rPr>
        <w:t>тручн</w:t>
      </w:r>
      <w:r>
        <w:rPr>
          <w:rFonts w:ascii="Times New Roman" w:hAnsi="Times New Roman" w:cs="Times New Roman"/>
          <w:sz w:val="24"/>
          <w:szCs w:val="24"/>
          <w:lang w:val="sr-Cyrl-CS"/>
        </w:rPr>
        <w:t>а</w:t>
      </w:r>
      <w:r w:rsidR="00ED68FE" w:rsidRPr="006448A6">
        <w:rPr>
          <w:rFonts w:ascii="Times New Roman" w:hAnsi="Times New Roman" w:cs="Times New Roman"/>
          <w:sz w:val="24"/>
          <w:szCs w:val="24"/>
          <w:lang w:val="sr-Cyrl-CS"/>
        </w:rPr>
        <w:t xml:space="preserve"> пракс</w:t>
      </w:r>
      <w:r>
        <w:rPr>
          <w:rFonts w:ascii="Times New Roman" w:hAnsi="Times New Roman" w:cs="Times New Roman"/>
          <w:sz w:val="24"/>
          <w:szCs w:val="24"/>
          <w:lang w:val="sr-Cyrl-CS"/>
        </w:rPr>
        <w:t>а</w:t>
      </w:r>
      <w:r w:rsidR="00ED68FE" w:rsidRPr="006448A6">
        <w:rPr>
          <w:rFonts w:ascii="Times New Roman" w:hAnsi="Times New Roman" w:cs="Times New Roman"/>
          <w:sz w:val="24"/>
          <w:szCs w:val="24"/>
          <w:lang w:val="sr-Cyrl-CS"/>
        </w:rPr>
        <w:t>,</w:t>
      </w:r>
    </w:p>
    <w:p w:rsidR="009C63FC" w:rsidRPr="009C63FC" w:rsidRDefault="007717A4" w:rsidP="006448A6">
      <w:pPr>
        <w:pStyle w:val="ListParagraph"/>
        <w:numPr>
          <w:ilvl w:val="0"/>
          <w:numId w:val="2"/>
        </w:numPr>
        <w:jc w:val="both"/>
        <w:rPr>
          <w:rFonts w:ascii="Times New Roman" w:hAnsi="Times New Roman" w:cs="Times New Roman"/>
          <w:sz w:val="24"/>
          <w:szCs w:val="24"/>
          <w:lang w:val="sr-Cyrl-CS"/>
        </w:rPr>
      </w:pPr>
      <w:r w:rsidRPr="006448A6">
        <w:rPr>
          <w:rFonts w:ascii="Times New Roman" w:hAnsi="Times New Roman" w:cs="Times New Roman"/>
          <w:sz w:val="24"/>
          <w:szCs w:val="24"/>
          <w:lang w:val="sr-Cyrl-CS"/>
        </w:rPr>
        <w:t>Субвенције за</w:t>
      </w:r>
      <w:r w:rsidRPr="006448A6">
        <w:rPr>
          <w:rFonts w:ascii="Times New Roman" w:hAnsi="Times New Roman" w:cs="Times New Roman"/>
          <w:sz w:val="24"/>
          <w:szCs w:val="24"/>
        </w:rPr>
        <w:t xml:space="preserve"> </w:t>
      </w:r>
      <w:r w:rsidR="00ED68FE" w:rsidRPr="006448A6">
        <w:rPr>
          <w:rFonts w:ascii="Times New Roman" w:hAnsi="Times New Roman" w:cs="Times New Roman"/>
          <w:sz w:val="24"/>
          <w:szCs w:val="24"/>
          <w:lang w:val="sr-Cyrl-CS"/>
        </w:rPr>
        <w:t>запошљавање незапослених лица из категорије теже запошљивих</w:t>
      </w:r>
      <w:r w:rsidR="00E8218C">
        <w:rPr>
          <w:rFonts w:ascii="Times New Roman" w:hAnsi="Times New Roman" w:cs="Times New Roman"/>
          <w:sz w:val="24"/>
          <w:szCs w:val="24"/>
          <w:lang w:val="sr-Cyrl-CS"/>
        </w:rPr>
        <w:t xml:space="preserve"> на новотвореним радним местима</w:t>
      </w:r>
    </w:p>
    <w:p w:rsidR="00DF6DDE" w:rsidRPr="006448A6" w:rsidRDefault="00DF6DDE" w:rsidP="006448A6">
      <w:pPr>
        <w:jc w:val="both"/>
        <w:rPr>
          <w:rFonts w:ascii="Times New Roman" w:hAnsi="Times New Roman" w:cs="Times New Roman"/>
          <w:b/>
          <w:sz w:val="24"/>
          <w:szCs w:val="24"/>
          <w:lang w:val="sr-Cyrl-CS"/>
        </w:rPr>
      </w:pPr>
      <w:r w:rsidRPr="006448A6">
        <w:rPr>
          <w:rFonts w:ascii="Times New Roman" w:hAnsi="Times New Roman" w:cs="Times New Roman"/>
          <w:b/>
          <w:sz w:val="24"/>
          <w:szCs w:val="24"/>
          <w:lang w:val="sr-Cyrl-CS"/>
        </w:rPr>
        <w:t>Субвенције за самозапошљавање</w:t>
      </w:r>
    </w:p>
    <w:p w:rsidR="00827534" w:rsidRPr="00827534" w:rsidRDefault="00827534" w:rsidP="00827534">
      <w:pPr>
        <w:spacing w:line="240" w:lineRule="auto"/>
        <w:contextualSpacing/>
        <w:jc w:val="both"/>
        <w:rPr>
          <w:rFonts w:ascii="Times New Roman" w:hAnsi="Times New Roman" w:cs="Times New Roman"/>
          <w:i/>
          <w:sz w:val="24"/>
          <w:szCs w:val="24"/>
        </w:rPr>
      </w:pPr>
      <w:r w:rsidRPr="00827534">
        <w:rPr>
          <w:rFonts w:ascii="Times New Roman" w:hAnsi="Times New Roman" w:cs="Times New Roman"/>
          <w:sz w:val="24"/>
          <w:szCs w:val="24"/>
        </w:rPr>
        <w:t xml:space="preserve">Подршка самозапошљавању обухвата стручну помоћ и средства у виду субвенције за самозапошљавање. </w:t>
      </w:r>
    </w:p>
    <w:p w:rsidR="00827534" w:rsidRPr="00827534" w:rsidRDefault="00827534" w:rsidP="00827534">
      <w:pPr>
        <w:spacing w:line="240" w:lineRule="auto"/>
        <w:contextualSpacing/>
        <w:jc w:val="both"/>
        <w:rPr>
          <w:rFonts w:ascii="Times New Roman" w:hAnsi="Times New Roman" w:cs="Times New Roman"/>
          <w:i/>
          <w:sz w:val="24"/>
          <w:szCs w:val="24"/>
        </w:rPr>
      </w:pPr>
      <w:r w:rsidRPr="00827534">
        <w:rPr>
          <w:rFonts w:ascii="Times New Roman" w:hAnsi="Times New Roman" w:cs="Times New Roman"/>
          <w:sz w:val="24"/>
          <w:szCs w:val="24"/>
        </w:rPr>
        <w:lastRenderedPageBreak/>
        <w:t>Стручна помоћ коју може да оствари незапослени који се самозапошљава састоји се од информативних и саветодавних услуга, обуке за развој предузетништва, као и подршке у првој години пословања која се реализује кроз менторинг програм и специјалистичке обуке у НСЗ, регионалним развојним агенцијама и др.</w:t>
      </w:r>
    </w:p>
    <w:p w:rsidR="00827534" w:rsidRPr="00827534" w:rsidRDefault="0020427A" w:rsidP="00827534">
      <w:pPr>
        <w:spacing w:line="240" w:lineRule="auto"/>
        <w:contextualSpacing/>
        <w:jc w:val="both"/>
        <w:rPr>
          <w:rFonts w:ascii="Times New Roman" w:hAnsi="Times New Roman" w:cs="Times New Roman"/>
          <w:i/>
          <w:sz w:val="24"/>
          <w:szCs w:val="24"/>
        </w:rPr>
      </w:pPr>
      <w:r>
        <w:rPr>
          <w:rFonts w:ascii="Times New Roman" w:hAnsi="Times New Roman" w:cs="Times New Roman"/>
          <w:sz w:val="24"/>
          <w:szCs w:val="24"/>
        </w:rPr>
        <w:t>Подршка</w:t>
      </w:r>
      <w:r w:rsidR="00827534" w:rsidRPr="00827534">
        <w:rPr>
          <w:rFonts w:ascii="Times New Roman" w:hAnsi="Times New Roman" w:cs="Times New Roman"/>
          <w:sz w:val="24"/>
          <w:szCs w:val="24"/>
        </w:rPr>
        <w:t xml:space="preserve"> самозапошљавањ</w:t>
      </w:r>
      <w:r>
        <w:rPr>
          <w:rFonts w:ascii="Times New Roman" w:hAnsi="Times New Roman" w:cs="Times New Roman"/>
          <w:sz w:val="24"/>
          <w:szCs w:val="24"/>
        </w:rPr>
        <w:t>у</w:t>
      </w:r>
      <w:r w:rsidR="00827534" w:rsidRPr="00827534">
        <w:rPr>
          <w:rFonts w:ascii="Times New Roman" w:hAnsi="Times New Roman" w:cs="Times New Roman"/>
          <w:sz w:val="24"/>
          <w:szCs w:val="24"/>
        </w:rPr>
        <w:t xml:space="preserve"> у 2020. години </w:t>
      </w:r>
      <w:r w:rsidR="003B1D93">
        <w:rPr>
          <w:rFonts w:ascii="Times New Roman" w:hAnsi="Times New Roman" w:cs="Times New Roman"/>
          <w:sz w:val="24"/>
          <w:szCs w:val="24"/>
        </w:rPr>
        <w:t>обухвата стручну помоћ</w:t>
      </w:r>
      <w:r>
        <w:rPr>
          <w:rFonts w:ascii="Times New Roman" w:hAnsi="Times New Roman" w:cs="Times New Roman"/>
          <w:sz w:val="24"/>
          <w:szCs w:val="24"/>
        </w:rPr>
        <w:t xml:space="preserve"> и средства у виду субвенције за самозапошљавање. Субвенција за самозапошљавање намењена је незапосленима који се воде на евиденцији НСЗ и имају завршену обуку за развој предузетништва. Субвенција за самозапошљавање додељује се незапосленом у </w:t>
      </w:r>
      <w:r w:rsidR="00827534" w:rsidRPr="00827534">
        <w:rPr>
          <w:rFonts w:ascii="Times New Roman" w:hAnsi="Times New Roman" w:cs="Times New Roman"/>
          <w:sz w:val="24"/>
          <w:szCs w:val="24"/>
        </w:rPr>
        <w:t>једнократном износу од 2</w:t>
      </w:r>
      <w:r>
        <w:rPr>
          <w:rFonts w:ascii="Times New Roman" w:hAnsi="Times New Roman" w:cs="Times New Roman"/>
          <w:sz w:val="24"/>
          <w:szCs w:val="24"/>
        </w:rPr>
        <w:t>5</w:t>
      </w:r>
      <w:r w:rsidR="00827534" w:rsidRPr="00827534">
        <w:rPr>
          <w:rFonts w:ascii="Times New Roman" w:hAnsi="Times New Roman" w:cs="Times New Roman"/>
          <w:sz w:val="24"/>
          <w:szCs w:val="24"/>
        </w:rPr>
        <w:t>0.000,00 динара по кориснику ради оснивања радње, задруге, или другог облика предузетништва, као и за оснивање привредног друштва уколико оснивач заснива у њему радни однос</w:t>
      </w:r>
      <w:r w:rsidR="00827534">
        <w:rPr>
          <w:rFonts w:ascii="Times New Roman" w:hAnsi="Times New Roman" w:cs="Times New Roman"/>
          <w:sz w:val="24"/>
          <w:szCs w:val="24"/>
        </w:rPr>
        <w:t>, односно 2</w:t>
      </w:r>
      <w:r>
        <w:rPr>
          <w:rFonts w:ascii="Times New Roman" w:hAnsi="Times New Roman" w:cs="Times New Roman"/>
          <w:sz w:val="24"/>
          <w:szCs w:val="24"/>
        </w:rPr>
        <w:t>7</w:t>
      </w:r>
      <w:r w:rsidR="00827534">
        <w:rPr>
          <w:rFonts w:ascii="Times New Roman" w:hAnsi="Times New Roman" w:cs="Times New Roman"/>
          <w:sz w:val="24"/>
          <w:szCs w:val="24"/>
        </w:rPr>
        <w:t xml:space="preserve">0.000,00 динара по лицу, у случају самозапошљавања </w:t>
      </w:r>
      <w:r>
        <w:rPr>
          <w:rFonts w:ascii="Times New Roman" w:hAnsi="Times New Roman" w:cs="Times New Roman"/>
          <w:sz w:val="24"/>
          <w:szCs w:val="24"/>
        </w:rPr>
        <w:t>особа са инвалидитетом</w:t>
      </w:r>
      <w:r w:rsidR="00827534">
        <w:rPr>
          <w:rFonts w:ascii="Times New Roman" w:hAnsi="Times New Roman" w:cs="Times New Roman"/>
          <w:sz w:val="24"/>
          <w:szCs w:val="24"/>
        </w:rPr>
        <w:t xml:space="preserve">, </w:t>
      </w:r>
      <w:r w:rsidR="00827534" w:rsidRPr="00827534">
        <w:rPr>
          <w:rFonts w:ascii="Times New Roman" w:hAnsi="Times New Roman" w:cs="Times New Roman"/>
          <w:sz w:val="24"/>
          <w:szCs w:val="24"/>
        </w:rPr>
        <w:t>ради оснивања радње, задруге, или другог облика предузетништва, као и за оснивање привредног друштва уколико оснивач заснива у њему радни однос</w:t>
      </w:r>
      <w:r>
        <w:rPr>
          <w:rFonts w:ascii="Times New Roman" w:hAnsi="Times New Roman" w:cs="Times New Roman"/>
          <w:sz w:val="24"/>
          <w:szCs w:val="24"/>
        </w:rPr>
        <w:t>, у делатностима дефинисаним у складу са потребама локалног економског развоја у ЛАПЗ</w:t>
      </w:r>
      <w:r w:rsidR="00827534" w:rsidRPr="00827534">
        <w:rPr>
          <w:rFonts w:ascii="Times New Roman" w:hAnsi="Times New Roman" w:cs="Times New Roman"/>
          <w:sz w:val="24"/>
          <w:szCs w:val="24"/>
        </w:rPr>
        <w:t xml:space="preserve">. </w:t>
      </w:r>
    </w:p>
    <w:p w:rsidR="00827534" w:rsidRDefault="00827534" w:rsidP="00827534">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Право на субвенцију може се остварити и удруживањем више незапослених, оснивањем привредног друштва ради самозапошљавања</w:t>
      </w:r>
      <w:r w:rsidR="0000035D">
        <w:rPr>
          <w:rFonts w:ascii="Times New Roman" w:hAnsi="Times New Roman" w:cs="Times New Roman"/>
          <w:sz w:val="24"/>
          <w:szCs w:val="24"/>
        </w:rPr>
        <w:t>. Уколико се више незапослених удружи, у складу са законом, свако лице појединачно подноси захтев за самозапошљавање и остваривање права на субвенцију од 2</w:t>
      </w:r>
      <w:r w:rsidR="0020427A">
        <w:rPr>
          <w:rFonts w:ascii="Times New Roman" w:hAnsi="Times New Roman" w:cs="Times New Roman"/>
          <w:sz w:val="24"/>
          <w:szCs w:val="24"/>
        </w:rPr>
        <w:t>5</w:t>
      </w:r>
      <w:r w:rsidR="0000035D">
        <w:rPr>
          <w:rFonts w:ascii="Times New Roman" w:hAnsi="Times New Roman" w:cs="Times New Roman"/>
          <w:sz w:val="24"/>
          <w:szCs w:val="24"/>
        </w:rPr>
        <w:t>0.000,00 динара, односно 2</w:t>
      </w:r>
      <w:r w:rsidR="0020427A">
        <w:rPr>
          <w:rFonts w:ascii="Times New Roman" w:hAnsi="Times New Roman" w:cs="Times New Roman"/>
          <w:sz w:val="24"/>
          <w:szCs w:val="24"/>
        </w:rPr>
        <w:t>7</w:t>
      </w:r>
      <w:r w:rsidR="0000035D">
        <w:rPr>
          <w:rFonts w:ascii="Times New Roman" w:hAnsi="Times New Roman" w:cs="Times New Roman"/>
          <w:sz w:val="24"/>
          <w:szCs w:val="24"/>
        </w:rPr>
        <w:t>0.000,00 динара у случају када су подносиоци захтева особе са инвалидитетом.</w:t>
      </w:r>
    </w:p>
    <w:p w:rsidR="0020427A" w:rsidRPr="0020427A" w:rsidRDefault="0020427A" w:rsidP="0020427A">
      <w:pPr>
        <w:spacing w:line="240" w:lineRule="auto"/>
        <w:contextualSpacing/>
        <w:jc w:val="both"/>
        <w:rPr>
          <w:rFonts w:ascii="Times New Roman" w:hAnsi="Times New Roman" w:cs="Times New Roman"/>
          <w:sz w:val="24"/>
          <w:szCs w:val="24"/>
        </w:rPr>
      </w:pPr>
      <w:r w:rsidRPr="0020427A">
        <w:rPr>
          <w:rFonts w:ascii="Times New Roman" w:hAnsi="Times New Roman" w:cs="Times New Roman"/>
          <w:sz w:val="24"/>
          <w:szCs w:val="24"/>
        </w:rPr>
        <w:t>Реализација програма прати се 12 месеци.</w:t>
      </w:r>
    </w:p>
    <w:p w:rsidR="0020427A" w:rsidRPr="0020427A" w:rsidRDefault="0020427A" w:rsidP="00827534">
      <w:pPr>
        <w:spacing w:line="240" w:lineRule="auto"/>
        <w:contextualSpacing/>
        <w:jc w:val="both"/>
        <w:rPr>
          <w:rFonts w:ascii="Times New Roman" w:hAnsi="Times New Roman" w:cs="Times New Roman"/>
          <w:sz w:val="24"/>
          <w:szCs w:val="24"/>
        </w:rPr>
      </w:pPr>
    </w:p>
    <w:p w:rsidR="00827534" w:rsidRPr="00827534" w:rsidRDefault="00827534" w:rsidP="00827534">
      <w:pPr>
        <w:spacing w:line="240" w:lineRule="auto"/>
        <w:contextualSpacing/>
        <w:jc w:val="both"/>
        <w:rPr>
          <w:rFonts w:ascii="Times New Roman" w:hAnsi="Times New Roman" w:cs="Times New Roman"/>
          <w:sz w:val="24"/>
          <w:szCs w:val="24"/>
        </w:rPr>
      </w:pPr>
    </w:p>
    <w:p w:rsidR="00DF6DDE" w:rsidRPr="006448A6" w:rsidRDefault="00DF6DDE" w:rsidP="006448A6">
      <w:pPr>
        <w:jc w:val="both"/>
        <w:rPr>
          <w:rFonts w:ascii="Times New Roman" w:hAnsi="Times New Roman" w:cs="Times New Roman"/>
          <w:b/>
          <w:sz w:val="24"/>
          <w:szCs w:val="24"/>
          <w:lang w:val="sr-Cyrl-CS"/>
        </w:rPr>
      </w:pPr>
      <w:r w:rsidRPr="006448A6">
        <w:rPr>
          <w:rFonts w:ascii="Times New Roman" w:hAnsi="Times New Roman" w:cs="Times New Roman"/>
          <w:b/>
          <w:sz w:val="24"/>
          <w:szCs w:val="24"/>
          <w:lang w:val="sr-Cyrl-CS"/>
        </w:rPr>
        <w:t>Јавни радови</w:t>
      </w:r>
    </w:p>
    <w:p w:rsidR="00DF6DDE" w:rsidRPr="006448A6" w:rsidRDefault="006D4858" w:rsidP="00CA26DA">
      <w:pPr>
        <w:spacing w:after="0" w:line="240" w:lineRule="auto"/>
        <w:ind w:firstLine="720"/>
        <w:contextualSpacing/>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У 2020. години организоваће се јавни радови у области социјалне заштите и хуманитарног рада, одржавања и онављања јавне инфраструктуре и одржавања и заштите животне средине и природе. У програм јавних радова могу се укључити незапослена лица из свих категорија теже запошљивих, у складу са стањем и потребама локалног тржишта рада утврђеним у ЛАПЗ. </w:t>
      </w:r>
      <w:r w:rsidR="00DF6DDE" w:rsidRPr="006448A6">
        <w:rPr>
          <w:rFonts w:ascii="Times New Roman" w:hAnsi="Times New Roman" w:cs="Times New Roman"/>
          <w:sz w:val="24"/>
          <w:szCs w:val="24"/>
          <w:lang w:val="sr-Cyrl-CS"/>
        </w:rPr>
        <w:t xml:space="preserve">Јавни радови се организују у циљу запошљавања првенствено теже запошљивих незапослених лица и незапослених у стању социјалне потребе, очувања и унапређења радних способности незапослених, као и ради остваривања одређеног друштвеног интереса. </w:t>
      </w:r>
    </w:p>
    <w:p w:rsidR="00DF6DDE" w:rsidRDefault="00DF6DDE" w:rsidP="00CA26DA">
      <w:pPr>
        <w:spacing w:after="0" w:line="240" w:lineRule="auto"/>
        <w:ind w:firstLine="720"/>
        <w:contextualSpacing/>
        <w:jc w:val="both"/>
        <w:rPr>
          <w:rFonts w:ascii="Times New Roman" w:hAnsi="Times New Roman" w:cs="Times New Roman"/>
          <w:sz w:val="24"/>
          <w:szCs w:val="24"/>
          <w:lang w:val="sr-Cyrl-CS"/>
        </w:rPr>
      </w:pPr>
      <w:r w:rsidRPr="006448A6">
        <w:rPr>
          <w:rFonts w:ascii="Times New Roman" w:hAnsi="Times New Roman" w:cs="Times New Roman"/>
          <w:sz w:val="24"/>
          <w:szCs w:val="24"/>
          <w:lang w:val="sr-Cyrl-CS"/>
        </w:rPr>
        <w:t>Средства намењена за организовање јавних радова користе се за накнаду трошкова зарада незапослених лица укључених у јавне радове, трошкова спровођења јавних радова и трошкове превоза. Трошкови зараде не могу бити нижи од минималне зараде утврђене у складу са прописима о раду, а одређују се у зависности од врсте послова за који се захтева одговарајући ниво образовања и расположивих средстава за ову меру.</w:t>
      </w:r>
    </w:p>
    <w:p w:rsidR="00487664" w:rsidRPr="00487664" w:rsidRDefault="00487664" w:rsidP="00487664">
      <w:pPr>
        <w:spacing w:after="0" w:line="240" w:lineRule="auto"/>
        <w:ind w:firstLine="720"/>
        <w:contextualSpacing/>
        <w:jc w:val="both"/>
        <w:rPr>
          <w:rFonts w:ascii="Times New Roman" w:hAnsi="Times New Roman" w:cs="Times New Roman"/>
          <w:sz w:val="24"/>
          <w:szCs w:val="24"/>
        </w:rPr>
      </w:pPr>
      <w:r w:rsidRPr="00487664">
        <w:rPr>
          <w:rFonts w:ascii="Times New Roman" w:hAnsi="Times New Roman" w:cs="Times New Roman"/>
          <w:sz w:val="24"/>
          <w:szCs w:val="24"/>
        </w:rPr>
        <w:t>Јавни радови се организују на подручју оних јединица локалних самоуправа, које према степену развијености утврђеним у складу са посебним прописом Владе припадају:</w:t>
      </w:r>
    </w:p>
    <w:p w:rsidR="00487664" w:rsidRPr="00487664" w:rsidRDefault="00487664" w:rsidP="00487664">
      <w:pPr>
        <w:spacing w:after="0" w:line="240" w:lineRule="auto"/>
        <w:ind w:firstLine="720"/>
        <w:contextualSpacing/>
        <w:jc w:val="both"/>
        <w:rPr>
          <w:rFonts w:ascii="Times New Roman" w:hAnsi="Times New Roman" w:cs="Times New Roman"/>
          <w:sz w:val="24"/>
          <w:szCs w:val="24"/>
        </w:rPr>
      </w:pPr>
      <w:r w:rsidRPr="00487664">
        <w:rPr>
          <w:rFonts w:ascii="Times New Roman" w:hAnsi="Times New Roman" w:cs="Times New Roman"/>
          <w:sz w:val="24"/>
          <w:szCs w:val="24"/>
        </w:rPr>
        <w:t>1) трећој групи (у распону од 60% до 80% републичког просека) и</w:t>
      </w:r>
    </w:p>
    <w:p w:rsidR="00487664" w:rsidRPr="00487664" w:rsidRDefault="00487664" w:rsidP="00487664">
      <w:pPr>
        <w:spacing w:after="0" w:line="240" w:lineRule="auto"/>
        <w:ind w:firstLine="720"/>
        <w:contextualSpacing/>
        <w:jc w:val="both"/>
        <w:rPr>
          <w:rFonts w:ascii="Times New Roman" w:hAnsi="Times New Roman" w:cs="Times New Roman"/>
          <w:i/>
          <w:sz w:val="24"/>
          <w:szCs w:val="24"/>
        </w:rPr>
      </w:pPr>
      <w:r w:rsidRPr="00487664">
        <w:rPr>
          <w:rFonts w:ascii="Times New Roman" w:hAnsi="Times New Roman" w:cs="Times New Roman"/>
          <w:sz w:val="24"/>
          <w:szCs w:val="24"/>
        </w:rPr>
        <w:t>2) четвртoj групи (степен развијености испод 60% републичког просека) и девастираним подручјима (степен развијености испод 50% републичког просека).</w:t>
      </w:r>
    </w:p>
    <w:p w:rsidR="00487664" w:rsidRPr="00487664" w:rsidRDefault="00487664" w:rsidP="00487664">
      <w:pPr>
        <w:spacing w:after="0" w:line="240" w:lineRule="auto"/>
        <w:ind w:firstLine="720"/>
        <w:contextualSpacing/>
        <w:jc w:val="both"/>
        <w:rPr>
          <w:rFonts w:ascii="Times New Roman" w:hAnsi="Times New Roman" w:cs="Times New Roman"/>
          <w:i/>
          <w:sz w:val="24"/>
          <w:szCs w:val="24"/>
        </w:rPr>
      </w:pPr>
      <w:r w:rsidRPr="00487664">
        <w:rPr>
          <w:rFonts w:ascii="Times New Roman" w:hAnsi="Times New Roman" w:cs="Times New Roman"/>
          <w:sz w:val="24"/>
          <w:szCs w:val="24"/>
        </w:rPr>
        <w:t xml:space="preserve">У укупном броју незапослених лица укључених у програм јавних радова, осим особа са инвалидитетом чији је број посебно утврђен, </w:t>
      </w:r>
      <w:r w:rsidRPr="00487664">
        <w:rPr>
          <w:rFonts w:ascii="Times New Roman" w:hAnsi="Times New Roman" w:cs="Times New Roman"/>
          <w:bCs/>
          <w:sz w:val="24"/>
          <w:szCs w:val="24"/>
        </w:rPr>
        <w:t>н</w:t>
      </w:r>
      <w:r w:rsidRPr="00487664">
        <w:rPr>
          <w:rFonts w:ascii="Times New Roman" w:hAnsi="Times New Roman" w:cs="Times New Roman"/>
          <w:sz w:val="24"/>
          <w:szCs w:val="24"/>
        </w:rPr>
        <w:t>ајмање 70% незапослених лица треба да припада следећим категоријама који су на евиденцији незапослених најмање 6 месеци:</w:t>
      </w:r>
    </w:p>
    <w:p w:rsidR="00487664" w:rsidRPr="00487664" w:rsidRDefault="00487664" w:rsidP="00487664">
      <w:pPr>
        <w:spacing w:after="0" w:line="240" w:lineRule="auto"/>
        <w:ind w:firstLine="720"/>
        <w:contextualSpacing/>
        <w:jc w:val="both"/>
        <w:rPr>
          <w:rFonts w:ascii="Times New Roman" w:hAnsi="Times New Roman" w:cs="Times New Roman"/>
          <w:sz w:val="24"/>
          <w:szCs w:val="24"/>
        </w:rPr>
      </w:pPr>
    </w:p>
    <w:p w:rsidR="00487664" w:rsidRPr="00487664" w:rsidRDefault="00487664" w:rsidP="00487664">
      <w:pPr>
        <w:numPr>
          <w:ilvl w:val="0"/>
          <w:numId w:val="15"/>
        </w:numPr>
        <w:spacing w:after="0" w:line="240" w:lineRule="auto"/>
        <w:contextualSpacing/>
        <w:jc w:val="both"/>
        <w:rPr>
          <w:rFonts w:ascii="Times New Roman" w:hAnsi="Times New Roman" w:cs="Times New Roman"/>
          <w:iCs/>
          <w:sz w:val="24"/>
          <w:szCs w:val="24"/>
        </w:rPr>
      </w:pPr>
      <w:r w:rsidRPr="00487664">
        <w:rPr>
          <w:rFonts w:ascii="Times New Roman" w:hAnsi="Times New Roman" w:cs="Times New Roman"/>
          <w:iCs/>
          <w:sz w:val="24"/>
          <w:szCs w:val="24"/>
        </w:rPr>
        <w:t xml:space="preserve">радно способни корисници новчане социјалне помоћи; </w:t>
      </w:r>
    </w:p>
    <w:p w:rsidR="00487664" w:rsidRPr="00487664" w:rsidRDefault="00487664" w:rsidP="00487664">
      <w:pPr>
        <w:numPr>
          <w:ilvl w:val="0"/>
          <w:numId w:val="15"/>
        </w:numPr>
        <w:spacing w:after="0" w:line="240" w:lineRule="auto"/>
        <w:contextualSpacing/>
        <w:jc w:val="both"/>
        <w:rPr>
          <w:rFonts w:ascii="Times New Roman" w:hAnsi="Times New Roman" w:cs="Times New Roman"/>
          <w:iCs/>
          <w:sz w:val="24"/>
          <w:szCs w:val="24"/>
        </w:rPr>
      </w:pPr>
      <w:r w:rsidRPr="00487664">
        <w:rPr>
          <w:rFonts w:ascii="Times New Roman" w:hAnsi="Times New Roman" w:cs="Times New Roman"/>
          <w:iCs/>
          <w:sz w:val="24"/>
          <w:szCs w:val="24"/>
        </w:rPr>
        <w:t>Роми;</w:t>
      </w:r>
    </w:p>
    <w:p w:rsidR="00487664" w:rsidRPr="00487664" w:rsidRDefault="00487664" w:rsidP="00487664">
      <w:pPr>
        <w:numPr>
          <w:ilvl w:val="0"/>
          <w:numId w:val="15"/>
        </w:numPr>
        <w:spacing w:after="0" w:line="240" w:lineRule="auto"/>
        <w:contextualSpacing/>
        <w:jc w:val="both"/>
        <w:rPr>
          <w:rFonts w:ascii="Times New Roman" w:hAnsi="Times New Roman" w:cs="Times New Roman"/>
          <w:iCs/>
          <w:sz w:val="24"/>
          <w:szCs w:val="24"/>
        </w:rPr>
      </w:pPr>
      <w:r w:rsidRPr="00487664">
        <w:rPr>
          <w:rFonts w:ascii="Times New Roman" w:hAnsi="Times New Roman" w:cs="Times New Roman"/>
          <w:iCs/>
          <w:sz w:val="24"/>
          <w:szCs w:val="24"/>
        </w:rPr>
        <w:t>лица без квалификација/са ниским квалификацијама;</w:t>
      </w:r>
    </w:p>
    <w:p w:rsidR="00487664" w:rsidRPr="00487664" w:rsidRDefault="00487664" w:rsidP="00487664">
      <w:pPr>
        <w:numPr>
          <w:ilvl w:val="0"/>
          <w:numId w:val="15"/>
        </w:numPr>
        <w:spacing w:after="0" w:line="240" w:lineRule="auto"/>
        <w:contextualSpacing/>
        <w:jc w:val="both"/>
        <w:rPr>
          <w:rFonts w:ascii="Times New Roman" w:hAnsi="Times New Roman" w:cs="Times New Roman"/>
          <w:iCs/>
          <w:sz w:val="24"/>
          <w:szCs w:val="24"/>
        </w:rPr>
      </w:pPr>
      <w:r w:rsidRPr="00487664">
        <w:rPr>
          <w:rFonts w:ascii="Times New Roman" w:hAnsi="Times New Roman" w:cs="Times New Roman"/>
          <w:iCs/>
          <w:sz w:val="24"/>
          <w:szCs w:val="24"/>
        </w:rPr>
        <w:t xml:space="preserve">лица која посао траже дуже од 18 месеци a не припадају категоријама из тачке 1.,2. и 3. </w:t>
      </w:r>
    </w:p>
    <w:p w:rsidR="00487664" w:rsidRPr="00487664" w:rsidRDefault="00487664" w:rsidP="00487664">
      <w:pPr>
        <w:spacing w:after="0" w:line="240" w:lineRule="auto"/>
        <w:ind w:firstLine="720"/>
        <w:contextualSpacing/>
        <w:jc w:val="both"/>
        <w:rPr>
          <w:rFonts w:ascii="Times New Roman" w:hAnsi="Times New Roman" w:cs="Times New Roman"/>
          <w:sz w:val="24"/>
          <w:szCs w:val="24"/>
        </w:rPr>
      </w:pPr>
    </w:p>
    <w:p w:rsidR="00487664" w:rsidRPr="00487664" w:rsidRDefault="00487664" w:rsidP="00487664">
      <w:pPr>
        <w:spacing w:after="0" w:line="240" w:lineRule="auto"/>
        <w:ind w:firstLine="720"/>
        <w:contextualSpacing/>
        <w:jc w:val="both"/>
        <w:rPr>
          <w:rFonts w:ascii="Times New Roman" w:hAnsi="Times New Roman" w:cs="Times New Roman"/>
          <w:sz w:val="24"/>
          <w:szCs w:val="24"/>
        </w:rPr>
      </w:pPr>
      <w:r w:rsidRPr="00487664">
        <w:rPr>
          <w:rFonts w:ascii="Times New Roman" w:hAnsi="Times New Roman" w:cs="Times New Roman"/>
          <w:sz w:val="24"/>
          <w:szCs w:val="24"/>
        </w:rPr>
        <w:t>Утврђени проценат учешћа наведених категорија незапослених лица односи се на јавни рад који кроз редовне јавне конкурсе спроводи самостално НСЗ.</w:t>
      </w:r>
    </w:p>
    <w:p w:rsidR="00487664" w:rsidRPr="00487664" w:rsidRDefault="00487664" w:rsidP="00487664">
      <w:pPr>
        <w:spacing w:after="0" w:line="240" w:lineRule="auto"/>
        <w:ind w:firstLine="720"/>
        <w:contextualSpacing/>
        <w:jc w:val="both"/>
        <w:rPr>
          <w:rFonts w:ascii="Times New Roman" w:hAnsi="Times New Roman" w:cs="Times New Roman"/>
          <w:sz w:val="24"/>
          <w:szCs w:val="24"/>
        </w:rPr>
      </w:pPr>
      <w:r w:rsidRPr="00487664">
        <w:rPr>
          <w:rFonts w:ascii="Times New Roman" w:hAnsi="Times New Roman" w:cs="Times New Roman"/>
          <w:sz w:val="24"/>
          <w:szCs w:val="24"/>
        </w:rPr>
        <w:t>На јавним радовима се радно ангажује најмање 5 (пет) незапослених лица из наведених категорија незапослених,.</w:t>
      </w:r>
    </w:p>
    <w:p w:rsidR="00487664" w:rsidRPr="00487664" w:rsidRDefault="00487664" w:rsidP="00487664">
      <w:pPr>
        <w:spacing w:after="0" w:line="240" w:lineRule="auto"/>
        <w:ind w:firstLine="720"/>
        <w:contextualSpacing/>
        <w:jc w:val="both"/>
        <w:rPr>
          <w:rFonts w:ascii="Times New Roman" w:hAnsi="Times New Roman" w:cs="Times New Roman"/>
          <w:b/>
          <w:i/>
          <w:sz w:val="24"/>
          <w:szCs w:val="24"/>
        </w:rPr>
      </w:pPr>
      <w:r w:rsidRPr="00487664">
        <w:rPr>
          <w:rFonts w:ascii="Times New Roman" w:hAnsi="Times New Roman" w:cs="Times New Roman"/>
          <w:sz w:val="24"/>
          <w:szCs w:val="24"/>
        </w:rPr>
        <w:t>Послодавац који спроводи јавне радове закључује са незапосленим уговор о радном ангажовању у складу са прописима о раду и јавним конкурсом. Средства намењена за организовање јавних радова користе се за:</w:t>
      </w:r>
    </w:p>
    <w:p w:rsidR="00487664" w:rsidRPr="00487664" w:rsidRDefault="00487664" w:rsidP="00487664">
      <w:pPr>
        <w:spacing w:after="0" w:line="240" w:lineRule="auto"/>
        <w:ind w:firstLine="720"/>
        <w:contextualSpacing/>
        <w:jc w:val="both"/>
        <w:rPr>
          <w:rFonts w:ascii="Times New Roman" w:hAnsi="Times New Roman" w:cs="Times New Roman"/>
          <w:i/>
          <w:iCs/>
          <w:sz w:val="24"/>
          <w:szCs w:val="24"/>
        </w:rPr>
      </w:pPr>
      <w:r w:rsidRPr="00487664">
        <w:rPr>
          <w:rFonts w:ascii="Times New Roman" w:hAnsi="Times New Roman" w:cs="Times New Roman"/>
          <w:sz w:val="24"/>
          <w:szCs w:val="24"/>
        </w:rPr>
        <w:t>1) исплату накнаде за обављен посао лицима ангажованим на јавним радовима (по основу уговора о привременим и повременим пословима у висини до 22.000,00 динара на месечном нивоу за пун фонд радних часова, односно сразмерно времену радног ангажовања на месечном нивоу, која се увећава за припадајући порез и доприносе за обавезно социјално осигурање и која обухвата и трошкове доласка и одласка са рада);</w:t>
      </w:r>
    </w:p>
    <w:p w:rsidR="00487664" w:rsidRPr="00487664" w:rsidRDefault="00487664" w:rsidP="00487664">
      <w:pPr>
        <w:spacing w:after="0" w:line="240" w:lineRule="auto"/>
        <w:ind w:firstLine="720"/>
        <w:contextualSpacing/>
        <w:jc w:val="both"/>
        <w:rPr>
          <w:rFonts w:ascii="Times New Roman" w:hAnsi="Times New Roman" w:cs="Times New Roman"/>
          <w:i/>
          <w:sz w:val="24"/>
          <w:szCs w:val="24"/>
        </w:rPr>
      </w:pPr>
      <w:r w:rsidRPr="00487664">
        <w:rPr>
          <w:rFonts w:ascii="Times New Roman" w:hAnsi="Times New Roman" w:cs="Times New Roman"/>
          <w:sz w:val="24"/>
          <w:szCs w:val="24"/>
        </w:rPr>
        <w:t>2) накнаду трошкова спровођења јавних радова послодавцу (највише до 2.000 динара по лицу, једнократно, у зависности од трајања јавног рада);</w:t>
      </w:r>
    </w:p>
    <w:p w:rsidR="00487664" w:rsidRPr="00487664" w:rsidRDefault="00487664" w:rsidP="00487664">
      <w:pPr>
        <w:spacing w:after="0" w:line="240" w:lineRule="auto"/>
        <w:ind w:firstLine="720"/>
        <w:contextualSpacing/>
        <w:jc w:val="both"/>
        <w:rPr>
          <w:rFonts w:ascii="Times New Roman" w:hAnsi="Times New Roman" w:cs="Times New Roman"/>
          <w:sz w:val="24"/>
          <w:szCs w:val="24"/>
        </w:rPr>
      </w:pPr>
      <w:r w:rsidRPr="00487664">
        <w:rPr>
          <w:rFonts w:ascii="Times New Roman" w:hAnsi="Times New Roman" w:cs="Times New Roman"/>
          <w:sz w:val="24"/>
          <w:szCs w:val="24"/>
        </w:rPr>
        <w:t>3) накнаду трошкова обуке (у једнократном износу од 1.000,00 динара по ангажованом лицу које је завршило обуку), која се у зависности од врсте и сложености послова може организовати по интерном програму послодавца извођача јавног рада или програму образовне установе. По завршетку обуке лицу се издаје потврда о стеченим компетенцијама.</w:t>
      </w:r>
    </w:p>
    <w:p w:rsidR="00487664" w:rsidRPr="00487664" w:rsidRDefault="00487664" w:rsidP="00487664">
      <w:pPr>
        <w:spacing w:after="0" w:line="240" w:lineRule="auto"/>
        <w:ind w:firstLine="720"/>
        <w:contextualSpacing/>
        <w:jc w:val="both"/>
        <w:rPr>
          <w:rFonts w:ascii="Times New Roman" w:hAnsi="Times New Roman" w:cs="Times New Roman"/>
          <w:i/>
          <w:sz w:val="24"/>
          <w:szCs w:val="24"/>
        </w:rPr>
      </w:pPr>
      <w:r w:rsidRPr="00487664">
        <w:rPr>
          <w:rFonts w:ascii="Times New Roman" w:hAnsi="Times New Roman" w:cs="Times New Roman"/>
          <w:sz w:val="24"/>
          <w:szCs w:val="24"/>
        </w:rPr>
        <w:t>За особе са инвалидитетом јавни радови се могу организовати у свим јединицама локалне самоуправе, независно од степена развијености, у области социјалне заштите и хуманитарног рада, одржавања и обнављања јавне инфраструктуре, одржавања и заштите животне средине и природе и културе.</w:t>
      </w:r>
    </w:p>
    <w:p w:rsidR="00487664" w:rsidRPr="00487664" w:rsidRDefault="00487664" w:rsidP="00487664">
      <w:pPr>
        <w:spacing w:after="0" w:line="240" w:lineRule="auto"/>
        <w:ind w:firstLine="720"/>
        <w:contextualSpacing/>
        <w:jc w:val="both"/>
        <w:rPr>
          <w:rFonts w:ascii="Times New Roman" w:hAnsi="Times New Roman" w:cs="Times New Roman"/>
          <w:i/>
          <w:sz w:val="24"/>
          <w:szCs w:val="24"/>
        </w:rPr>
      </w:pPr>
      <w:r w:rsidRPr="00487664">
        <w:rPr>
          <w:rFonts w:ascii="Times New Roman" w:hAnsi="Times New Roman" w:cs="Times New Roman"/>
          <w:sz w:val="24"/>
          <w:szCs w:val="24"/>
        </w:rPr>
        <w:t>На јавним радовима се радно ангажује најмање 3 (три) незапослене особе са инвалидитетом, без обзира на дужину статуса незапослености на евиденцији НСЗ.</w:t>
      </w:r>
    </w:p>
    <w:p w:rsidR="00487664" w:rsidRDefault="00487664" w:rsidP="006448A6">
      <w:pPr>
        <w:jc w:val="both"/>
        <w:rPr>
          <w:rFonts w:ascii="Times New Roman" w:hAnsi="Times New Roman" w:cs="Times New Roman"/>
          <w:sz w:val="24"/>
          <w:szCs w:val="24"/>
          <w:lang w:val="sr-Cyrl-CS"/>
        </w:rPr>
      </w:pPr>
    </w:p>
    <w:p w:rsidR="00E35B10" w:rsidRPr="006448A6" w:rsidRDefault="00111809" w:rsidP="006448A6">
      <w:pPr>
        <w:jc w:val="both"/>
        <w:rPr>
          <w:rFonts w:ascii="Times New Roman" w:hAnsi="Times New Roman" w:cs="Times New Roman"/>
          <w:b/>
          <w:sz w:val="24"/>
          <w:szCs w:val="24"/>
          <w:lang w:val="sr-Cyrl-CS"/>
        </w:rPr>
      </w:pPr>
      <w:r>
        <w:rPr>
          <w:rFonts w:ascii="Times New Roman" w:hAnsi="Times New Roman" w:cs="Times New Roman"/>
          <w:b/>
          <w:sz w:val="24"/>
          <w:szCs w:val="24"/>
          <w:lang w:val="sr-Cyrl-CS"/>
        </w:rPr>
        <w:t>Стручна пракса</w:t>
      </w:r>
    </w:p>
    <w:p w:rsidR="00111809" w:rsidRDefault="00487664" w:rsidP="00A32B80">
      <w:pPr>
        <w:spacing w:line="240" w:lineRule="auto"/>
        <w:contextualSpacing/>
        <w:jc w:val="both"/>
        <w:rPr>
          <w:rFonts w:ascii="Times New Roman" w:hAnsi="Times New Roman" w:cs="Times New Roman"/>
          <w:iCs/>
          <w:sz w:val="24"/>
          <w:szCs w:val="24"/>
          <w:shd w:val="clear" w:color="auto" w:fill="FFFFFF"/>
        </w:rPr>
      </w:pPr>
      <w:r w:rsidRPr="00487664">
        <w:rPr>
          <w:rFonts w:ascii="Times New Roman" w:hAnsi="Times New Roman" w:cs="Times New Roman"/>
          <w:iCs/>
          <w:sz w:val="24"/>
          <w:szCs w:val="24"/>
          <w:shd w:val="clear" w:color="auto" w:fill="FFFFFF"/>
        </w:rPr>
        <w:t>Програм стручне праксе подразумева стручно оспособљавање за самосталан рад у струци, за које је стечено одговарајуће образовање –</w:t>
      </w:r>
      <w:r w:rsidR="006502BC">
        <w:rPr>
          <w:rFonts w:ascii="Times New Roman" w:hAnsi="Times New Roman" w:cs="Times New Roman"/>
          <w:iCs/>
          <w:sz w:val="24"/>
          <w:szCs w:val="24"/>
          <w:shd w:val="clear" w:color="auto" w:fill="FFFFFF"/>
        </w:rPr>
        <w:t xml:space="preserve"> </w:t>
      </w:r>
      <w:r w:rsidRPr="00487664">
        <w:rPr>
          <w:rFonts w:ascii="Times New Roman" w:hAnsi="Times New Roman" w:cs="Times New Roman"/>
          <w:iCs/>
          <w:sz w:val="24"/>
          <w:szCs w:val="24"/>
          <w:shd w:val="clear" w:color="auto" w:fill="FFFFFF"/>
        </w:rPr>
        <w:t xml:space="preserve">квалификација, ради обављања приправничког стажа, односно стицањa услова за полагање стручног испита кад је то законом, односно правилником предвиђено као посебан услов за самосталан рад у струци. </w:t>
      </w:r>
    </w:p>
    <w:p w:rsidR="00111809" w:rsidRDefault="00111809" w:rsidP="00A32B80">
      <w:pPr>
        <w:spacing w:line="240" w:lineRule="auto"/>
        <w:contextualSpacing/>
        <w:jc w:val="both"/>
        <w:rPr>
          <w:rFonts w:ascii="Times New Roman" w:hAnsi="Times New Roman" w:cs="Times New Roman"/>
          <w:iCs/>
          <w:sz w:val="24"/>
          <w:szCs w:val="24"/>
          <w:shd w:val="clear" w:color="auto" w:fill="FFFFFF"/>
        </w:rPr>
      </w:pPr>
      <w:r>
        <w:rPr>
          <w:rFonts w:ascii="Times New Roman" w:hAnsi="Times New Roman" w:cs="Times New Roman"/>
          <w:iCs/>
          <w:sz w:val="24"/>
          <w:szCs w:val="24"/>
          <w:shd w:val="clear" w:color="auto" w:fill="FFFFFF"/>
        </w:rPr>
        <w:t xml:space="preserve">Програм се реализује без заснивања радног односа. </w:t>
      </w:r>
    </w:p>
    <w:p w:rsidR="00A32B80" w:rsidRDefault="00486E8D" w:rsidP="00A32B80">
      <w:pPr>
        <w:spacing w:line="240" w:lineRule="auto"/>
        <w:contextualSpacing/>
        <w:jc w:val="both"/>
        <w:rPr>
          <w:rFonts w:ascii="Times New Roman" w:hAnsi="Times New Roman" w:cs="Times New Roman"/>
          <w:iCs/>
          <w:sz w:val="24"/>
          <w:szCs w:val="24"/>
          <w:shd w:val="clear" w:color="auto" w:fill="FFFFFF"/>
        </w:rPr>
      </w:pPr>
      <w:r>
        <w:rPr>
          <w:rFonts w:ascii="Times New Roman" w:hAnsi="Times New Roman" w:cs="Times New Roman"/>
          <w:iCs/>
          <w:sz w:val="24"/>
          <w:szCs w:val="24"/>
          <w:shd w:val="clear" w:color="auto" w:fill="FFFFFF"/>
        </w:rPr>
        <w:t xml:space="preserve">У програм стручне праксе се укључују незапослена лица која се први пут стручно оспособљавају за занимање за које су стекла одређену врсту и ниво квалификација или која су се стручно оспособљавала краће од времена потребног за полагање приправничког или стручног испита, за преостали период потребан за стицање услова за полагање приправничког или стручног испита. Програм стручне праксе спроводи се у складу са законом, односно у складу са актом о организацији и систематизацији послова код </w:t>
      </w:r>
      <w:r>
        <w:rPr>
          <w:rFonts w:ascii="Times New Roman" w:hAnsi="Times New Roman" w:cs="Times New Roman"/>
          <w:iCs/>
          <w:sz w:val="24"/>
          <w:szCs w:val="24"/>
          <w:shd w:val="clear" w:color="auto" w:fill="FFFFFF"/>
        </w:rPr>
        <w:lastRenderedPageBreak/>
        <w:t>послодавца, а Национална служба за запошљавање финансира програм најдуже 12 месеци. У случају када се програм стручне праксе спроводи у складу са законом, НСЗ може да финансира програм у дужини пропоисаној законом, а најдуже 12 месеци. У случају када се програм стручне праксе спроводи у складу са актом о организацији и сис</w:t>
      </w:r>
      <w:r w:rsidR="00C11CFA">
        <w:rPr>
          <w:rFonts w:ascii="Times New Roman" w:hAnsi="Times New Roman" w:cs="Times New Roman"/>
          <w:iCs/>
          <w:sz w:val="24"/>
          <w:szCs w:val="24"/>
          <w:shd w:val="clear" w:color="auto" w:fill="FFFFFF"/>
        </w:rPr>
        <w:t>тематизацији послова код послодавца, НСЗ програм финансира у трајању:</w:t>
      </w:r>
    </w:p>
    <w:p w:rsidR="00C11CFA" w:rsidRDefault="00C11CFA" w:rsidP="00A32B80">
      <w:pPr>
        <w:spacing w:line="240" w:lineRule="auto"/>
        <w:contextualSpacing/>
        <w:jc w:val="both"/>
        <w:rPr>
          <w:rFonts w:ascii="Times New Roman" w:hAnsi="Times New Roman" w:cs="Times New Roman"/>
          <w:iCs/>
          <w:sz w:val="24"/>
          <w:szCs w:val="24"/>
          <w:shd w:val="clear" w:color="auto" w:fill="FFFFFF"/>
        </w:rPr>
      </w:pPr>
      <w:r>
        <w:rPr>
          <w:rFonts w:ascii="Times New Roman" w:hAnsi="Times New Roman" w:cs="Times New Roman"/>
          <w:iCs/>
          <w:sz w:val="24"/>
          <w:szCs w:val="24"/>
          <w:shd w:val="clear" w:color="auto" w:fill="FFFFFF"/>
        </w:rPr>
        <w:t>-</w:t>
      </w:r>
      <w:r>
        <w:rPr>
          <w:rFonts w:ascii="Times New Roman" w:hAnsi="Times New Roman" w:cs="Times New Roman"/>
          <w:iCs/>
          <w:sz w:val="24"/>
          <w:szCs w:val="24"/>
          <w:shd w:val="clear" w:color="auto" w:fill="FFFFFF"/>
        </w:rPr>
        <w:tab/>
        <w:t>до 6 месеци за лица са трећим и четвртим нивоом квалификација;</w:t>
      </w:r>
    </w:p>
    <w:p w:rsidR="00C11CFA" w:rsidRDefault="00C11CFA" w:rsidP="00A32B80">
      <w:pPr>
        <w:spacing w:line="240" w:lineRule="auto"/>
        <w:contextualSpacing/>
        <w:jc w:val="both"/>
        <w:rPr>
          <w:rFonts w:ascii="Times New Roman" w:hAnsi="Times New Roman" w:cs="Times New Roman"/>
          <w:iCs/>
          <w:sz w:val="24"/>
          <w:szCs w:val="24"/>
          <w:shd w:val="clear" w:color="auto" w:fill="FFFFFF"/>
        </w:rPr>
      </w:pPr>
      <w:r>
        <w:rPr>
          <w:rFonts w:ascii="Times New Roman" w:hAnsi="Times New Roman" w:cs="Times New Roman"/>
          <w:iCs/>
          <w:sz w:val="24"/>
          <w:szCs w:val="24"/>
          <w:shd w:val="clear" w:color="auto" w:fill="FFFFFF"/>
        </w:rPr>
        <w:t>-</w:t>
      </w:r>
      <w:r>
        <w:rPr>
          <w:rFonts w:ascii="Times New Roman" w:hAnsi="Times New Roman" w:cs="Times New Roman"/>
          <w:iCs/>
          <w:sz w:val="24"/>
          <w:szCs w:val="24"/>
          <w:shd w:val="clear" w:color="auto" w:fill="FFFFFF"/>
        </w:rPr>
        <w:tab/>
        <w:t>до 9 месеци за лица са шестим нивоом квалификација;</w:t>
      </w:r>
    </w:p>
    <w:p w:rsidR="00C11CFA" w:rsidRDefault="00C11CFA" w:rsidP="00A32B80">
      <w:pPr>
        <w:spacing w:line="240" w:lineRule="auto"/>
        <w:contextualSpacing/>
        <w:jc w:val="both"/>
        <w:rPr>
          <w:rFonts w:ascii="Times New Roman" w:hAnsi="Times New Roman" w:cs="Times New Roman"/>
          <w:iCs/>
          <w:sz w:val="24"/>
          <w:szCs w:val="24"/>
          <w:shd w:val="clear" w:color="auto" w:fill="FFFFFF"/>
        </w:rPr>
      </w:pPr>
      <w:r>
        <w:rPr>
          <w:rFonts w:ascii="Times New Roman" w:hAnsi="Times New Roman" w:cs="Times New Roman"/>
          <w:iCs/>
          <w:sz w:val="24"/>
          <w:szCs w:val="24"/>
          <w:shd w:val="clear" w:color="auto" w:fill="FFFFFF"/>
        </w:rPr>
        <w:t>-</w:t>
      </w:r>
      <w:r>
        <w:rPr>
          <w:rFonts w:ascii="Times New Roman" w:hAnsi="Times New Roman" w:cs="Times New Roman"/>
          <w:iCs/>
          <w:sz w:val="24"/>
          <w:szCs w:val="24"/>
          <w:shd w:val="clear" w:color="auto" w:fill="FFFFFF"/>
        </w:rPr>
        <w:tab/>
        <w:t>до 12 месеци за лица са најмање седмим нивоом квалификација;</w:t>
      </w:r>
    </w:p>
    <w:p w:rsidR="00C11CFA" w:rsidRDefault="00C11CFA" w:rsidP="00A32B80">
      <w:pPr>
        <w:spacing w:line="240" w:lineRule="auto"/>
        <w:contextualSpacing/>
        <w:jc w:val="both"/>
        <w:rPr>
          <w:rFonts w:ascii="Times New Roman" w:hAnsi="Times New Roman" w:cs="Times New Roman"/>
          <w:iCs/>
          <w:sz w:val="24"/>
          <w:szCs w:val="24"/>
          <w:shd w:val="clear" w:color="auto" w:fill="FFFFFF"/>
        </w:rPr>
      </w:pPr>
      <w:r>
        <w:rPr>
          <w:rFonts w:ascii="Times New Roman" w:hAnsi="Times New Roman" w:cs="Times New Roman"/>
          <w:iCs/>
          <w:sz w:val="24"/>
          <w:szCs w:val="24"/>
          <w:shd w:val="clear" w:color="auto" w:fill="FFFFFF"/>
        </w:rPr>
        <w:t>Током трајања програма стручне праксе НСЗ:</w:t>
      </w:r>
    </w:p>
    <w:p w:rsidR="00C11CFA" w:rsidRPr="00486E8D" w:rsidRDefault="00C11CFA" w:rsidP="00A32B80">
      <w:pPr>
        <w:spacing w:line="240" w:lineRule="auto"/>
        <w:contextualSpacing/>
        <w:jc w:val="both"/>
        <w:rPr>
          <w:rFonts w:ascii="Times New Roman" w:hAnsi="Times New Roman" w:cs="Times New Roman"/>
          <w:iCs/>
          <w:sz w:val="24"/>
          <w:szCs w:val="24"/>
          <w:shd w:val="clear" w:color="auto" w:fill="FFFFFF"/>
        </w:rPr>
      </w:pPr>
      <w:r>
        <w:rPr>
          <w:rFonts w:ascii="Times New Roman" w:hAnsi="Times New Roman" w:cs="Times New Roman"/>
          <w:iCs/>
          <w:sz w:val="24"/>
          <w:szCs w:val="24"/>
          <w:shd w:val="clear" w:color="auto" w:fill="FFFFFF"/>
        </w:rPr>
        <w:t>1. ангажованим лицима на име новчане помоћи и трошкова превоза исплаћује средства у укупном месечном износу од:</w:t>
      </w:r>
    </w:p>
    <w:p w:rsidR="00A32B80" w:rsidRDefault="00C11CFA" w:rsidP="00A32B80">
      <w:pPr>
        <w:spacing w:line="240" w:lineRule="auto"/>
        <w:contextualSpacing/>
        <w:jc w:val="both"/>
        <w:rPr>
          <w:rFonts w:ascii="Times New Roman" w:hAnsi="Times New Roman" w:cs="Times New Roman"/>
          <w:iCs/>
          <w:sz w:val="24"/>
          <w:szCs w:val="24"/>
          <w:shd w:val="clear" w:color="auto" w:fill="FFFFFF"/>
        </w:rPr>
      </w:pPr>
      <w:r>
        <w:rPr>
          <w:rFonts w:ascii="Times New Roman" w:hAnsi="Times New Roman" w:cs="Times New Roman"/>
          <w:iCs/>
          <w:sz w:val="24"/>
          <w:szCs w:val="24"/>
          <w:shd w:val="clear" w:color="auto" w:fill="FFFFFF"/>
        </w:rPr>
        <w:t xml:space="preserve">-  </w:t>
      </w:r>
      <w:r w:rsidR="00A32B80">
        <w:rPr>
          <w:rFonts w:ascii="Times New Roman" w:hAnsi="Times New Roman" w:cs="Times New Roman"/>
          <w:iCs/>
          <w:sz w:val="24"/>
          <w:szCs w:val="24"/>
          <w:shd w:val="clear" w:color="auto" w:fill="FFFFFF"/>
        </w:rPr>
        <w:t xml:space="preserve">20.000,00 динара за </w:t>
      </w:r>
      <w:r>
        <w:rPr>
          <w:rFonts w:ascii="Times New Roman" w:hAnsi="Times New Roman" w:cs="Times New Roman"/>
          <w:iCs/>
          <w:sz w:val="24"/>
          <w:szCs w:val="24"/>
          <w:shd w:val="clear" w:color="auto" w:fill="FFFFFF"/>
        </w:rPr>
        <w:t xml:space="preserve">лица </w:t>
      </w:r>
      <w:r w:rsidR="00A32B80">
        <w:rPr>
          <w:rFonts w:ascii="Times New Roman" w:hAnsi="Times New Roman" w:cs="Times New Roman"/>
          <w:iCs/>
          <w:sz w:val="24"/>
          <w:szCs w:val="24"/>
          <w:shd w:val="clear" w:color="auto" w:fill="FFFFFF"/>
        </w:rPr>
        <w:t xml:space="preserve">са </w:t>
      </w:r>
      <w:r>
        <w:rPr>
          <w:rFonts w:ascii="Times New Roman" w:hAnsi="Times New Roman" w:cs="Times New Roman"/>
          <w:iCs/>
          <w:sz w:val="24"/>
          <w:szCs w:val="24"/>
          <w:shd w:val="clear" w:color="auto" w:fill="FFFFFF"/>
        </w:rPr>
        <w:t>трећим и четвртим нивоом квалификација</w:t>
      </w:r>
      <w:r w:rsidR="00A32B80">
        <w:rPr>
          <w:rFonts w:ascii="Times New Roman" w:hAnsi="Times New Roman" w:cs="Times New Roman"/>
          <w:iCs/>
          <w:sz w:val="24"/>
          <w:szCs w:val="24"/>
          <w:shd w:val="clear" w:color="auto" w:fill="FFFFFF"/>
        </w:rPr>
        <w:t>;</w:t>
      </w:r>
    </w:p>
    <w:p w:rsidR="00A32B80" w:rsidRPr="001D5FBD" w:rsidRDefault="00C11CFA" w:rsidP="00A32B80">
      <w:pPr>
        <w:spacing w:line="240" w:lineRule="auto"/>
        <w:contextualSpacing/>
        <w:jc w:val="both"/>
        <w:rPr>
          <w:rFonts w:ascii="Times New Roman" w:hAnsi="Times New Roman" w:cs="Times New Roman"/>
          <w:iCs/>
          <w:sz w:val="24"/>
          <w:szCs w:val="24"/>
          <w:shd w:val="clear" w:color="auto" w:fill="FFFFFF"/>
        </w:rPr>
      </w:pPr>
      <w:r>
        <w:rPr>
          <w:rFonts w:ascii="Times New Roman" w:hAnsi="Times New Roman" w:cs="Times New Roman"/>
          <w:iCs/>
          <w:sz w:val="24"/>
          <w:szCs w:val="24"/>
          <w:shd w:val="clear" w:color="auto" w:fill="FFFFFF"/>
        </w:rPr>
        <w:t>-  22</w:t>
      </w:r>
      <w:r w:rsidR="00A32B80">
        <w:rPr>
          <w:rFonts w:ascii="Times New Roman" w:hAnsi="Times New Roman" w:cs="Times New Roman"/>
          <w:iCs/>
          <w:sz w:val="24"/>
          <w:szCs w:val="24"/>
          <w:shd w:val="clear" w:color="auto" w:fill="FFFFFF"/>
        </w:rPr>
        <w:t xml:space="preserve">.000,00 динара за </w:t>
      </w:r>
      <w:r w:rsidR="001D5FBD">
        <w:rPr>
          <w:rFonts w:ascii="Times New Roman" w:hAnsi="Times New Roman" w:cs="Times New Roman"/>
          <w:iCs/>
          <w:sz w:val="24"/>
          <w:szCs w:val="24"/>
          <w:shd w:val="clear" w:color="auto" w:fill="FFFFFF"/>
        </w:rPr>
        <w:t>лица са шестим нивоом квалификација;</w:t>
      </w:r>
    </w:p>
    <w:p w:rsidR="00A32B80" w:rsidRPr="001D5FBD" w:rsidRDefault="001D5FBD" w:rsidP="00A32B80">
      <w:pPr>
        <w:spacing w:line="240" w:lineRule="auto"/>
        <w:contextualSpacing/>
        <w:jc w:val="both"/>
        <w:rPr>
          <w:rFonts w:ascii="Times New Roman" w:hAnsi="Times New Roman" w:cs="Times New Roman"/>
          <w:iCs/>
          <w:sz w:val="24"/>
          <w:szCs w:val="24"/>
          <w:shd w:val="clear" w:color="auto" w:fill="FFFFFF"/>
        </w:rPr>
      </w:pPr>
      <w:r>
        <w:rPr>
          <w:rFonts w:ascii="Times New Roman" w:hAnsi="Times New Roman" w:cs="Times New Roman"/>
          <w:iCs/>
          <w:sz w:val="24"/>
          <w:szCs w:val="24"/>
          <w:shd w:val="clear" w:color="auto" w:fill="FFFFFF"/>
        </w:rPr>
        <w:t>-  25</w:t>
      </w:r>
      <w:r w:rsidR="00A32B80">
        <w:rPr>
          <w:rFonts w:ascii="Times New Roman" w:hAnsi="Times New Roman" w:cs="Times New Roman"/>
          <w:iCs/>
          <w:sz w:val="24"/>
          <w:szCs w:val="24"/>
          <w:shd w:val="clear" w:color="auto" w:fill="FFFFFF"/>
        </w:rPr>
        <w:t xml:space="preserve">.000,00 динара за </w:t>
      </w:r>
      <w:r>
        <w:rPr>
          <w:rFonts w:ascii="Times New Roman" w:hAnsi="Times New Roman" w:cs="Times New Roman"/>
          <w:iCs/>
          <w:sz w:val="24"/>
          <w:szCs w:val="24"/>
          <w:shd w:val="clear" w:color="auto" w:fill="FFFFFF"/>
        </w:rPr>
        <w:t>лица са најмање седмим нивоом квалификација;</w:t>
      </w:r>
    </w:p>
    <w:p w:rsidR="00A32B80" w:rsidRPr="001D5FBD" w:rsidRDefault="001D5FBD" w:rsidP="00A32B80">
      <w:pPr>
        <w:spacing w:line="240" w:lineRule="auto"/>
        <w:contextualSpacing/>
        <w:jc w:val="both"/>
        <w:rPr>
          <w:rFonts w:ascii="Times New Roman" w:hAnsi="Times New Roman" w:cs="Times New Roman"/>
          <w:iCs/>
          <w:sz w:val="24"/>
          <w:szCs w:val="24"/>
          <w:shd w:val="clear" w:color="auto" w:fill="FFFFFF"/>
        </w:rPr>
      </w:pPr>
      <w:r>
        <w:rPr>
          <w:rFonts w:ascii="Times New Roman" w:hAnsi="Times New Roman" w:cs="Times New Roman"/>
          <w:iCs/>
          <w:sz w:val="24"/>
          <w:szCs w:val="24"/>
          <w:shd w:val="clear" w:color="auto" w:fill="FFFFFF"/>
        </w:rPr>
        <w:t>2. врши о</w:t>
      </w:r>
      <w:r w:rsidR="0051724B">
        <w:rPr>
          <w:rFonts w:ascii="Times New Roman" w:hAnsi="Times New Roman" w:cs="Times New Roman"/>
          <w:iCs/>
          <w:sz w:val="24"/>
          <w:szCs w:val="24"/>
          <w:shd w:val="clear" w:color="auto" w:fill="FFFFFF"/>
        </w:rPr>
        <w:t>брачун и уплату доприноса за случај повреде на раду и професионалне болести, у складу са законом.</w:t>
      </w:r>
    </w:p>
    <w:p w:rsidR="00A32B80" w:rsidRPr="00A32B80" w:rsidRDefault="00487664" w:rsidP="00A32B80">
      <w:pPr>
        <w:spacing w:line="240" w:lineRule="auto"/>
        <w:contextualSpacing/>
        <w:jc w:val="both"/>
        <w:rPr>
          <w:rFonts w:ascii="Times New Roman" w:hAnsi="Times New Roman" w:cs="Times New Roman"/>
          <w:iCs/>
          <w:sz w:val="24"/>
          <w:szCs w:val="24"/>
          <w:shd w:val="clear" w:color="auto" w:fill="FFFFFF"/>
        </w:rPr>
      </w:pPr>
      <w:r w:rsidRPr="00487664">
        <w:rPr>
          <w:rFonts w:ascii="Times New Roman" w:hAnsi="Times New Roman" w:cs="Times New Roman"/>
          <w:iCs/>
          <w:sz w:val="24"/>
          <w:szCs w:val="24"/>
          <w:shd w:val="clear" w:color="auto" w:fill="FFFFFF"/>
        </w:rPr>
        <w:t xml:space="preserve"> </w:t>
      </w:r>
    </w:p>
    <w:p w:rsidR="00E61C7C" w:rsidRPr="006448A6" w:rsidRDefault="00E61C7C" w:rsidP="006448A6">
      <w:pPr>
        <w:jc w:val="both"/>
        <w:rPr>
          <w:rFonts w:ascii="Times New Roman" w:hAnsi="Times New Roman" w:cs="Times New Roman"/>
          <w:b/>
          <w:iCs/>
          <w:sz w:val="24"/>
          <w:szCs w:val="24"/>
          <w:shd w:val="clear" w:color="auto" w:fill="FFFFFF"/>
          <w:lang w:val="sr-Cyrl-CS"/>
        </w:rPr>
      </w:pPr>
      <w:r w:rsidRPr="006448A6">
        <w:rPr>
          <w:rFonts w:ascii="Times New Roman" w:hAnsi="Times New Roman" w:cs="Times New Roman"/>
          <w:b/>
          <w:iCs/>
          <w:sz w:val="24"/>
          <w:szCs w:val="24"/>
          <w:shd w:val="clear" w:color="auto" w:fill="FFFFFF"/>
          <w:lang w:val="sr-Cyrl-CS"/>
        </w:rPr>
        <w:t>Субвенције за запошљавање</w:t>
      </w:r>
      <w:r w:rsidR="00084A43" w:rsidRPr="006448A6">
        <w:rPr>
          <w:rFonts w:ascii="Times New Roman" w:hAnsi="Times New Roman" w:cs="Times New Roman"/>
          <w:b/>
          <w:iCs/>
          <w:sz w:val="24"/>
          <w:szCs w:val="24"/>
          <w:shd w:val="clear" w:color="auto" w:fill="FFFFFF"/>
          <w:lang w:val="sr-Cyrl-CS"/>
        </w:rPr>
        <w:t xml:space="preserve"> незапослених лица из категорије теже запошљивих</w:t>
      </w:r>
      <w:r w:rsidR="00E8218C">
        <w:rPr>
          <w:rFonts w:ascii="Times New Roman" w:hAnsi="Times New Roman" w:cs="Times New Roman"/>
          <w:b/>
          <w:iCs/>
          <w:sz w:val="24"/>
          <w:szCs w:val="24"/>
          <w:shd w:val="clear" w:color="auto" w:fill="FFFFFF"/>
          <w:lang w:val="sr-Cyrl-CS"/>
        </w:rPr>
        <w:t xml:space="preserve"> на новоотвореним радним местима</w:t>
      </w:r>
    </w:p>
    <w:p w:rsidR="00E8218C" w:rsidRDefault="00084A43" w:rsidP="0051724B">
      <w:pPr>
        <w:spacing w:line="240" w:lineRule="auto"/>
        <w:contextualSpacing/>
        <w:jc w:val="both"/>
        <w:rPr>
          <w:rFonts w:ascii="Times New Roman" w:hAnsi="Times New Roman" w:cs="Times New Roman"/>
          <w:iCs/>
          <w:sz w:val="24"/>
          <w:szCs w:val="24"/>
          <w:shd w:val="clear" w:color="auto" w:fill="FFFFFF"/>
          <w:lang w:val="sr-Cyrl-CS"/>
        </w:rPr>
      </w:pPr>
      <w:r w:rsidRPr="006448A6">
        <w:rPr>
          <w:rFonts w:ascii="Times New Roman" w:hAnsi="Times New Roman" w:cs="Times New Roman"/>
          <w:iCs/>
          <w:sz w:val="24"/>
          <w:szCs w:val="24"/>
          <w:shd w:val="clear" w:color="auto" w:fill="FFFFFF"/>
          <w:lang w:val="sr-Cyrl-CS"/>
        </w:rPr>
        <w:tab/>
      </w:r>
      <w:r w:rsidR="0051724B">
        <w:rPr>
          <w:rFonts w:ascii="Times New Roman" w:hAnsi="Times New Roman" w:cs="Times New Roman"/>
          <w:iCs/>
          <w:sz w:val="24"/>
          <w:szCs w:val="24"/>
          <w:shd w:val="clear" w:color="auto" w:fill="FFFFFF"/>
          <w:lang w:val="sr-Cyrl-CS"/>
        </w:rPr>
        <w:t>Субвенција за запошљавање незапослених лица из категорије теже запошљивих на новоотвореним радним местима подразумева финансијски подстицај у једнократном износу послодавцима из приватног сектора за отварање нових радних места на којима ће се запошљавати незапослена лица из категорије теже запошљивих.</w:t>
      </w:r>
    </w:p>
    <w:p w:rsidR="0051724B" w:rsidRDefault="0051724B" w:rsidP="0051724B">
      <w:pPr>
        <w:spacing w:line="240" w:lineRule="auto"/>
        <w:contextualSpacing/>
        <w:jc w:val="both"/>
        <w:rPr>
          <w:rFonts w:ascii="Times New Roman" w:hAnsi="Times New Roman" w:cs="Times New Roman"/>
          <w:iCs/>
          <w:sz w:val="24"/>
          <w:szCs w:val="24"/>
          <w:shd w:val="clear" w:color="auto" w:fill="FFFFFF"/>
          <w:lang w:val="sr-Cyrl-CS"/>
        </w:rPr>
      </w:pPr>
      <w:r>
        <w:rPr>
          <w:rFonts w:ascii="Times New Roman" w:hAnsi="Times New Roman" w:cs="Times New Roman"/>
          <w:iCs/>
          <w:sz w:val="24"/>
          <w:szCs w:val="24"/>
          <w:shd w:val="clear" w:color="auto" w:fill="FFFFFF"/>
          <w:lang w:val="sr-Cyrl-CS"/>
        </w:rPr>
        <w:t>Циљна група су незапослена лица са евиденције НСЗ из једне или више категорија теже запошљивих, а које су утврђене у складу са стањем и потребама локалног тржишта.</w:t>
      </w:r>
    </w:p>
    <w:p w:rsidR="0051724B" w:rsidRDefault="0051724B" w:rsidP="0051724B">
      <w:pPr>
        <w:spacing w:line="240" w:lineRule="auto"/>
        <w:contextualSpacing/>
        <w:jc w:val="both"/>
        <w:rPr>
          <w:rFonts w:ascii="Times New Roman" w:hAnsi="Times New Roman" w:cs="Times New Roman"/>
          <w:iCs/>
          <w:sz w:val="24"/>
          <w:szCs w:val="24"/>
          <w:shd w:val="clear" w:color="auto" w:fill="FFFFFF"/>
          <w:lang w:val="sr-Cyrl-CS"/>
        </w:rPr>
      </w:pPr>
      <w:r>
        <w:rPr>
          <w:rFonts w:ascii="Times New Roman" w:hAnsi="Times New Roman" w:cs="Times New Roman"/>
          <w:iCs/>
          <w:sz w:val="24"/>
          <w:szCs w:val="24"/>
          <w:shd w:val="clear" w:color="auto" w:fill="FFFFFF"/>
          <w:lang w:val="sr-Cyrl-CS"/>
        </w:rPr>
        <w:t>Програм се реализује у складу са расписаним јавним позивом и подразумева</w:t>
      </w:r>
      <w:r w:rsidR="00FB1EB9">
        <w:rPr>
          <w:rFonts w:ascii="Times New Roman" w:hAnsi="Times New Roman" w:cs="Times New Roman"/>
          <w:iCs/>
          <w:sz w:val="24"/>
          <w:szCs w:val="24"/>
          <w:shd w:val="clear" w:color="auto" w:fill="FFFFFF"/>
          <w:lang w:val="sr-Cyrl-CS"/>
        </w:rPr>
        <w:t xml:space="preserve"> једнократну исплату субвенције. Висина субвенције је одређена степеном развијености ЈЛС према месту запошљавања лицу, а у складу са посебним прописом Владе Републике Србије и то:</w:t>
      </w:r>
    </w:p>
    <w:p w:rsidR="00FB1EB9" w:rsidRDefault="00FB1EB9" w:rsidP="0051724B">
      <w:pPr>
        <w:spacing w:line="240" w:lineRule="auto"/>
        <w:contextualSpacing/>
        <w:jc w:val="both"/>
        <w:rPr>
          <w:rFonts w:ascii="Times New Roman" w:hAnsi="Times New Roman" w:cs="Times New Roman"/>
          <w:iCs/>
          <w:sz w:val="24"/>
          <w:szCs w:val="24"/>
          <w:shd w:val="clear" w:color="auto" w:fill="FFFFFF"/>
          <w:lang w:val="sr-Cyrl-CS"/>
        </w:rPr>
      </w:pPr>
    </w:p>
    <w:p w:rsidR="00FB1EB9" w:rsidRDefault="00FB1EB9" w:rsidP="0051724B">
      <w:pPr>
        <w:spacing w:line="240" w:lineRule="auto"/>
        <w:contextualSpacing/>
        <w:jc w:val="both"/>
        <w:rPr>
          <w:rFonts w:ascii="Times New Roman" w:hAnsi="Times New Roman" w:cs="Times New Roman"/>
          <w:iCs/>
          <w:sz w:val="24"/>
          <w:szCs w:val="24"/>
          <w:shd w:val="clear" w:color="auto" w:fill="FFFFFF"/>
        </w:rPr>
      </w:pPr>
      <w:r>
        <w:rPr>
          <w:rFonts w:ascii="Times New Roman" w:hAnsi="Times New Roman" w:cs="Times New Roman"/>
          <w:iCs/>
          <w:sz w:val="24"/>
          <w:szCs w:val="24"/>
          <w:shd w:val="clear" w:color="auto" w:fill="FFFFFF"/>
          <w:lang w:val="sr-Cyrl-CS"/>
        </w:rPr>
        <w:t xml:space="preserve">-250.000,00 динара по лицу у </w:t>
      </w:r>
      <w:r>
        <w:rPr>
          <w:rFonts w:ascii="Times New Roman" w:hAnsi="Times New Roman" w:cs="Times New Roman"/>
          <w:iCs/>
          <w:sz w:val="24"/>
          <w:szCs w:val="24"/>
          <w:shd w:val="clear" w:color="auto" w:fill="FFFFFF"/>
        </w:rPr>
        <w:t>IV групи и девастираним подручјима,</w:t>
      </w:r>
    </w:p>
    <w:p w:rsidR="00FB1EB9" w:rsidRDefault="00FB1EB9" w:rsidP="0051724B">
      <w:pPr>
        <w:spacing w:line="240" w:lineRule="auto"/>
        <w:contextualSpacing/>
        <w:jc w:val="both"/>
        <w:rPr>
          <w:rFonts w:ascii="Times New Roman" w:hAnsi="Times New Roman" w:cs="Times New Roman"/>
          <w:iCs/>
          <w:sz w:val="24"/>
          <w:szCs w:val="24"/>
          <w:shd w:val="clear" w:color="auto" w:fill="FFFFFF"/>
        </w:rPr>
      </w:pPr>
      <w:r>
        <w:rPr>
          <w:rFonts w:ascii="Times New Roman" w:hAnsi="Times New Roman" w:cs="Times New Roman"/>
          <w:iCs/>
          <w:sz w:val="24"/>
          <w:szCs w:val="24"/>
          <w:shd w:val="clear" w:color="auto" w:fill="FFFFFF"/>
        </w:rPr>
        <w:t xml:space="preserve">-225.000,00 динара по лицу у </w:t>
      </w:r>
      <w:r w:rsidR="008C57F1">
        <w:rPr>
          <w:rFonts w:ascii="Times New Roman" w:hAnsi="Times New Roman" w:cs="Times New Roman"/>
          <w:iCs/>
          <w:sz w:val="24"/>
          <w:szCs w:val="24"/>
          <w:shd w:val="clear" w:color="auto" w:fill="FFFFFF"/>
        </w:rPr>
        <w:t>III</w:t>
      </w:r>
      <w:r>
        <w:rPr>
          <w:rFonts w:ascii="Times New Roman" w:hAnsi="Times New Roman" w:cs="Times New Roman"/>
          <w:iCs/>
          <w:sz w:val="24"/>
          <w:szCs w:val="24"/>
          <w:shd w:val="clear" w:color="auto" w:fill="FFFFFF"/>
        </w:rPr>
        <w:t xml:space="preserve"> групи и</w:t>
      </w:r>
    </w:p>
    <w:p w:rsidR="00FB1EB9" w:rsidRDefault="00FB1EB9" w:rsidP="0051724B">
      <w:pPr>
        <w:spacing w:line="240" w:lineRule="auto"/>
        <w:contextualSpacing/>
        <w:jc w:val="both"/>
        <w:rPr>
          <w:rFonts w:ascii="Times New Roman" w:hAnsi="Times New Roman" w:cs="Times New Roman"/>
          <w:iCs/>
          <w:sz w:val="24"/>
          <w:szCs w:val="24"/>
          <w:shd w:val="clear" w:color="auto" w:fill="FFFFFF"/>
        </w:rPr>
      </w:pPr>
      <w:r>
        <w:rPr>
          <w:rFonts w:ascii="Times New Roman" w:hAnsi="Times New Roman" w:cs="Times New Roman"/>
          <w:iCs/>
          <w:sz w:val="24"/>
          <w:szCs w:val="24"/>
          <w:shd w:val="clear" w:color="auto" w:fill="FFFFFF"/>
        </w:rPr>
        <w:t xml:space="preserve">-200.000,00 динара по лицу у </w:t>
      </w:r>
      <w:r w:rsidR="008C57F1">
        <w:rPr>
          <w:rFonts w:ascii="Times New Roman" w:hAnsi="Times New Roman" w:cs="Times New Roman"/>
          <w:iCs/>
          <w:sz w:val="24"/>
          <w:szCs w:val="24"/>
          <w:shd w:val="clear" w:color="auto" w:fill="FFFFFF"/>
        </w:rPr>
        <w:t xml:space="preserve">I </w:t>
      </w:r>
      <w:r>
        <w:rPr>
          <w:rFonts w:ascii="Times New Roman" w:hAnsi="Times New Roman" w:cs="Times New Roman"/>
          <w:iCs/>
          <w:sz w:val="24"/>
          <w:szCs w:val="24"/>
          <w:shd w:val="clear" w:color="auto" w:fill="FFFFFF"/>
        </w:rPr>
        <w:t xml:space="preserve">и </w:t>
      </w:r>
      <w:r w:rsidR="008C57F1">
        <w:rPr>
          <w:rFonts w:ascii="Times New Roman" w:hAnsi="Times New Roman" w:cs="Times New Roman"/>
          <w:iCs/>
          <w:sz w:val="24"/>
          <w:szCs w:val="24"/>
          <w:shd w:val="clear" w:color="auto" w:fill="FFFFFF"/>
        </w:rPr>
        <w:t>II</w:t>
      </w:r>
      <w:r>
        <w:rPr>
          <w:rFonts w:ascii="Times New Roman" w:hAnsi="Times New Roman" w:cs="Times New Roman"/>
          <w:iCs/>
          <w:sz w:val="24"/>
          <w:szCs w:val="24"/>
          <w:shd w:val="clear" w:color="auto" w:fill="FFFFFF"/>
        </w:rPr>
        <w:t xml:space="preserve"> групи.</w:t>
      </w:r>
    </w:p>
    <w:p w:rsidR="00FB1EB9" w:rsidRDefault="00FB1EB9" w:rsidP="0051724B">
      <w:pPr>
        <w:spacing w:line="240" w:lineRule="auto"/>
        <w:contextualSpacing/>
        <w:jc w:val="both"/>
        <w:rPr>
          <w:rFonts w:ascii="Times New Roman" w:hAnsi="Times New Roman" w:cs="Times New Roman"/>
          <w:iCs/>
          <w:sz w:val="24"/>
          <w:szCs w:val="24"/>
          <w:shd w:val="clear" w:color="auto" w:fill="FFFFFF"/>
        </w:rPr>
      </w:pPr>
    </w:p>
    <w:p w:rsidR="00FB1EB9" w:rsidRDefault="008C57F1" w:rsidP="0051724B">
      <w:pPr>
        <w:spacing w:line="240" w:lineRule="auto"/>
        <w:contextualSpacing/>
        <w:jc w:val="both"/>
        <w:rPr>
          <w:rFonts w:ascii="Times New Roman" w:hAnsi="Times New Roman" w:cs="Times New Roman"/>
          <w:iCs/>
          <w:sz w:val="24"/>
          <w:szCs w:val="24"/>
          <w:shd w:val="clear" w:color="auto" w:fill="FFFFFF"/>
        </w:rPr>
      </w:pPr>
      <w:r>
        <w:rPr>
          <w:rFonts w:ascii="Times New Roman" w:hAnsi="Times New Roman" w:cs="Times New Roman"/>
          <w:iCs/>
          <w:sz w:val="24"/>
          <w:szCs w:val="24"/>
          <w:shd w:val="clear" w:color="auto" w:fill="FFFFFF"/>
        </w:rPr>
        <w:t>Наведени износи субвенције се за запошљавање особа са инвалидитетом, радно способних корисника новчане социјалне помоћи, младих у домском смештају, хранитељским породицама и старатељским породицама и жртава породичног насиља увећавају за 20% тако да износе:</w:t>
      </w:r>
    </w:p>
    <w:p w:rsidR="008C57F1" w:rsidRDefault="008C57F1" w:rsidP="008C57F1">
      <w:pPr>
        <w:spacing w:line="240" w:lineRule="auto"/>
        <w:contextualSpacing/>
        <w:jc w:val="both"/>
        <w:rPr>
          <w:rFonts w:ascii="Times New Roman" w:hAnsi="Times New Roman" w:cs="Times New Roman"/>
          <w:iCs/>
          <w:sz w:val="24"/>
          <w:szCs w:val="24"/>
          <w:shd w:val="clear" w:color="auto" w:fill="FFFFFF"/>
        </w:rPr>
      </w:pPr>
      <w:r>
        <w:rPr>
          <w:rFonts w:ascii="Times New Roman" w:hAnsi="Times New Roman" w:cs="Times New Roman"/>
          <w:iCs/>
          <w:sz w:val="24"/>
          <w:szCs w:val="24"/>
          <w:shd w:val="clear" w:color="auto" w:fill="FFFFFF"/>
          <w:lang w:val="sr-Cyrl-CS"/>
        </w:rPr>
        <w:t>-</w:t>
      </w:r>
      <w:r>
        <w:rPr>
          <w:rFonts w:ascii="Times New Roman" w:hAnsi="Times New Roman" w:cs="Times New Roman"/>
          <w:iCs/>
          <w:sz w:val="24"/>
          <w:szCs w:val="24"/>
          <w:shd w:val="clear" w:color="auto" w:fill="FFFFFF"/>
        </w:rPr>
        <w:t>300</w:t>
      </w:r>
      <w:r>
        <w:rPr>
          <w:rFonts w:ascii="Times New Roman" w:hAnsi="Times New Roman" w:cs="Times New Roman"/>
          <w:iCs/>
          <w:sz w:val="24"/>
          <w:szCs w:val="24"/>
          <w:shd w:val="clear" w:color="auto" w:fill="FFFFFF"/>
          <w:lang w:val="sr-Cyrl-CS"/>
        </w:rPr>
        <w:t xml:space="preserve">.000,00 динара по лицу у </w:t>
      </w:r>
      <w:r>
        <w:rPr>
          <w:rFonts w:ascii="Times New Roman" w:hAnsi="Times New Roman" w:cs="Times New Roman"/>
          <w:iCs/>
          <w:sz w:val="24"/>
          <w:szCs w:val="24"/>
          <w:shd w:val="clear" w:color="auto" w:fill="FFFFFF"/>
        </w:rPr>
        <w:t>IV групи и девастираним подручјима,</w:t>
      </w:r>
    </w:p>
    <w:p w:rsidR="008C57F1" w:rsidRDefault="008C57F1" w:rsidP="008C57F1">
      <w:pPr>
        <w:spacing w:line="240" w:lineRule="auto"/>
        <w:contextualSpacing/>
        <w:jc w:val="both"/>
        <w:rPr>
          <w:rFonts w:ascii="Times New Roman" w:hAnsi="Times New Roman" w:cs="Times New Roman"/>
          <w:iCs/>
          <w:sz w:val="24"/>
          <w:szCs w:val="24"/>
          <w:shd w:val="clear" w:color="auto" w:fill="FFFFFF"/>
        </w:rPr>
      </w:pPr>
      <w:r>
        <w:rPr>
          <w:rFonts w:ascii="Times New Roman" w:hAnsi="Times New Roman" w:cs="Times New Roman"/>
          <w:iCs/>
          <w:sz w:val="24"/>
          <w:szCs w:val="24"/>
          <w:shd w:val="clear" w:color="auto" w:fill="FFFFFF"/>
        </w:rPr>
        <w:t>-270.000,00 динара по лицу у III групи и</w:t>
      </w:r>
    </w:p>
    <w:p w:rsidR="008C57F1" w:rsidRDefault="008C57F1" w:rsidP="0051724B">
      <w:pPr>
        <w:spacing w:line="240" w:lineRule="auto"/>
        <w:contextualSpacing/>
        <w:jc w:val="both"/>
        <w:rPr>
          <w:rFonts w:ascii="Times New Roman" w:hAnsi="Times New Roman" w:cs="Times New Roman"/>
          <w:iCs/>
          <w:sz w:val="24"/>
          <w:szCs w:val="24"/>
          <w:shd w:val="clear" w:color="auto" w:fill="FFFFFF"/>
        </w:rPr>
      </w:pPr>
      <w:r>
        <w:rPr>
          <w:rFonts w:ascii="Times New Roman" w:hAnsi="Times New Roman" w:cs="Times New Roman"/>
          <w:iCs/>
          <w:sz w:val="24"/>
          <w:szCs w:val="24"/>
          <w:shd w:val="clear" w:color="auto" w:fill="FFFFFF"/>
        </w:rPr>
        <w:t>-240.000,00 динара по лицу у I и II групи.</w:t>
      </w:r>
    </w:p>
    <w:p w:rsidR="008C57F1" w:rsidRPr="008C57F1" w:rsidRDefault="008C57F1" w:rsidP="0051724B">
      <w:pPr>
        <w:spacing w:line="240" w:lineRule="auto"/>
        <w:contextualSpacing/>
        <w:jc w:val="both"/>
        <w:rPr>
          <w:rFonts w:ascii="Times New Roman" w:hAnsi="Times New Roman" w:cs="Times New Roman"/>
          <w:iCs/>
          <w:sz w:val="24"/>
          <w:szCs w:val="24"/>
          <w:shd w:val="clear" w:color="auto" w:fill="FFFFFF"/>
        </w:rPr>
      </w:pPr>
      <w:r>
        <w:rPr>
          <w:rFonts w:ascii="Times New Roman" w:hAnsi="Times New Roman" w:cs="Times New Roman"/>
          <w:iCs/>
          <w:sz w:val="24"/>
          <w:szCs w:val="24"/>
          <w:shd w:val="clear" w:color="auto" w:fill="FFFFFF"/>
        </w:rPr>
        <w:t>Реализација програма прати се 12 месеци.</w:t>
      </w:r>
    </w:p>
    <w:p w:rsidR="006502BC" w:rsidRPr="006448A6" w:rsidRDefault="006502BC" w:rsidP="006502BC">
      <w:pPr>
        <w:spacing w:line="240" w:lineRule="auto"/>
        <w:contextualSpacing/>
        <w:jc w:val="both"/>
        <w:rPr>
          <w:rFonts w:ascii="Times New Roman" w:hAnsi="Times New Roman" w:cs="Times New Roman"/>
          <w:iCs/>
          <w:sz w:val="24"/>
          <w:szCs w:val="24"/>
          <w:shd w:val="clear" w:color="auto" w:fill="FFFFFF"/>
          <w:lang w:val="sr-Cyrl-CS"/>
        </w:rPr>
      </w:pPr>
    </w:p>
    <w:p w:rsidR="00945DBD" w:rsidRDefault="00945DBD" w:rsidP="006448A6">
      <w:pPr>
        <w:jc w:val="both"/>
        <w:rPr>
          <w:rFonts w:ascii="Times New Roman" w:hAnsi="Times New Roman" w:cs="Times New Roman"/>
          <w:iCs/>
          <w:sz w:val="24"/>
          <w:szCs w:val="24"/>
          <w:shd w:val="clear" w:color="auto" w:fill="FFFFFF"/>
          <w:lang w:val="sr-Cyrl-CS"/>
        </w:rPr>
      </w:pPr>
    </w:p>
    <w:p w:rsidR="008C57F1" w:rsidRDefault="008C57F1" w:rsidP="006448A6">
      <w:pPr>
        <w:jc w:val="both"/>
        <w:rPr>
          <w:rFonts w:ascii="Times New Roman" w:hAnsi="Times New Roman" w:cs="Times New Roman"/>
          <w:iCs/>
          <w:sz w:val="24"/>
          <w:szCs w:val="24"/>
          <w:shd w:val="clear" w:color="auto" w:fill="FFFFFF"/>
          <w:lang w:val="sr-Cyrl-CS"/>
        </w:rPr>
      </w:pPr>
    </w:p>
    <w:p w:rsidR="008C57F1" w:rsidRDefault="008C57F1" w:rsidP="006448A6">
      <w:pPr>
        <w:jc w:val="both"/>
        <w:rPr>
          <w:rFonts w:ascii="Times New Roman" w:hAnsi="Times New Roman" w:cs="Times New Roman"/>
          <w:iCs/>
          <w:sz w:val="24"/>
          <w:szCs w:val="24"/>
          <w:shd w:val="clear" w:color="auto" w:fill="FFFFFF"/>
          <w:lang w:val="sr-Cyrl-CS"/>
        </w:rPr>
      </w:pPr>
    </w:p>
    <w:p w:rsidR="008C57F1" w:rsidRPr="006448A6" w:rsidRDefault="008C57F1" w:rsidP="006448A6">
      <w:pPr>
        <w:jc w:val="both"/>
        <w:rPr>
          <w:rFonts w:ascii="Times New Roman" w:hAnsi="Times New Roman" w:cs="Times New Roman"/>
          <w:iCs/>
          <w:sz w:val="24"/>
          <w:szCs w:val="24"/>
          <w:shd w:val="clear" w:color="auto" w:fill="FFFFFF"/>
          <w:lang w:val="sr-Cyrl-CS"/>
        </w:rPr>
      </w:pPr>
    </w:p>
    <w:p w:rsidR="00945DBD" w:rsidRPr="00105C6D" w:rsidRDefault="00945DBD" w:rsidP="00105C6D">
      <w:pPr>
        <w:jc w:val="both"/>
        <w:rPr>
          <w:rFonts w:ascii="Times New Roman" w:hAnsi="Times New Roman" w:cs="Times New Roman"/>
          <w:b/>
          <w:iCs/>
          <w:sz w:val="24"/>
          <w:szCs w:val="24"/>
          <w:shd w:val="clear" w:color="auto" w:fill="FFFFFF"/>
          <w:lang w:val="sr-Cyrl-CS"/>
        </w:rPr>
      </w:pPr>
      <w:r w:rsidRPr="00105C6D">
        <w:rPr>
          <w:rFonts w:ascii="Times New Roman" w:hAnsi="Times New Roman" w:cs="Times New Roman"/>
          <w:b/>
          <w:iCs/>
          <w:sz w:val="24"/>
          <w:szCs w:val="24"/>
          <w:shd w:val="clear" w:color="auto" w:fill="FFFFFF"/>
          <w:lang w:val="sr-Cyrl-CS"/>
        </w:rPr>
        <w:t>СРЕДСТВА</w:t>
      </w:r>
    </w:p>
    <w:p w:rsidR="00945DBD" w:rsidRPr="006448A6" w:rsidRDefault="00945DBD" w:rsidP="006448A6">
      <w:pPr>
        <w:pStyle w:val="BodyTextFirstIndent"/>
        <w:ind w:firstLine="720"/>
        <w:jc w:val="both"/>
        <w:rPr>
          <w:color w:val="000000" w:themeColor="text1"/>
          <w:lang w:val="sr-Cyrl-CS"/>
        </w:rPr>
      </w:pPr>
      <w:r w:rsidRPr="006448A6">
        <w:rPr>
          <w:lang w:val="sr-Latn-CS"/>
        </w:rPr>
        <w:t xml:space="preserve">Финансирање активне политике запошљавања обавља се из средстава буџета </w:t>
      </w:r>
      <w:r w:rsidRPr="006448A6">
        <w:rPr>
          <w:lang w:val="sr-Cyrl-CS"/>
        </w:rPr>
        <w:t>општине Гаџин Хан</w:t>
      </w:r>
      <w:r w:rsidRPr="006448A6">
        <w:rPr>
          <w:lang w:val="sr-Latn-CS"/>
        </w:rPr>
        <w:t>, средстава поклона, донација, кредита и других извора. Потребна средства за реализацију програма и мера активне пол</w:t>
      </w:r>
      <w:r w:rsidR="00A44808" w:rsidRPr="006448A6">
        <w:rPr>
          <w:lang w:val="sr-Latn-CS"/>
        </w:rPr>
        <w:t xml:space="preserve">итике запошљавања </w:t>
      </w:r>
      <w:r w:rsidR="00A44808" w:rsidRPr="006448A6">
        <w:t>за</w:t>
      </w:r>
      <w:r w:rsidR="00EF05FB" w:rsidRPr="006448A6">
        <w:rPr>
          <w:lang w:val="sr-Latn-CS"/>
        </w:rPr>
        <w:t xml:space="preserve"> спровођење </w:t>
      </w:r>
      <w:r w:rsidR="00EF05FB" w:rsidRPr="006448A6">
        <w:rPr>
          <w:lang w:val="sr-Cyrl-CS"/>
        </w:rPr>
        <w:t>Л</w:t>
      </w:r>
      <w:r w:rsidRPr="006448A6">
        <w:rPr>
          <w:lang w:val="sr-Latn-CS"/>
        </w:rPr>
        <w:t>окалног</w:t>
      </w:r>
      <w:r w:rsidR="00EF05FB" w:rsidRPr="006448A6">
        <w:rPr>
          <w:lang w:val="sr-Cyrl-CS"/>
        </w:rPr>
        <w:t xml:space="preserve"> акционог</w:t>
      </w:r>
      <w:r w:rsidRPr="006448A6">
        <w:rPr>
          <w:lang w:val="sr-Latn-CS"/>
        </w:rPr>
        <w:t xml:space="preserve"> плана запошљавања </w:t>
      </w:r>
      <w:r w:rsidRPr="006448A6">
        <w:rPr>
          <w:lang w:val="sr-Cyrl-CS"/>
        </w:rPr>
        <w:t>општине Гаџин Хан</w:t>
      </w:r>
      <w:r w:rsidRPr="006448A6">
        <w:rPr>
          <w:lang w:val="sr-Latn-CS"/>
        </w:rPr>
        <w:t xml:space="preserve"> у 20</w:t>
      </w:r>
      <w:r w:rsidR="00E8218C">
        <w:t>20</w:t>
      </w:r>
      <w:r w:rsidRPr="006448A6">
        <w:rPr>
          <w:lang w:val="sr-Latn-CS"/>
        </w:rPr>
        <w:t xml:space="preserve">. </w:t>
      </w:r>
      <w:r w:rsidRPr="006448A6">
        <w:rPr>
          <w:color w:val="000000" w:themeColor="text1"/>
          <w:lang w:val="sr-Latn-CS"/>
        </w:rPr>
        <w:t xml:space="preserve">години  обезбеђена </w:t>
      </w:r>
      <w:r w:rsidR="00A44808" w:rsidRPr="006448A6">
        <w:rPr>
          <w:color w:val="000000" w:themeColor="text1"/>
          <w:lang w:val="sr-Latn-CS"/>
        </w:rPr>
        <w:t>с</w:t>
      </w:r>
      <w:r w:rsidRPr="006448A6">
        <w:rPr>
          <w:color w:val="000000" w:themeColor="text1"/>
          <w:lang w:val="sr-Latn-CS"/>
        </w:rPr>
        <w:t>у бу</w:t>
      </w:r>
      <w:r w:rsidRPr="006448A6">
        <w:rPr>
          <w:color w:val="000000" w:themeColor="text1"/>
          <w:lang w:val="sr-Cyrl-CS"/>
        </w:rPr>
        <w:t>џ</w:t>
      </w:r>
      <w:r w:rsidR="00A44808" w:rsidRPr="006448A6">
        <w:rPr>
          <w:color w:val="000000" w:themeColor="text1"/>
          <w:lang w:val="sr-Latn-CS"/>
        </w:rPr>
        <w:t>ет</w:t>
      </w:r>
      <w:r w:rsidR="00A44808" w:rsidRPr="006448A6">
        <w:rPr>
          <w:color w:val="000000" w:themeColor="text1"/>
        </w:rPr>
        <w:t>ом</w:t>
      </w:r>
      <w:r w:rsidRPr="006448A6">
        <w:rPr>
          <w:color w:val="000000" w:themeColor="text1"/>
          <w:lang w:val="sr-Latn-CS"/>
        </w:rPr>
        <w:t xml:space="preserve"> </w:t>
      </w:r>
      <w:r w:rsidRPr="006448A6">
        <w:rPr>
          <w:color w:val="000000" w:themeColor="text1"/>
          <w:lang w:val="sr-Cyrl-CS"/>
        </w:rPr>
        <w:t>општине Гаџин Хан</w:t>
      </w:r>
      <w:r w:rsidRPr="006448A6">
        <w:rPr>
          <w:color w:val="000000" w:themeColor="text1"/>
          <w:lang w:val="sr-Latn-CS"/>
        </w:rPr>
        <w:t xml:space="preserve"> </w:t>
      </w:r>
      <w:r w:rsidR="00172A32" w:rsidRPr="006448A6">
        <w:rPr>
          <w:color w:val="000000" w:themeColor="text1"/>
          <w:lang w:val="sr-Cyrl-CS"/>
        </w:rPr>
        <w:t xml:space="preserve">у износу од </w:t>
      </w:r>
      <w:r w:rsidR="00E660AD" w:rsidRPr="006448A6">
        <w:rPr>
          <w:color w:val="000000" w:themeColor="text1"/>
        </w:rPr>
        <w:t>3</w:t>
      </w:r>
      <w:r w:rsidRPr="006448A6">
        <w:rPr>
          <w:color w:val="000000" w:themeColor="text1"/>
          <w:lang w:val="sr-Cyrl-CS"/>
        </w:rPr>
        <w:t>.000.000</w:t>
      </w:r>
      <w:r w:rsidR="00E8218C">
        <w:rPr>
          <w:color w:val="000000" w:themeColor="text1"/>
          <w:lang w:val="sr-Cyrl-CS"/>
        </w:rPr>
        <w:t>,00</w:t>
      </w:r>
      <w:r w:rsidRPr="006448A6">
        <w:rPr>
          <w:color w:val="000000" w:themeColor="text1"/>
          <w:lang w:val="sr-Cyrl-CS"/>
        </w:rPr>
        <w:t xml:space="preserve"> динара</w:t>
      </w:r>
      <w:r w:rsidRPr="006448A6">
        <w:rPr>
          <w:color w:val="000000" w:themeColor="text1"/>
          <w:lang w:val="sr-Latn-CS"/>
        </w:rPr>
        <w:t>.</w:t>
      </w:r>
    </w:p>
    <w:p w:rsidR="00945DBD" w:rsidRPr="00CD43F3" w:rsidRDefault="00945DBD" w:rsidP="006448A6">
      <w:pPr>
        <w:pStyle w:val="BodyTextFirstIndent"/>
        <w:ind w:firstLine="720"/>
        <w:jc w:val="both"/>
      </w:pPr>
      <w:r w:rsidRPr="006448A6">
        <w:rPr>
          <w:color w:val="000000" w:themeColor="text1"/>
          <w:lang w:val="sr-Cyrl-CS"/>
        </w:rPr>
        <w:t>Мере активне политике запошљавања: субвенције за запошљавање,</w:t>
      </w:r>
      <w:r w:rsidR="00084A43" w:rsidRPr="006448A6">
        <w:rPr>
          <w:color w:val="000000" w:themeColor="text1"/>
          <w:lang w:val="sr-Cyrl-CS"/>
        </w:rPr>
        <w:t xml:space="preserve"> субв</w:t>
      </w:r>
      <w:r w:rsidR="00084A43" w:rsidRPr="006448A6">
        <w:rPr>
          <w:lang w:val="sr-Cyrl-CS"/>
        </w:rPr>
        <w:t xml:space="preserve">енције за запошљавање незапослених лица из категорије теже запошљивих, </w:t>
      </w:r>
      <w:r w:rsidRPr="006448A6">
        <w:rPr>
          <w:lang w:val="sr-Cyrl-CS"/>
        </w:rPr>
        <w:t xml:space="preserve"> јавни радови и стручна пракса код приватног послодавца финансираће се у сарадњи са Националном службо</w:t>
      </w:r>
      <w:r w:rsidR="002A4E4E">
        <w:rPr>
          <w:lang w:val="sr-Cyrl-CS"/>
        </w:rPr>
        <w:t xml:space="preserve">м за запошљавање. </w:t>
      </w:r>
      <w:r w:rsidR="002A4E4E" w:rsidRPr="002A4E4E">
        <w:t xml:space="preserve">За реализацију планираних програма и мера активне политике запошљавања користиће се сопствена средства Општине </w:t>
      </w:r>
      <w:r w:rsidR="00CD43F3">
        <w:t>Гаџин Хан</w:t>
      </w:r>
      <w:r w:rsidR="002A4E4E" w:rsidRPr="002A4E4E">
        <w:t xml:space="preserve"> предвиђена буџетом општине за 20</w:t>
      </w:r>
      <w:r w:rsidR="00CD43F3">
        <w:t>20</w:t>
      </w:r>
      <w:r w:rsidR="002A4E4E" w:rsidRPr="002A4E4E">
        <w:t>. годину, као и средства из републичког буџета</w:t>
      </w:r>
      <w:r w:rsidR="00CD43F3">
        <w:t>. За сваку од мера су унапред предвиђена новчана средства, мада је могуће пребацивање новчаних средстава са мера које се неће реализовати у потпуности, на мере које ће се реализовати у ширем обиму.</w:t>
      </w:r>
    </w:p>
    <w:p w:rsidR="008C57F1" w:rsidRDefault="008C57F1" w:rsidP="006448A6">
      <w:pPr>
        <w:pStyle w:val="BodyTextFirstIndent"/>
        <w:ind w:firstLine="720"/>
        <w:jc w:val="both"/>
        <w:rPr>
          <w:lang w:val="sr-Cyrl-CS"/>
        </w:rPr>
      </w:pPr>
    </w:p>
    <w:p w:rsidR="008C57F1" w:rsidRDefault="008C57F1" w:rsidP="006448A6">
      <w:pPr>
        <w:pStyle w:val="BodyTextFirstIndent"/>
        <w:ind w:firstLine="720"/>
        <w:jc w:val="both"/>
        <w:rPr>
          <w:lang w:val="sr-Cyrl-CS"/>
        </w:rPr>
      </w:pPr>
    </w:p>
    <w:p w:rsidR="008C57F1" w:rsidRDefault="008C57F1" w:rsidP="006448A6">
      <w:pPr>
        <w:pStyle w:val="BodyTextFirstIndent"/>
        <w:ind w:firstLine="720"/>
        <w:jc w:val="both"/>
        <w:rPr>
          <w:lang w:val="sr-Cyrl-CS"/>
        </w:rPr>
      </w:pPr>
    </w:p>
    <w:p w:rsidR="008C57F1" w:rsidRDefault="008C57F1" w:rsidP="006448A6">
      <w:pPr>
        <w:pStyle w:val="BodyTextFirstIndent"/>
        <w:ind w:firstLine="720"/>
        <w:jc w:val="both"/>
        <w:rPr>
          <w:lang w:val="sr-Cyrl-CS"/>
        </w:rPr>
      </w:pPr>
    </w:p>
    <w:p w:rsidR="008C57F1" w:rsidRDefault="008C57F1" w:rsidP="006448A6">
      <w:pPr>
        <w:pStyle w:val="BodyTextFirstIndent"/>
        <w:ind w:firstLine="720"/>
        <w:jc w:val="both"/>
        <w:rPr>
          <w:lang w:val="sr-Cyrl-CS"/>
        </w:rPr>
      </w:pPr>
    </w:p>
    <w:p w:rsidR="008C57F1" w:rsidRDefault="008C57F1" w:rsidP="006448A6">
      <w:pPr>
        <w:pStyle w:val="BodyTextFirstIndent"/>
        <w:ind w:firstLine="720"/>
        <w:jc w:val="both"/>
        <w:rPr>
          <w:lang w:val="sr-Cyrl-CS"/>
        </w:rPr>
      </w:pPr>
    </w:p>
    <w:p w:rsidR="008C57F1" w:rsidRDefault="008C57F1" w:rsidP="006448A6">
      <w:pPr>
        <w:pStyle w:val="BodyTextFirstIndent"/>
        <w:ind w:firstLine="720"/>
        <w:jc w:val="both"/>
        <w:rPr>
          <w:lang w:val="sr-Cyrl-CS"/>
        </w:rPr>
      </w:pPr>
    </w:p>
    <w:p w:rsidR="008C57F1" w:rsidRDefault="008C57F1" w:rsidP="006448A6">
      <w:pPr>
        <w:pStyle w:val="BodyTextFirstIndent"/>
        <w:ind w:firstLine="720"/>
        <w:jc w:val="both"/>
        <w:rPr>
          <w:lang w:val="sr-Cyrl-CS"/>
        </w:rPr>
      </w:pPr>
    </w:p>
    <w:p w:rsidR="008C57F1" w:rsidRDefault="008C57F1" w:rsidP="006448A6">
      <w:pPr>
        <w:pStyle w:val="BodyTextFirstIndent"/>
        <w:ind w:firstLine="720"/>
        <w:jc w:val="both"/>
        <w:rPr>
          <w:lang w:val="sr-Cyrl-CS"/>
        </w:rPr>
      </w:pPr>
    </w:p>
    <w:p w:rsidR="008C57F1" w:rsidRDefault="008C57F1" w:rsidP="006448A6">
      <w:pPr>
        <w:pStyle w:val="BodyTextFirstIndent"/>
        <w:ind w:firstLine="720"/>
        <w:jc w:val="both"/>
        <w:rPr>
          <w:lang w:val="sr-Cyrl-CS"/>
        </w:rPr>
      </w:pPr>
    </w:p>
    <w:p w:rsidR="008C57F1" w:rsidRDefault="008C57F1" w:rsidP="006448A6">
      <w:pPr>
        <w:pStyle w:val="BodyTextFirstIndent"/>
        <w:ind w:firstLine="720"/>
        <w:jc w:val="both"/>
        <w:rPr>
          <w:lang w:val="sr-Cyrl-CS"/>
        </w:rPr>
      </w:pPr>
    </w:p>
    <w:p w:rsidR="008C57F1" w:rsidRDefault="008C57F1" w:rsidP="006448A6">
      <w:pPr>
        <w:pStyle w:val="BodyTextFirstIndent"/>
        <w:ind w:firstLine="720"/>
        <w:jc w:val="both"/>
        <w:rPr>
          <w:lang w:val="sr-Cyrl-CS"/>
        </w:rPr>
      </w:pPr>
    </w:p>
    <w:p w:rsidR="008C57F1" w:rsidRDefault="008C57F1" w:rsidP="006448A6">
      <w:pPr>
        <w:pStyle w:val="BodyTextFirstIndent"/>
        <w:ind w:firstLine="720"/>
        <w:jc w:val="both"/>
        <w:rPr>
          <w:lang w:val="sr-Cyrl-CS"/>
        </w:rPr>
      </w:pPr>
    </w:p>
    <w:p w:rsidR="008C57F1" w:rsidRDefault="008C57F1" w:rsidP="006448A6">
      <w:pPr>
        <w:pStyle w:val="BodyTextFirstIndent"/>
        <w:ind w:firstLine="720"/>
        <w:jc w:val="both"/>
        <w:rPr>
          <w:lang w:val="sr-Cyrl-CS"/>
        </w:rPr>
      </w:pPr>
    </w:p>
    <w:p w:rsidR="008C57F1" w:rsidRDefault="008C57F1" w:rsidP="006448A6">
      <w:pPr>
        <w:pStyle w:val="BodyTextFirstIndent"/>
        <w:ind w:firstLine="720"/>
        <w:jc w:val="both"/>
        <w:rPr>
          <w:lang w:val="sr-Cyrl-CS"/>
        </w:rPr>
      </w:pPr>
    </w:p>
    <w:p w:rsidR="008C57F1" w:rsidRDefault="008C57F1" w:rsidP="006448A6">
      <w:pPr>
        <w:pStyle w:val="BodyTextFirstIndent"/>
        <w:ind w:firstLine="720"/>
        <w:jc w:val="both"/>
        <w:rPr>
          <w:lang w:val="sr-Cyrl-CS"/>
        </w:rPr>
      </w:pPr>
    </w:p>
    <w:p w:rsidR="008C57F1" w:rsidRDefault="008C57F1" w:rsidP="006448A6">
      <w:pPr>
        <w:pStyle w:val="BodyTextFirstIndent"/>
        <w:ind w:firstLine="720"/>
        <w:jc w:val="both"/>
        <w:rPr>
          <w:lang w:val="sr-Cyrl-CS"/>
        </w:rPr>
      </w:pPr>
    </w:p>
    <w:p w:rsidR="008C57F1" w:rsidRPr="009C63FC" w:rsidRDefault="008C57F1" w:rsidP="009C63FC">
      <w:pPr>
        <w:pStyle w:val="BodyTextFirstIndent"/>
        <w:ind w:firstLine="0"/>
        <w:jc w:val="both"/>
      </w:pPr>
    </w:p>
    <w:p w:rsidR="009D1E76" w:rsidRPr="00AA1096" w:rsidRDefault="009D1E76" w:rsidP="006448A6">
      <w:pPr>
        <w:jc w:val="both"/>
        <w:rPr>
          <w:rFonts w:ascii="Times New Roman" w:hAnsi="Times New Roman" w:cs="Times New Roman"/>
          <w:sz w:val="24"/>
          <w:szCs w:val="24"/>
        </w:rPr>
      </w:pPr>
    </w:p>
    <w:tbl>
      <w:tblPr>
        <w:tblStyle w:val="TableGrid"/>
        <w:tblW w:w="11430" w:type="dxa"/>
        <w:tblInd w:w="-882" w:type="dxa"/>
        <w:tblLook w:val="04A0"/>
      </w:tblPr>
      <w:tblGrid>
        <w:gridCol w:w="3039"/>
        <w:gridCol w:w="1730"/>
        <w:gridCol w:w="1932"/>
        <w:gridCol w:w="1932"/>
        <w:gridCol w:w="2797"/>
      </w:tblGrid>
      <w:tr w:rsidR="00786232" w:rsidRPr="006448A6" w:rsidTr="009C30A1">
        <w:trPr>
          <w:trHeight w:val="354"/>
        </w:trPr>
        <w:tc>
          <w:tcPr>
            <w:tcW w:w="11430" w:type="dxa"/>
            <w:gridSpan w:val="5"/>
            <w:shd w:val="clear" w:color="auto" w:fill="BFBFBF" w:themeFill="background1" w:themeFillShade="BF"/>
          </w:tcPr>
          <w:p w:rsidR="00786232" w:rsidRPr="00786232" w:rsidRDefault="00786232" w:rsidP="006448A6">
            <w:pPr>
              <w:jc w:val="both"/>
              <w:rPr>
                <w:rFonts w:ascii="Times New Roman" w:hAnsi="Times New Roman" w:cs="Times New Roman"/>
                <w:b/>
                <w:sz w:val="24"/>
                <w:szCs w:val="24"/>
              </w:rPr>
            </w:pPr>
            <w:r>
              <w:rPr>
                <w:rFonts w:ascii="Times New Roman" w:hAnsi="Times New Roman" w:cs="Times New Roman"/>
                <w:b/>
                <w:sz w:val="24"/>
                <w:szCs w:val="24"/>
              </w:rPr>
              <w:t>ОПШТИ ЦИЉ: ПОВЕЋАЊЕ ЗАПОСЛЕНОСТИ</w:t>
            </w:r>
          </w:p>
        </w:tc>
      </w:tr>
      <w:tr w:rsidR="00F6053E" w:rsidRPr="006448A6" w:rsidTr="009C30A1">
        <w:trPr>
          <w:trHeight w:val="354"/>
        </w:trPr>
        <w:tc>
          <w:tcPr>
            <w:tcW w:w="11430" w:type="dxa"/>
            <w:gridSpan w:val="5"/>
            <w:shd w:val="clear" w:color="auto" w:fill="BFBFBF" w:themeFill="background1" w:themeFillShade="BF"/>
          </w:tcPr>
          <w:p w:rsidR="00F6053E" w:rsidRPr="009C30A1" w:rsidRDefault="00F6053E" w:rsidP="006448A6">
            <w:pPr>
              <w:jc w:val="both"/>
              <w:rPr>
                <w:rFonts w:ascii="Times New Roman" w:hAnsi="Times New Roman" w:cs="Times New Roman"/>
                <w:b/>
                <w:sz w:val="24"/>
                <w:szCs w:val="24"/>
                <w:lang w:val="sr-Cyrl-CS"/>
              </w:rPr>
            </w:pPr>
            <w:r w:rsidRPr="009C30A1">
              <w:rPr>
                <w:rFonts w:ascii="Times New Roman" w:hAnsi="Times New Roman" w:cs="Times New Roman"/>
                <w:b/>
                <w:sz w:val="24"/>
                <w:szCs w:val="24"/>
                <w:lang w:val="sr-Cyrl-CS"/>
              </w:rPr>
              <w:t>Мере активне политике запошљавања</w:t>
            </w:r>
          </w:p>
        </w:tc>
      </w:tr>
      <w:tr w:rsidR="009C30A1" w:rsidRPr="00361987" w:rsidTr="00FB4267">
        <w:trPr>
          <w:trHeight w:val="726"/>
        </w:trPr>
        <w:tc>
          <w:tcPr>
            <w:tcW w:w="3039" w:type="dxa"/>
            <w:shd w:val="clear" w:color="auto" w:fill="FFFF00"/>
            <w:vAlign w:val="center"/>
          </w:tcPr>
          <w:p w:rsidR="009C30A1" w:rsidRPr="00361987" w:rsidRDefault="009C30A1" w:rsidP="00361987">
            <w:pPr>
              <w:jc w:val="center"/>
              <w:rPr>
                <w:rFonts w:ascii="Times New Roman" w:hAnsi="Times New Roman" w:cs="Times New Roman"/>
                <w:b/>
                <w:sz w:val="28"/>
                <w:szCs w:val="28"/>
                <w:lang w:val="sr-Cyrl-CS"/>
              </w:rPr>
            </w:pPr>
            <w:r w:rsidRPr="00361987">
              <w:rPr>
                <w:rFonts w:ascii="Times New Roman" w:hAnsi="Times New Roman" w:cs="Times New Roman"/>
                <w:b/>
                <w:sz w:val="28"/>
                <w:szCs w:val="28"/>
                <w:lang w:val="sr-Cyrl-CS"/>
              </w:rPr>
              <w:t>Пројекат</w:t>
            </w:r>
          </w:p>
        </w:tc>
        <w:tc>
          <w:tcPr>
            <w:tcW w:w="1730" w:type="dxa"/>
            <w:shd w:val="clear" w:color="auto" w:fill="FFFF00"/>
            <w:vAlign w:val="center"/>
          </w:tcPr>
          <w:p w:rsidR="009C30A1" w:rsidRPr="00361987" w:rsidRDefault="009C30A1" w:rsidP="00361987">
            <w:pPr>
              <w:jc w:val="center"/>
              <w:rPr>
                <w:rFonts w:ascii="Times New Roman" w:hAnsi="Times New Roman" w:cs="Times New Roman"/>
                <w:b/>
                <w:sz w:val="28"/>
                <w:szCs w:val="28"/>
                <w:lang w:val="sr-Cyrl-CS"/>
              </w:rPr>
            </w:pPr>
            <w:r w:rsidRPr="00361987">
              <w:rPr>
                <w:rFonts w:ascii="Times New Roman" w:hAnsi="Times New Roman" w:cs="Times New Roman"/>
                <w:b/>
                <w:sz w:val="28"/>
                <w:szCs w:val="28"/>
                <w:lang w:val="sr-Cyrl-CS"/>
              </w:rPr>
              <w:t>Партнери</w:t>
            </w:r>
          </w:p>
        </w:tc>
        <w:tc>
          <w:tcPr>
            <w:tcW w:w="3864" w:type="dxa"/>
            <w:gridSpan w:val="2"/>
            <w:shd w:val="clear" w:color="auto" w:fill="FFFF00"/>
            <w:vAlign w:val="center"/>
          </w:tcPr>
          <w:p w:rsidR="009C30A1" w:rsidRPr="00361987" w:rsidRDefault="009C30A1" w:rsidP="00361987">
            <w:pPr>
              <w:jc w:val="center"/>
              <w:rPr>
                <w:rFonts w:ascii="Times New Roman" w:hAnsi="Times New Roman" w:cs="Times New Roman"/>
                <w:b/>
                <w:sz w:val="28"/>
                <w:szCs w:val="28"/>
                <w:lang w:val="sr-Cyrl-CS"/>
              </w:rPr>
            </w:pPr>
            <w:r w:rsidRPr="00361987">
              <w:rPr>
                <w:rFonts w:ascii="Times New Roman" w:hAnsi="Times New Roman" w:cs="Times New Roman"/>
                <w:b/>
                <w:sz w:val="28"/>
                <w:szCs w:val="28"/>
                <w:lang w:val="sr-Cyrl-CS"/>
              </w:rPr>
              <w:t>Финансијска средства</w:t>
            </w:r>
          </w:p>
        </w:tc>
        <w:tc>
          <w:tcPr>
            <w:tcW w:w="2797" w:type="dxa"/>
            <w:shd w:val="clear" w:color="auto" w:fill="FFFF00"/>
            <w:vAlign w:val="center"/>
          </w:tcPr>
          <w:p w:rsidR="009C30A1" w:rsidRPr="00361987" w:rsidRDefault="009C30A1" w:rsidP="00261C86">
            <w:pPr>
              <w:jc w:val="center"/>
              <w:rPr>
                <w:rFonts w:ascii="Times New Roman" w:hAnsi="Times New Roman" w:cs="Times New Roman"/>
                <w:b/>
                <w:sz w:val="28"/>
                <w:szCs w:val="28"/>
                <w:lang w:val="sr-Cyrl-CS"/>
              </w:rPr>
            </w:pPr>
            <w:r w:rsidRPr="00361987">
              <w:rPr>
                <w:rFonts w:ascii="Times New Roman" w:hAnsi="Times New Roman" w:cs="Times New Roman"/>
                <w:b/>
                <w:sz w:val="28"/>
                <w:szCs w:val="28"/>
                <w:lang w:val="sr-Cyrl-CS"/>
              </w:rPr>
              <w:t>И</w:t>
            </w:r>
            <w:r w:rsidR="00261C86">
              <w:rPr>
                <w:rFonts w:ascii="Times New Roman" w:hAnsi="Times New Roman" w:cs="Times New Roman"/>
                <w:b/>
                <w:sz w:val="28"/>
                <w:szCs w:val="28"/>
                <w:lang w:val="sr-Cyrl-CS"/>
              </w:rPr>
              <w:t>знос по лицу</w:t>
            </w:r>
          </w:p>
        </w:tc>
      </w:tr>
      <w:tr w:rsidR="00F6053E" w:rsidRPr="006448A6" w:rsidTr="009C30A1">
        <w:trPr>
          <w:trHeight w:val="373"/>
        </w:trPr>
        <w:tc>
          <w:tcPr>
            <w:tcW w:w="11430" w:type="dxa"/>
            <w:gridSpan w:val="5"/>
            <w:shd w:val="clear" w:color="auto" w:fill="BFBFBF" w:themeFill="background1" w:themeFillShade="BF"/>
          </w:tcPr>
          <w:p w:rsidR="00F6053E" w:rsidRDefault="002411D9" w:rsidP="006448A6">
            <w:pPr>
              <w:jc w:val="both"/>
              <w:rPr>
                <w:rFonts w:ascii="Times New Roman" w:hAnsi="Times New Roman" w:cs="Times New Roman"/>
                <w:b/>
                <w:sz w:val="24"/>
                <w:szCs w:val="24"/>
                <w:lang w:val="sr-Cyrl-CS"/>
              </w:rPr>
            </w:pPr>
            <w:r w:rsidRPr="002411D9">
              <w:rPr>
                <w:rFonts w:ascii="Times New Roman" w:hAnsi="Times New Roman" w:cs="Times New Roman"/>
                <w:b/>
                <w:sz w:val="24"/>
                <w:szCs w:val="24"/>
                <w:lang w:val="sr-Cyrl-CS"/>
              </w:rPr>
              <w:t>Субвенције за запошљавање незапослених лица из категорије теже запошљивих</w:t>
            </w:r>
          </w:p>
          <w:p w:rsidR="009B6C91" w:rsidRPr="009B6C91" w:rsidRDefault="009B6C91" w:rsidP="006448A6">
            <w:pPr>
              <w:jc w:val="both"/>
              <w:rPr>
                <w:rFonts w:ascii="Times New Roman" w:hAnsi="Times New Roman" w:cs="Times New Roman"/>
                <w:b/>
                <w:sz w:val="24"/>
                <w:szCs w:val="24"/>
              </w:rPr>
            </w:pPr>
            <w:r>
              <w:rPr>
                <w:rFonts w:ascii="Times New Roman" w:hAnsi="Times New Roman" w:cs="Times New Roman"/>
                <w:b/>
                <w:sz w:val="24"/>
                <w:szCs w:val="24"/>
                <w:lang w:val="sr-Cyrl-CS"/>
              </w:rPr>
              <w:t xml:space="preserve">                                                                                                                              </w:t>
            </w:r>
            <w:r>
              <w:rPr>
                <w:rFonts w:ascii="Times New Roman" w:hAnsi="Times New Roman" w:cs="Times New Roman"/>
                <w:b/>
                <w:sz w:val="24"/>
                <w:szCs w:val="24"/>
              </w:rPr>
              <w:t>Укупно: 2.566.666,67</w:t>
            </w:r>
          </w:p>
        </w:tc>
      </w:tr>
      <w:tr w:rsidR="00261C86" w:rsidRPr="006448A6" w:rsidTr="00261C86">
        <w:trPr>
          <w:trHeight w:val="413"/>
        </w:trPr>
        <w:tc>
          <w:tcPr>
            <w:tcW w:w="3039" w:type="dxa"/>
            <w:vMerge w:val="restart"/>
            <w:vAlign w:val="center"/>
          </w:tcPr>
          <w:p w:rsidR="00261C86" w:rsidRPr="006448A6" w:rsidRDefault="00261C86" w:rsidP="009C30A1">
            <w:pPr>
              <w:jc w:val="center"/>
              <w:rPr>
                <w:rFonts w:ascii="Times New Roman" w:hAnsi="Times New Roman" w:cs="Times New Roman"/>
                <w:sz w:val="24"/>
                <w:szCs w:val="24"/>
                <w:lang w:val="sr-Cyrl-CS"/>
              </w:rPr>
            </w:pPr>
            <w:r w:rsidRPr="006448A6">
              <w:rPr>
                <w:rFonts w:ascii="Times New Roman" w:hAnsi="Times New Roman" w:cs="Times New Roman"/>
                <w:sz w:val="24"/>
                <w:szCs w:val="24"/>
                <w:lang w:val="sr-Cyrl-CS"/>
              </w:rPr>
              <w:t>Подстицајни програми државе за</w:t>
            </w:r>
          </w:p>
          <w:p w:rsidR="00261C86" w:rsidRPr="006448A6" w:rsidRDefault="00261C86" w:rsidP="009C30A1">
            <w:pPr>
              <w:jc w:val="center"/>
              <w:rPr>
                <w:rFonts w:ascii="Times New Roman" w:hAnsi="Times New Roman" w:cs="Times New Roman"/>
                <w:sz w:val="24"/>
                <w:szCs w:val="24"/>
                <w:lang w:val="sr-Cyrl-CS"/>
              </w:rPr>
            </w:pPr>
            <w:r w:rsidRPr="006448A6">
              <w:rPr>
                <w:rFonts w:ascii="Times New Roman" w:hAnsi="Times New Roman" w:cs="Times New Roman"/>
                <w:sz w:val="24"/>
                <w:szCs w:val="24"/>
                <w:lang w:val="sr-Cyrl-CS"/>
              </w:rPr>
              <w:t>запошљавање, самозапошљавање</w:t>
            </w:r>
          </w:p>
          <w:p w:rsidR="00261C86" w:rsidRPr="006448A6" w:rsidRDefault="00261C86" w:rsidP="009C30A1">
            <w:pPr>
              <w:jc w:val="center"/>
              <w:rPr>
                <w:rFonts w:ascii="Times New Roman" w:hAnsi="Times New Roman" w:cs="Times New Roman"/>
                <w:sz w:val="24"/>
                <w:szCs w:val="24"/>
                <w:lang w:val="sr-Cyrl-CS"/>
              </w:rPr>
            </w:pPr>
            <w:r w:rsidRPr="006448A6">
              <w:rPr>
                <w:rFonts w:ascii="Times New Roman" w:hAnsi="Times New Roman" w:cs="Times New Roman"/>
                <w:sz w:val="24"/>
                <w:szCs w:val="24"/>
                <w:lang w:val="sr-Cyrl-CS"/>
              </w:rPr>
              <w:t>и самозапошљавање специфичних</w:t>
            </w:r>
          </w:p>
          <w:p w:rsidR="00261C86" w:rsidRPr="006448A6" w:rsidRDefault="00261C86" w:rsidP="009C30A1">
            <w:pPr>
              <w:jc w:val="center"/>
              <w:rPr>
                <w:rFonts w:ascii="Times New Roman" w:hAnsi="Times New Roman" w:cs="Times New Roman"/>
                <w:sz w:val="24"/>
                <w:szCs w:val="24"/>
                <w:lang w:val="sr-Cyrl-CS"/>
              </w:rPr>
            </w:pPr>
            <w:r w:rsidRPr="006448A6">
              <w:rPr>
                <w:rFonts w:ascii="Times New Roman" w:hAnsi="Times New Roman" w:cs="Times New Roman"/>
                <w:sz w:val="24"/>
                <w:szCs w:val="24"/>
                <w:lang w:val="sr-Cyrl-CS"/>
              </w:rPr>
              <w:t>категорија : Роми, жене, млади,</w:t>
            </w:r>
          </w:p>
          <w:p w:rsidR="00261C86" w:rsidRPr="006448A6" w:rsidRDefault="00261C86" w:rsidP="009C30A1">
            <w:pPr>
              <w:jc w:val="center"/>
              <w:rPr>
                <w:rFonts w:ascii="Times New Roman" w:hAnsi="Times New Roman" w:cs="Times New Roman"/>
                <w:sz w:val="24"/>
                <w:szCs w:val="24"/>
                <w:lang w:val="sr-Cyrl-CS"/>
              </w:rPr>
            </w:pPr>
            <w:r w:rsidRPr="006448A6">
              <w:rPr>
                <w:rFonts w:ascii="Times New Roman" w:hAnsi="Times New Roman" w:cs="Times New Roman"/>
                <w:sz w:val="24"/>
                <w:szCs w:val="24"/>
                <w:lang w:val="sr-Cyrl-CS"/>
              </w:rPr>
              <w:t>ОСИ</w:t>
            </w:r>
          </w:p>
        </w:tc>
        <w:tc>
          <w:tcPr>
            <w:tcW w:w="1730" w:type="dxa"/>
            <w:vMerge w:val="restart"/>
            <w:vAlign w:val="center"/>
          </w:tcPr>
          <w:p w:rsidR="00261C86" w:rsidRPr="006448A6" w:rsidRDefault="00261C86" w:rsidP="009C30A1">
            <w:pPr>
              <w:rPr>
                <w:rFonts w:ascii="Times New Roman" w:hAnsi="Times New Roman" w:cs="Times New Roman"/>
                <w:sz w:val="24"/>
                <w:szCs w:val="24"/>
                <w:lang w:val="sr-Cyrl-CS"/>
              </w:rPr>
            </w:pPr>
            <w:r w:rsidRPr="006448A6">
              <w:rPr>
                <w:rFonts w:ascii="Times New Roman" w:hAnsi="Times New Roman" w:cs="Times New Roman"/>
                <w:sz w:val="24"/>
                <w:szCs w:val="24"/>
                <w:lang w:val="sr-Cyrl-CS"/>
              </w:rPr>
              <w:t>НСЗ</w:t>
            </w:r>
          </w:p>
          <w:p w:rsidR="00261C86" w:rsidRPr="006448A6" w:rsidRDefault="00261C86" w:rsidP="009C30A1">
            <w:pPr>
              <w:rPr>
                <w:rFonts w:ascii="Times New Roman" w:hAnsi="Times New Roman" w:cs="Times New Roman"/>
                <w:sz w:val="24"/>
                <w:szCs w:val="24"/>
                <w:lang w:val="sr-Cyrl-CS"/>
              </w:rPr>
            </w:pPr>
            <w:r w:rsidRPr="006448A6">
              <w:rPr>
                <w:rFonts w:ascii="Times New Roman" w:hAnsi="Times New Roman" w:cs="Times New Roman"/>
                <w:sz w:val="24"/>
                <w:szCs w:val="24"/>
                <w:lang w:val="sr-Cyrl-CS"/>
              </w:rPr>
              <w:t>ЛС</w:t>
            </w:r>
          </w:p>
          <w:p w:rsidR="00261C86" w:rsidRPr="006448A6" w:rsidRDefault="00261C86" w:rsidP="009C30A1">
            <w:pPr>
              <w:rPr>
                <w:rFonts w:ascii="Times New Roman" w:hAnsi="Times New Roman" w:cs="Times New Roman"/>
                <w:sz w:val="24"/>
                <w:szCs w:val="24"/>
                <w:lang w:val="sr-Cyrl-CS"/>
              </w:rPr>
            </w:pPr>
            <w:r w:rsidRPr="006448A6">
              <w:rPr>
                <w:rFonts w:ascii="Times New Roman" w:hAnsi="Times New Roman" w:cs="Times New Roman"/>
                <w:sz w:val="24"/>
                <w:szCs w:val="24"/>
                <w:lang w:val="sr-Cyrl-CS"/>
              </w:rPr>
              <w:t>Савет за запошљавање</w:t>
            </w:r>
          </w:p>
        </w:tc>
        <w:tc>
          <w:tcPr>
            <w:tcW w:w="3864" w:type="dxa"/>
            <w:gridSpan w:val="2"/>
            <w:vAlign w:val="center"/>
          </w:tcPr>
          <w:p w:rsidR="00261C86" w:rsidRPr="00261C86" w:rsidRDefault="00261C86" w:rsidP="009C30A1">
            <w:pPr>
              <w:jc w:val="center"/>
              <w:rPr>
                <w:rFonts w:ascii="Times New Roman" w:hAnsi="Times New Roman" w:cs="Times New Roman"/>
                <w:b/>
                <w:sz w:val="24"/>
                <w:szCs w:val="24"/>
                <w:lang w:val="sr-Cyrl-CS"/>
              </w:rPr>
            </w:pPr>
            <w:r w:rsidRPr="00261C86">
              <w:rPr>
                <w:rFonts w:ascii="Times New Roman" w:hAnsi="Times New Roman" w:cs="Times New Roman"/>
                <w:b/>
                <w:sz w:val="24"/>
                <w:szCs w:val="24"/>
                <w:lang w:val="sr-Cyrl-CS"/>
              </w:rPr>
              <w:t>Извор финансирања, износ и проценат</w:t>
            </w:r>
          </w:p>
        </w:tc>
        <w:tc>
          <w:tcPr>
            <w:tcW w:w="2797" w:type="dxa"/>
            <w:vMerge w:val="restart"/>
            <w:vAlign w:val="center"/>
          </w:tcPr>
          <w:p w:rsidR="00261C86" w:rsidRDefault="002411D9" w:rsidP="009D1E76">
            <w:pPr>
              <w:rPr>
                <w:rFonts w:ascii="Times New Roman" w:hAnsi="Times New Roman" w:cs="Times New Roman"/>
                <w:sz w:val="24"/>
                <w:szCs w:val="24"/>
                <w:lang w:val="sr-Cyrl-CS"/>
              </w:rPr>
            </w:pPr>
            <w:r w:rsidRPr="002411D9">
              <w:rPr>
                <w:rFonts w:ascii="Times New Roman" w:hAnsi="Times New Roman" w:cs="Times New Roman"/>
                <w:b/>
                <w:sz w:val="24"/>
                <w:szCs w:val="24"/>
                <w:lang w:val="sr-Cyrl-CS"/>
              </w:rPr>
              <w:t>250.000,00</w:t>
            </w:r>
            <w:r>
              <w:rPr>
                <w:rFonts w:ascii="Times New Roman" w:hAnsi="Times New Roman" w:cs="Times New Roman"/>
                <w:sz w:val="24"/>
                <w:szCs w:val="24"/>
                <w:lang w:val="sr-Cyrl-CS"/>
              </w:rPr>
              <w:t xml:space="preserve"> динара по лицу</w:t>
            </w:r>
          </w:p>
          <w:p w:rsidR="002411D9" w:rsidRPr="006448A6" w:rsidRDefault="002411D9" w:rsidP="009D1E76">
            <w:pPr>
              <w:rPr>
                <w:rFonts w:ascii="Times New Roman" w:hAnsi="Times New Roman" w:cs="Times New Roman"/>
                <w:sz w:val="24"/>
                <w:szCs w:val="24"/>
                <w:lang w:val="sr-Cyrl-CS"/>
              </w:rPr>
            </w:pPr>
            <w:r w:rsidRPr="002411D9">
              <w:rPr>
                <w:rFonts w:ascii="Times New Roman" w:hAnsi="Times New Roman" w:cs="Times New Roman"/>
                <w:b/>
                <w:sz w:val="24"/>
                <w:szCs w:val="24"/>
                <w:lang w:val="sr-Cyrl-CS"/>
              </w:rPr>
              <w:t>300.000,00</w:t>
            </w:r>
            <w:r>
              <w:rPr>
                <w:rFonts w:ascii="Times New Roman" w:hAnsi="Times New Roman" w:cs="Times New Roman"/>
                <w:sz w:val="24"/>
                <w:szCs w:val="24"/>
                <w:lang w:val="sr-Cyrl-CS"/>
              </w:rPr>
              <w:t xml:space="preserve"> динара по лицу </w:t>
            </w:r>
            <w:r>
              <w:rPr>
                <w:rFonts w:ascii="Times New Roman" w:hAnsi="Times New Roman" w:cs="Times New Roman"/>
                <w:iCs/>
                <w:sz w:val="24"/>
                <w:szCs w:val="24"/>
                <w:shd w:val="clear" w:color="auto" w:fill="FFFFFF"/>
                <w:lang w:val="sr-Cyrl-CS"/>
              </w:rPr>
              <w:t>са инвалидитетом, радно способнм корисником новчане социјалне помоћи, младих у домском смештају, хранитељским породицама и старатељским породицама и жртвама породичног насиља</w:t>
            </w:r>
          </w:p>
        </w:tc>
      </w:tr>
      <w:tr w:rsidR="00261C86" w:rsidRPr="006448A6" w:rsidTr="00AD5B34">
        <w:trPr>
          <w:trHeight w:val="667"/>
        </w:trPr>
        <w:tc>
          <w:tcPr>
            <w:tcW w:w="3039" w:type="dxa"/>
            <w:vMerge/>
            <w:vAlign w:val="center"/>
          </w:tcPr>
          <w:p w:rsidR="00261C86" w:rsidRPr="006448A6" w:rsidRDefault="00261C86" w:rsidP="009C30A1">
            <w:pPr>
              <w:jc w:val="center"/>
              <w:rPr>
                <w:rFonts w:ascii="Times New Roman" w:hAnsi="Times New Roman" w:cs="Times New Roman"/>
                <w:sz w:val="24"/>
                <w:szCs w:val="24"/>
                <w:lang w:val="sr-Cyrl-CS"/>
              </w:rPr>
            </w:pPr>
          </w:p>
        </w:tc>
        <w:tc>
          <w:tcPr>
            <w:tcW w:w="1730" w:type="dxa"/>
            <w:vMerge/>
            <w:vAlign w:val="center"/>
          </w:tcPr>
          <w:p w:rsidR="00261C86" w:rsidRPr="006448A6" w:rsidRDefault="00261C86" w:rsidP="009C30A1">
            <w:pPr>
              <w:rPr>
                <w:rFonts w:ascii="Times New Roman" w:hAnsi="Times New Roman" w:cs="Times New Roman"/>
                <w:sz w:val="24"/>
                <w:szCs w:val="24"/>
                <w:lang w:val="sr-Cyrl-CS"/>
              </w:rPr>
            </w:pPr>
          </w:p>
        </w:tc>
        <w:tc>
          <w:tcPr>
            <w:tcW w:w="1932" w:type="dxa"/>
            <w:vAlign w:val="center"/>
          </w:tcPr>
          <w:p w:rsidR="00261C86" w:rsidRDefault="00261C86" w:rsidP="009C30A1">
            <w:pPr>
              <w:jc w:val="center"/>
              <w:rPr>
                <w:rFonts w:ascii="Times New Roman" w:hAnsi="Times New Roman" w:cs="Times New Roman"/>
                <w:sz w:val="24"/>
                <w:szCs w:val="24"/>
                <w:lang w:val="sr-Cyrl-CS"/>
              </w:rPr>
            </w:pPr>
            <w:r>
              <w:rPr>
                <w:rFonts w:ascii="Times New Roman" w:hAnsi="Times New Roman" w:cs="Times New Roman"/>
                <w:sz w:val="24"/>
                <w:szCs w:val="24"/>
                <w:lang w:val="sr-Cyrl-CS"/>
              </w:rPr>
              <w:t>Општина</w:t>
            </w:r>
          </w:p>
        </w:tc>
        <w:tc>
          <w:tcPr>
            <w:tcW w:w="1932" w:type="dxa"/>
            <w:vAlign w:val="center"/>
          </w:tcPr>
          <w:p w:rsidR="00261C86" w:rsidRDefault="00261C86" w:rsidP="009C30A1">
            <w:pPr>
              <w:jc w:val="center"/>
              <w:rPr>
                <w:rFonts w:ascii="Times New Roman" w:hAnsi="Times New Roman" w:cs="Times New Roman"/>
                <w:sz w:val="24"/>
                <w:szCs w:val="24"/>
                <w:lang w:val="sr-Cyrl-CS"/>
              </w:rPr>
            </w:pPr>
            <w:r>
              <w:rPr>
                <w:rFonts w:ascii="Times New Roman" w:hAnsi="Times New Roman" w:cs="Times New Roman"/>
                <w:sz w:val="24"/>
                <w:szCs w:val="24"/>
                <w:lang w:val="sr-Cyrl-CS"/>
              </w:rPr>
              <w:t>НСЗ</w:t>
            </w:r>
          </w:p>
        </w:tc>
        <w:tc>
          <w:tcPr>
            <w:tcW w:w="2797" w:type="dxa"/>
            <w:vMerge/>
            <w:vAlign w:val="center"/>
          </w:tcPr>
          <w:p w:rsidR="00261C86" w:rsidRPr="006448A6" w:rsidRDefault="00261C86" w:rsidP="006448A6">
            <w:pPr>
              <w:jc w:val="both"/>
              <w:rPr>
                <w:rFonts w:ascii="Times New Roman" w:hAnsi="Times New Roman" w:cs="Times New Roman"/>
                <w:sz w:val="24"/>
                <w:szCs w:val="24"/>
                <w:lang w:val="sr-Cyrl-CS"/>
              </w:rPr>
            </w:pPr>
          </w:p>
        </w:tc>
      </w:tr>
      <w:tr w:rsidR="00261C86" w:rsidRPr="006448A6" w:rsidTr="007213BF">
        <w:trPr>
          <w:trHeight w:val="1330"/>
        </w:trPr>
        <w:tc>
          <w:tcPr>
            <w:tcW w:w="3039" w:type="dxa"/>
            <w:vMerge/>
            <w:vAlign w:val="center"/>
          </w:tcPr>
          <w:p w:rsidR="00261C86" w:rsidRPr="006448A6" w:rsidRDefault="00261C86" w:rsidP="009C30A1">
            <w:pPr>
              <w:jc w:val="center"/>
              <w:rPr>
                <w:rFonts w:ascii="Times New Roman" w:hAnsi="Times New Roman" w:cs="Times New Roman"/>
                <w:sz w:val="24"/>
                <w:szCs w:val="24"/>
                <w:lang w:val="sr-Cyrl-CS"/>
              </w:rPr>
            </w:pPr>
          </w:p>
        </w:tc>
        <w:tc>
          <w:tcPr>
            <w:tcW w:w="1730" w:type="dxa"/>
            <w:vMerge/>
            <w:vAlign w:val="center"/>
          </w:tcPr>
          <w:p w:rsidR="00261C86" w:rsidRPr="006448A6" w:rsidRDefault="00261C86" w:rsidP="009C30A1">
            <w:pPr>
              <w:rPr>
                <w:rFonts w:ascii="Times New Roman" w:hAnsi="Times New Roman" w:cs="Times New Roman"/>
                <w:sz w:val="24"/>
                <w:szCs w:val="24"/>
                <w:lang w:val="sr-Cyrl-CS"/>
              </w:rPr>
            </w:pPr>
          </w:p>
        </w:tc>
        <w:tc>
          <w:tcPr>
            <w:tcW w:w="1932" w:type="dxa"/>
            <w:vAlign w:val="center"/>
          </w:tcPr>
          <w:p w:rsidR="00261C86" w:rsidRPr="006448A6" w:rsidRDefault="00261C86" w:rsidP="007213BF">
            <w:pPr>
              <w:jc w:val="center"/>
              <w:rPr>
                <w:rFonts w:ascii="Times New Roman" w:hAnsi="Times New Roman" w:cs="Times New Roman"/>
                <w:sz w:val="24"/>
                <w:szCs w:val="24"/>
                <w:lang w:val="sr-Cyrl-CS"/>
              </w:rPr>
            </w:pPr>
            <w:r>
              <w:rPr>
                <w:rFonts w:ascii="Times New Roman" w:hAnsi="Times New Roman" w:cs="Times New Roman"/>
                <w:sz w:val="24"/>
                <w:szCs w:val="24"/>
                <w:lang w:val="sr-Cyrl-CS"/>
              </w:rPr>
              <w:t>1.100.000,00</w:t>
            </w:r>
          </w:p>
        </w:tc>
        <w:tc>
          <w:tcPr>
            <w:tcW w:w="1932" w:type="dxa"/>
            <w:vAlign w:val="center"/>
          </w:tcPr>
          <w:p w:rsidR="00261C86" w:rsidRPr="006448A6" w:rsidRDefault="00261C86" w:rsidP="007213BF">
            <w:pPr>
              <w:jc w:val="center"/>
              <w:rPr>
                <w:rFonts w:ascii="Times New Roman" w:hAnsi="Times New Roman" w:cs="Times New Roman"/>
                <w:sz w:val="24"/>
                <w:szCs w:val="24"/>
                <w:lang w:val="sr-Cyrl-CS"/>
              </w:rPr>
            </w:pPr>
            <w:r>
              <w:rPr>
                <w:rFonts w:ascii="Times New Roman" w:hAnsi="Times New Roman" w:cs="Times New Roman"/>
                <w:sz w:val="24"/>
                <w:szCs w:val="24"/>
                <w:lang w:val="sr-Cyrl-CS"/>
              </w:rPr>
              <w:t>1.466.666,67</w:t>
            </w:r>
          </w:p>
        </w:tc>
        <w:tc>
          <w:tcPr>
            <w:tcW w:w="2797" w:type="dxa"/>
            <w:vMerge/>
            <w:vAlign w:val="center"/>
          </w:tcPr>
          <w:p w:rsidR="00261C86" w:rsidRPr="006448A6" w:rsidRDefault="00261C86" w:rsidP="006448A6">
            <w:pPr>
              <w:jc w:val="both"/>
              <w:rPr>
                <w:rFonts w:ascii="Times New Roman" w:hAnsi="Times New Roman" w:cs="Times New Roman"/>
                <w:sz w:val="24"/>
                <w:szCs w:val="24"/>
                <w:lang w:val="sr-Cyrl-CS"/>
              </w:rPr>
            </w:pPr>
          </w:p>
        </w:tc>
      </w:tr>
      <w:tr w:rsidR="00261C86" w:rsidRPr="006448A6" w:rsidTr="00261C86">
        <w:trPr>
          <w:trHeight w:val="1330"/>
        </w:trPr>
        <w:tc>
          <w:tcPr>
            <w:tcW w:w="3039" w:type="dxa"/>
            <w:vMerge/>
            <w:vAlign w:val="center"/>
          </w:tcPr>
          <w:p w:rsidR="00261C86" w:rsidRPr="006448A6" w:rsidRDefault="00261C86" w:rsidP="009C30A1">
            <w:pPr>
              <w:jc w:val="center"/>
              <w:rPr>
                <w:rFonts w:ascii="Times New Roman" w:hAnsi="Times New Roman" w:cs="Times New Roman"/>
                <w:sz w:val="24"/>
                <w:szCs w:val="24"/>
                <w:lang w:val="sr-Cyrl-CS"/>
              </w:rPr>
            </w:pPr>
          </w:p>
        </w:tc>
        <w:tc>
          <w:tcPr>
            <w:tcW w:w="1730" w:type="dxa"/>
            <w:vMerge/>
            <w:vAlign w:val="center"/>
          </w:tcPr>
          <w:p w:rsidR="00261C86" w:rsidRPr="006448A6" w:rsidRDefault="00261C86" w:rsidP="009C30A1">
            <w:pPr>
              <w:rPr>
                <w:rFonts w:ascii="Times New Roman" w:hAnsi="Times New Roman" w:cs="Times New Roman"/>
                <w:sz w:val="24"/>
                <w:szCs w:val="24"/>
                <w:lang w:val="sr-Cyrl-CS"/>
              </w:rPr>
            </w:pPr>
          </w:p>
        </w:tc>
        <w:tc>
          <w:tcPr>
            <w:tcW w:w="1932" w:type="dxa"/>
            <w:vAlign w:val="center"/>
          </w:tcPr>
          <w:p w:rsidR="00261C86" w:rsidRPr="006448A6" w:rsidRDefault="00261C86" w:rsidP="00261C86">
            <w:pPr>
              <w:jc w:val="center"/>
              <w:rPr>
                <w:rFonts w:ascii="Times New Roman" w:hAnsi="Times New Roman" w:cs="Times New Roman"/>
                <w:sz w:val="24"/>
                <w:szCs w:val="24"/>
                <w:lang w:val="sr-Cyrl-CS"/>
              </w:rPr>
            </w:pPr>
            <w:r>
              <w:rPr>
                <w:rFonts w:ascii="Times New Roman" w:hAnsi="Times New Roman" w:cs="Times New Roman"/>
                <w:sz w:val="24"/>
                <w:szCs w:val="24"/>
                <w:lang w:val="sr-Cyrl-CS"/>
              </w:rPr>
              <w:t>42,86%</w:t>
            </w:r>
          </w:p>
        </w:tc>
        <w:tc>
          <w:tcPr>
            <w:tcW w:w="1932" w:type="dxa"/>
            <w:vAlign w:val="center"/>
          </w:tcPr>
          <w:p w:rsidR="00261C86" w:rsidRPr="006448A6" w:rsidRDefault="00261C86" w:rsidP="00261C86">
            <w:pPr>
              <w:jc w:val="center"/>
              <w:rPr>
                <w:rFonts w:ascii="Times New Roman" w:hAnsi="Times New Roman" w:cs="Times New Roman"/>
                <w:sz w:val="24"/>
                <w:szCs w:val="24"/>
                <w:lang w:val="sr-Cyrl-CS"/>
              </w:rPr>
            </w:pPr>
            <w:r>
              <w:rPr>
                <w:rFonts w:ascii="Times New Roman" w:hAnsi="Times New Roman" w:cs="Times New Roman"/>
                <w:sz w:val="24"/>
                <w:szCs w:val="24"/>
                <w:lang w:val="sr-Cyrl-CS"/>
              </w:rPr>
              <w:t>57,14%</w:t>
            </w:r>
          </w:p>
        </w:tc>
        <w:tc>
          <w:tcPr>
            <w:tcW w:w="2797" w:type="dxa"/>
            <w:vMerge/>
            <w:vAlign w:val="center"/>
          </w:tcPr>
          <w:p w:rsidR="00261C86" w:rsidRPr="006448A6" w:rsidRDefault="00261C86" w:rsidP="006448A6">
            <w:pPr>
              <w:jc w:val="both"/>
              <w:rPr>
                <w:rFonts w:ascii="Times New Roman" w:hAnsi="Times New Roman" w:cs="Times New Roman"/>
                <w:sz w:val="24"/>
                <w:szCs w:val="24"/>
                <w:lang w:val="sr-Cyrl-CS"/>
              </w:rPr>
            </w:pPr>
          </w:p>
        </w:tc>
      </w:tr>
      <w:tr w:rsidR="00A15F92" w:rsidRPr="006448A6" w:rsidTr="009C30A1">
        <w:trPr>
          <w:trHeight w:val="354"/>
        </w:trPr>
        <w:tc>
          <w:tcPr>
            <w:tcW w:w="11430" w:type="dxa"/>
            <w:gridSpan w:val="5"/>
            <w:shd w:val="clear" w:color="auto" w:fill="BFBFBF" w:themeFill="background1" w:themeFillShade="BF"/>
            <w:vAlign w:val="center"/>
          </w:tcPr>
          <w:p w:rsidR="00A15F92" w:rsidRPr="002411D9" w:rsidRDefault="00A15F92" w:rsidP="006448A6">
            <w:pPr>
              <w:jc w:val="both"/>
              <w:rPr>
                <w:rFonts w:ascii="Times New Roman" w:hAnsi="Times New Roman" w:cs="Times New Roman"/>
                <w:b/>
                <w:sz w:val="24"/>
                <w:szCs w:val="24"/>
                <w:lang w:val="sr-Cyrl-CS"/>
              </w:rPr>
            </w:pPr>
            <w:r w:rsidRPr="002411D9">
              <w:rPr>
                <w:rFonts w:ascii="Times New Roman" w:hAnsi="Times New Roman" w:cs="Times New Roman"/>
                <w:b/>
                <w:sz w:val="24"/>
                <w:szCs w:val="24"/>
                <w:lang w:val="sr-Cyrl-CS"/>
              </w:rPr>
              <w:t>Јавни радови</w:t>
            </w:r>
            <w:r w:rsidR="009B6C91">
              <w:rPr>
                <w:rFonts w:ascii="Times New Roman" w:hAnsi="Times New Roman" w:cs="Times New Roman"/>
                <w:b/>
                <w:sz w:val="24"/>
                <w:szCs w:val="24"/>
                <w:lang w:val="sr-Cyrl-CS"/>
              </w:rPr>
              <w:t xml:space="preserve">                                                                                                      Укупно: 1.680.000,00</w:t>
            </w:r>
          </w:p>
        </w:tc>
      </w:tr>
      <w:tr w:rsidR="006A58DB" w:rsidRPr="006448A6" w:rsidTr="00AD5B34">
        <w:trPr>
          <w:trHeight w:val="360"/>
        </w:trPr>
        <w:tc>
          <w:tcPr>
            <w:tcW w:w="3039" w:type="dxa"/>
            <w:vMerge w:val="restart"/>
            <w:vAlign w:val="center"/>
          </w:tcPr>
          <w:p w:rsidR="006A58DB" w:rsidRPr="006448A6" w:rsidRDefault="006A58DB" w:rsidP="006448A6">
            <w:pPr>
              <w:jc w:val="both"/>
              <w:rPr>
                <w:rFonts w:ascii="Times New Roman" w:hAnsi="Times New Roman" w:cs="Times New Roman"/>
                <w:sz w:val="24"/>
                <w:szCs w:val="24"/>
                <w:lang w:val="sr-Cyrl-CS"/>
              </w:rPr>
            </w:pPr>
            <w:r w:rsidRPr="006448A6">
              <w:rPr>
                <w:rFonts w:ascii="Times New Roman" w:hAnsi="Times New Roman" w:cs="Times New Roman"/>
                <w:sz w:val="24"/>
                <w:szCs w:val="24"/>
                <w:lang w:val="sr-Cyrl-CS"/>
              </w:rPr>
              <w:t xml:space="preserve">Јавни радови </w:t>
            </w:r>
          </w:p>
        </w:tc>
        <w:tc>
          <w:tcPr>
            <w:tcW w:w="1730" w:type="dxa"/>
            <w:vMerge w:val="restart"/>
            <w:vAlign w:val="center"/>
          </w:tcPr>
          <w:p w:rsidR="006A58DB" w:rsidRPr="006448A6" w:rsidRDefault="006A58DB" w:rsidP="006448A6">
            <w:pPr>
              <w:jc w:val="both"/>
              <w:rPr>
                <w:rFonts w:ascii="Times New Roman" w:hAnsi="Times New Roman" w:cs="Times New Roman"/>
                <w:sz w:val="24"/>
                <w:szCs w:val="24"/>
                <w:lang w:val="sr-Cyrl-CS"/>
              </w:rPr>
            </w:pPr>
            <w:r w:rsidRPr="006448A6">
              <w:rPr>
                <w:rFonts w:ascii="Times New Roman" w:hAnsi="Times New Roman" w:cs="Times New Roman"/>
                <w:sz w:val="24"/>
                <w:szCs w:val="24"/>
                <w:lang w:val="sr-Cyrl-CS"/>
              </w:rPr>
              <w:t>НСЗ</w:t>
            </w:r>
          </w:p>
          <w:p w:rsidR="006A58DB" w:rsidRPr="006448A6" w:rsidRDefault="006A58DB" w:rsidP="006448A6">
            <w:pPr>
              <w:jc w:val="both"/>
              <w:rPr>
                <w:rFonts w:ascii="Times New Roman" w:hAnsi="Times New Roman" w:cs="Times New Roman"/>
                <w:sz w:val="24"/>
                <w:szCs w:val="24"/>
                <w:lang w:val="sr-Cyrl-CS"/>
              </w:rPr>
            </w:pPr>
            <w:r w:rsidRPr="006448A6">
              <w:rPr>
                <w:rFonts w:ascii="Times New Roman" w:hAnsi="Times New Roman" w:cs="Times New Roman"/>
                <w:sz w:val="24"/>
                <w:szCs w:val="24"/>
                <w:lang w:val="sr-Cyrl-CS"/>
              </w:rPr>
              <w:t>ЛС</w:t>
            </w:r>
          </w:p>
          <w:p w:rsidR="006A58DB" w:rsidRPr="006448A6" w:rsidRDefault="006A58DB" w:rsidP="002411D9">
            <w:pPr>
              <w:rPr>
                <w:rFonts w:ascii="Times New Roman" w:hAnsi="Times New Roman" w:cs="Times New Roman"/>
                <w:sz w:val="24"/>
                <w:szCs w:val="24"/>
                <w:lang w:val="sr-Cyrl-CS"/>
              </w:rPr>
            </w:pPr>
            <w:r w:rsidRPr="006448A6">
              <w:rPr>
                <w:rFonts w:ascii="Times New Roman" w:hAnsi="Times New Roman" w:cs="Times New Roman"/>
                <w:sz w:val="24"/>
                <w:szCs w:val="24"/>
                <w:lang w:val="sr-Cyrl-CS"/>
              </w:rPr>
              <w:t>Савет за запошљавање</w:t>
            </w:r>
          </w:p>
        </w:tc>
        <w:tc>
          <w:tcPr>
            <w:tcW w:w="3864" w:type="dxa"/>
            <w:gridSpan w:val="2"/>
          </w:tcPr>
          <w:p w:rsidR="006A58DB" w:rsidRPr="006448A6" w:rsidRDefault="006A58DB" w:rsidP="006A58DB">
            <w:pPr>
              <w:jc w:val="center"/>
              <w:rPr>
                <w:rFonts w:ascii="Times New Roman" w:hAnsi="Times New Roman" w:cs="Times New Roman"/>
                <w:sz w:val="24"/>
                <w:szCs w:val="24"/>
                <w:lang w:val="sr-Cyrl-CS"/>
              </w:rPr>
            </w:pPr>
            <w:r w:rsidRPr="006A58DB">
              <w:rPr>
                <w:rFonts w:ascii="Times New Roman" w:hAnsi="Times New Roman" w:cs="Times New Roman"/>
                <w:b/>
                <w:sz w:val="24"/>
                <w:szCs w:val="24"/>
                <w:lang w:val="sr-Cyrl-CS"/>
              </w:rPr>
              <w:t>Извор финансирања, износ и проценат</w:t>
            </w:r>
          </w:p>
        </w:tc>
        <w:tc>
          <w:tcPr>
            <w:tcW w:w="2797" w:type="dxa"/>
            <w:vMerge w:val="restart"/>
            <w:vAlign w:val="center"/>
          </w:tcPr>
          <w:p w:rsidR="006A58DB" w:rsidRDefault="006A58DB" w:rsidP="009D1E76">
            <w:pPr>
              <w:rPr>
                <w:rFonts w:ascii="Times New Roman" w:hAnsi="Times New Roman" w:cs="Times New Roman"/>
                <w:sz w:val="24"/>
                <w:szCs w:val="24"/>
                <w:lang w:val="sr-Cyrl-CS"/>
              </w:rPr>
            </w:pPr>
            <w:r w:rsidRPr="00F42517">
              <w:rPr>
                <w:rFonts w:ascii="Times New Roman" w:hAnsi="Times New Roman" w:cs="Times New Roman"/>
                <w:b/>
                <w:sz w:val="24"/>
                <w:szCs w:val="24"/>
                <w:lang w:val="sr-Cyrl-CS"/>
              </w:rPr>
              <w:t>22.000,00</w:t>
            </w:r>
            <w:r>
              <w:rPr>
                <w:rFonts w:ascii="Times New Roman" w:hAnsi="Times New Roman" w:cs="Times New Roman"/>
                <w:sz w:val="24"/>
                <w:szCs w:val="24"/>
                <w:lang w:val="sr-Cyrl-CS"/>
              </w:rPr>
              <w:t xml:space="preserve"> динара по лицу</w:t>
            </w:r>
          </w:p>
          <w:p w:rsidR="006A58DB" w:rsidRDefault="00F42517" w:rsidP="009D1E76">
            <w:pPr>
              <w:rPr>
                <w:rFonts w:ascii="Times New Roman" w:hAnsi="Times New Roman" w:cs="Times New Roman"/>
                <w:sz w:val="24"/>
                <w:szCs w:val="24"/>
                <w:lang w:val="sr-Cyrl-CS"/>
              </w:rPr>
            </w:pPr>
            <w:r w:rsidRPr="00F42517">
              <w:rPr>
                <w:rFonts w:ascii="Times New Roman" w:hAnsi="Times New Roman" w:cs="Times New Roman"/>
                <w:b/>
                <w:sz w:val="24"/>
                <w:szCs w:val="24"/>
                <w:lang w:val="sr-Cyrl-CS"/>
              </w:rPr>
              <w:t>1</w:t>
            </w:r>
            <w:r w:rsidR="0000017F">
              <w:rPr>
                <w:rFonts w:ascii="Times New Roman" w:hAnsi="Times New Roman" w:cs="Times New Roman"/>
                <w:b/>
                <w:sz w:val="24"/>
                <w:szCs w:val="24"/>
              </w:rPr>
              <w:t>2</w:t>
            </w:r>
            <w:r w:rsidRPr="00F42517">
              <w:rPr>
                <w:rFonts w:ascii="Times New Roman" w:hAnsi="Times New Roman" w:cs="Times New Roman"/>
                <w:b/>
                <w:sz w:val="24"/>
                <w:szCs w:val="24"/>
                <w:lang w:val="sr-Cyrl-CS"/>
              </w:rPr>
              <w:t>.</w:t>
            </w:r>
            <w:r w:rsidR="0000017F">
              <w:rPr>
                <w:rFonts w:ascii="Times New Roman" w:hAnsi="Times New Roman" w:cs="Times New Roman"/>
                <w:b/>
                <w:sz w:val="24"/>
                <w:szCs w:val="24"/>
              </w:rPr>
              <w:t>00</w:t>
            </w:r>
            <w:r w:rsidRPr="00F42517">
              <w:rPr>
                <w:rFonts w:ascii="Times New Roman" w:hAnsi="Times New Roman" w:cs="Times New Roman"/>
                <w:b/>
                <w:sz w:val="24"/>
                <w:szCs w:val="24"/>
                <w:lang w:val="sr-Cyrl-CS"/>
              </w:rPr>
              <w:t>0,00</w:t>
            </w:r>
            <w:r>
              <w:rPr>
                <w:rFonts w:ascii="Times New Roman" w:hAnsi="Times New Roman" w:cs="Times New Roman"/>
                <w:sz w:val="24"/>
                <w:szCs w:val="24"/>
                <w:lang w:val="sr-Cyrl-CS"/>
              </w:rPr>
              <w:t xml:space="preserve"> доприноси</w:t>
            </w:r>
          </w:p>
          <w:p w:rsidR="00F42517" w:rsidRDefault="00F42517" w:rsidP="009D1E76">
            <w:pPr>
              <w:rPr>
                <w:rFonts w:ascii="Times New Roman" w:hAnsi="Times New Roman" w:cs="Times New Roman"/>
                <w:sz w:val="24"/>
                <w:szCs w:val="24"/>
                <w:lang w:val="sr-Cyrl-CS"/>
              </w:rPr>
            </w:pPr>
            <w:r>
              <w:rPr>
                <w:rFonts w:ascii="Times New Roman" w:hAnsi="Times New Roman" w:cs="Times New Roman"/>
                <w:sz w:val="24"/>
                <w:szCs w:val="24"/>
                <w:lang w:val="sr-Cyrl-CS"/>
              </w:rPr>
              <w:t xml:space="preserve">  </w:t>
            </w:r>
            <w:r w:rsidRPr="00F42517">
              <w:rPr>
                <w:rFonts w:ascii="Times New Roman" w:hAnsi="Times New Roman" w:cs="Times New Roman"/>
                <w:b/>
                <w:sz w:val="24"/>
                <w:szCs w:val="24"/>
                <w:lang w:val="sr-Cyrl-CS"/>
              </w:rPr>
              <w:t>2.000,00</w:t>
            </w:r>
            <w:r>
              <w:rPr>
                <w:rFonts w:ascii="Times New Roman" w:hAnsi="Times New Roman" w:cs="Times New Roman"/>
                <w:sz w:val="24"/>
                <w:szCs w:val="24"/>
                <w:lang w:val="sr-Cyrl-CS"/>
              </w:rPr>
              <w:t xml:space="preserve"> спровођење</w:t>
            </w:r>
          </w:p>
          <w:p w:rsidR="00F42517" w:rsidRPr="006448A6" w:rsidRDefault="00F42517" w:rsidP="009D1E76">
            <w:pPr>
              <w:rPr>
                <w:rFonts w:ascii="Times New Roman" w:hAnsi="Times New Roman" w:cs="Times New Roman"/>
                <w:sz w:val="24"/>
                <w:szCs w:val="24"/>
                <w:lang w:val="sr-Cyrl-CS"/>
              </w:rPr>
            </w:pPr>
            <w:r>
              <w:rPr>
                <w:rFonts w:ascii="Times New Roman" w:hAnsi="Times New Roman" w:cs="Times New Roman"/>
                <w:sz w:val="24"/>
                <w:szCs w:val="24"/>
                <w:lang w:val="sr-Cyrl-CS"/>
              </w:rPr>
              <w:t xml:space="preserve">  </w:t>
            </w:r>
            <w:r w:rsidRPr="00F42517">
              <w:rPr>
                <w:rFonts w:ascii="Times New Roman" w:hAnsi="Times New Roman" w:cs="Times New Roman"/>
                <w:b/>
                <w:sz w:val="24"/>
                <w:szCs w:val="24"/>
                <w:lang w:val="sr-Cyrl-CS"/>
              </w:rPr>
              <w:t>1.000,00</w:t>
            </w:r>
            <w:r>
              <w:rPr>
                <w:rFonts w:ascii="Times New Roman" w:hAnsi="Times New Roman" w:cs="Times New Roman"/>
                <w:sz w:val="24"/>
                <w:szCs w:val="24"/>
                <w:lang w:val="sr-Cyrl-CS"/>
              </w:rPr>
              <w:t xml:space="preserve"> трошкови обуке по лицу</w:t>
            </w:r>
          </w:p>
        </w:tc>
      </w:tr>
      <w:tr w:rsidR="006A58DB" w:rsidRPr="006448A6" w:rsidTr="0040517D">
        <w:trPr>
          <w:trHeight w:val="360"/>
        </w:trPr>
        <w:tc>
          <w:tcPr>
            <w:tcW w:w="3039" w:type="dxa"/>
            <w:vMerge/>
            <w:vAlign w:val="center"/>
          </w:tcPr>
          <w:p w:rsidR="006A58DB" w:rsidRPr="006448A6" w:rsidRDefault="006A58DB" w:rsidP="006448A6">
            <w:pPr>
              <w:jc w:val="both"/>
              <w:rPr>
                <w:rFonts w:ascii="Times New Roman" w:hAnsi="Times New Roman" w:cs="Times New Roman"/>
                <w:sz w:val="24"/>
                <w:szCs w:val="24"/>
                <w:lang w:val="sr-Cyrl-CS"/>
              </w:rPr>
            </w:pPr>
          </w:p>
        </w:tc>
        <w:tc>
          <w:tcPr>
            <w:tcW w:w="1730" w:type="dxa"/>
            <w:vMerge/>
            <w:vAlign w:val="center"/>
          </w:tcPr>
          <w:p w:rsidR="006A58DB" w:rsidRPr="006448A6" w:rsidRDefault="006A58DB" w:rsidP="006448A6">
            <w:pPr>
              <w:jc w:val="both"/>
              <w:rPr>
                <w:rFonts w:ascii="Times New Roman" w:hAnsi="Times New Roman" w:cs="Times New Roman"/>
                <w:sz w:val="24"/>
                <w:szCs w:val="24"/>
                <w:lang w:val="sr-Cyrl-CS"/>
              </w:rPr>
            </w:pPr>
          </w:p>
        </w:tc>
        <w:tc>
          <w:tcPr>
            <w:tcW w:w="1932" w:type="dxa"/>
            <w:vAlign w:val="center"/>
          </w:tcPr>
          <w:p w:rsidR="006A58DB" w:rsidRPr="006448A6" w:rsidRDefault="006A58DB" w:rsidP="0040517D">
            <w:pPr>
              <w:jc w:val="center"/>
              <w:rPr>
                <w:rFonts w:ascii="Times New Roman" w:hAnsi="Times New Roman" w:cs="Times New Roman"/>
                <w:sz w:val="24"/>
                <w:szCs w:val="24"/>
                <w:lang w:val="sr-Cyrl-CS"/>
              </w:rPr>
            </w:pPr>
            <w:r>
              <w:rPr>
                <w:rFonts w:ascii="Times New Roman" w:hAnsi="Times New Roman" w:cs="Times New Roman"/>
                <w:sz w:val="24"/>
                <w:szCs w:val="24"/>
                <w:lang w:val="sr-Cyrl-CS"/>
              </w:rPr>
              <w:t>Општина</w:t>
            </w:r>
          </w:p>
        </w:tc>
        <w:tc>
          <w:tcPr>
            <w:tcW w:w="1932" w:type="dxa"/>
            <w:vAlign w:val="center"/>
          </w:tcPr>
          <w:p w:rsidR="006A58DB" w:rsidRPr="006448A6" w:rsidRDefault="006A58DB" w:rsidP="0040517D">
            <w:pPr>
              <w:jc w:val="center"/>
              <w:rPr>
                <w:rFonts w:ascii="Times New Roman" w:hAnsi="Times New Roman" w:cs="Times New Roman"/>
                <w:sz w:val="24"/>
                <w:szCs w:val="24"/>
                <w:lang w:val="sr-Cyrl-CS"/>
              </w:rPr>
            </w:pPr>
            <w:r>
              <w:rPr>
                <w:rFonts w:ascii="Times New Roman" w:hAnsi="Times New Roman" w:cs="Times New Roman"/>
                <w:sz w:val="24"/>
                <w:szCs w:val="24"/>
                <w:lang w:val="sr-Cyrl-CS"/>
              </w:rPr>
              <w:t>НСЗ</w:t>
            </w:r>
          </w:p>
        </w:tc>
        <w:tc>
          <w:tcPr>
            <w:tcW w:w="2797" w:type="dxa"/>
            <w:vMerge/>
            <w:vAlign w:val="center"/>
          </w:tcPr>
          <w:p w:rsidR="006A58DB" w:rsidRPr="006448A6" w:rsidRDefault="006A58DB" w:rsidP="006448A6">
            <w:pPr>
              <w:jc w:val="both"/>
              <w:rPr>
                <w:rFonts w:ascii="Times New Roman" w:hAnsi="Times New Roman" w:cs="Times New Roman"/>
                <w:sz w:val="24"/>
                <w:szCs w:val="24"/>
                <w:lang w:val="sr-Cyrl-CS"/>
              </w:rPr>
            </w:pPr>
          </w:p>
        </w:tc>
      </w:tr>
      <w:tr w:rsidR="006A58DB" w:rsidRPr="006448A6" w:rsidTr="0040517D">
        <w:trPr>
          <w:trHeight w:val="360"/>
        </w:trPr>
        <w:tc>
          <w:tcPr>
            <w:tcW w:w="3039" w:type="dxa"/>
            <w:vMerge/>
            <w:vAlign w:val="center"/>
          </w:tcPr>
          <w:p w:rsidR="006A58DB" w:rsidRPr="006448A6" w:rsidRDefault="006A58DB" w:rsidP="006448A6">
            <w:pPr>
              <w:jc w:val="both"/>
              <w:rPr>
                <w:rFonts w:ascii="Times New Roman" w:hAnsi="Times New Roman" w:cs="Times New Roman"/>
                <w:sz w:val="24"/>
                <w:szCs w:val="24"/>
                <w:lang w:val="sr-Cyrl-CS"/>
              </w:rPr>
            </w:pPr>
          </w:p>
        </w:tc>
        <w:tc>
          <w:tcPr>
            <w:tcW w:w="1730" w:type="dxa"/>
            <w:vMerge/>
            <w:vAlign w:val="center"/>
          </w:tcPr>
          <w:p w:rsidR="006A58DB" w:rsidRPr="006448A6" w:rsidRDefault="006A58DB" w:rsidP="006448A6">
            <w:pPr>
              <w:jc w:val="both"/>
              <w:rPr>
                <w:rFonts w:ascii="Times New Roman" w:hAnsi="Times New Roman" w:cs="Times New Roman"/>
                <w:sz w:val="24"/>
                <w:szCs w:val="24"/>
                <w:lang w:val="sr-Cyrl-CS"/>
              </w:rPr>
            </w:pPr>
          </w:p>
        </w:tc>
        <w:tc>
          <w:tcPr>
            <w:tcW w:w="1932" w:type="dxa"/>
            <w:vAlign w:val="center"/>
          </w:tcPr>
          <w:p w:rsidR="006A58DB" w:rsidRPr="006448A6" w:rsidRDefault="006A58DB" w:rsidP="0040517D">
            <w:pPr>
              <w:jc w:val="center"/>
              <w:rPr>
                <w:rFonts w:ascii="Times New Roman" w:hAnsi="Times New Roman" w:cs="Times New Roman"/>
                <w:sz w:val="24"/>
                <w:szCs w:val="24"/>
                <w:lang w:val="sr-Cyrl-CS"/>
              </w:rPr>
            </w:pPr>
            <w:r>
              <w:rPr>
                <w:rFonts w:ascii="Times New Roman" w:hAnsi="Times New Roman" w:cs="Times New Roman"/>
                <w:sz w:val="24"/>
                <w:szCs w:val="24"/>
                <w:lang w:val="sr-Cyrl-CS"/>
              </w:rPr>
              <w:t>720.000,00</w:t>
            </w:r>
          </w:p>
        </w:tc>
        <w:tc>
          <w:tcPr>
            <w:tcW w:w="1932" w:type="dxa"/>
            <w:vAlign w:val="center"/>
          </w:tcPr>
          <w:p w:rsidR="006A58DB" w:rsidRPr="006448A6" w:rsidRDefault="006A58DB" w:rsidP="0040517D">
            <w:pPr>
              <w:jc w:val="center"/>
              <w:rPr>
                <w:rFonts w:ascii="Times New Roman" w:hAnsi="Times New Roman" w:cs="Times New Roman"/>
                <w:sz w:val="24"/>
                <w:szCs w:val="24"/>
                <w:lang w:val="sr-Cyrl-CS"/>
              </w:rPr>
            </w:pPr>
            <w:r>
              <w:rPr>
                <w:rFonts w:ascii="Times New Roman" w:hAnsi="Times New Roman" w:cs="Times New Roman"/>
                <w:sz w:val="24"/>
                <w:szCs w:val="24"/>
                <w:lang w:val="sr-Cyrl-CS"/>
              </w:rPr>
              <w:t>960.000,00</w:t>
            </w:r>
          </w:p>
        </w:tc>
        <w:tc>
          <w:tcPr>
            <w:tcW w:w="2797" w:type="dxa"/>
            <w:vMerge/>
            <w:vAlign w:val="center"/>
          </w:tcPr>
          <w:p w:rsidR="006A58DB" w:rsidRPr="006448A6" w:rsidRDefault="006A58DB" w:rsidP="006448A6">
            <w:pPr>
              <w:jc w:val="both"/>
              <w:rPr>
                <w:rFonts w:ascii="Times New Roman" w:hAnsi="Times New Roman" w:cs="Times New Roman"/>
                <w:sz w:val="24"/>
                <w:szCs w:val="24"/>
                <w:lang w:val="sr-Cyrl-CS"/>
              </w:rPr>
            </w:pPr>
          </w:p>
        </w:tc>
      </w:tr>
      <w:tr w:rsidR="006A58DB" w:rsidRPr="006448A6" w:rsidTr="0040517D">
        <w:trPr>
          <w:trHeight w:val="360"/>
        </w:trPr>
        <w:tc>
          <w:tcPr>
            <w:tcW w:w="3039" w:type="dxa"/>
            <w:vMerge/>
            <w:vAlign w:val="center"/>
          </w:tcPr>
          <w:p w:rsidR="006A58DB" w:rsidRPr="006448A6" w:rsidRDefault="006A58DB" w:rsidP="006448A6">
            <w:pPr>
              <w:jc w:val="both"/>
              <w:rPr>
                <w:rFonts w:ascii="Times New Roman" w:hAnsi="Times New Roman" w:cs="Times New Roman"/>
                <w:sz w:val="24"/>
                <w:szCs w:val="24"/>
                <w:lang w:val="sr-Cyrl-CS"/>
              </w:rPr>
            </w:pPr>
          </w:p>
        </w:tc>
        <w:tc>
          <w:tcPr>
            <w:tcW w:w="1730" w:type="dxa"/>
            <w:vMerge/>
            <w:vAlign w:val="center"/>
          </w:tcPr>
          <w:p w:rsidR="006A58DB" w:rsidRPr="006448A6" w:rsidRDefault="006A58DB" w:rsidP="006448A6">
            <w:pPr>
              <w:jc w:val="both"/>
              <w:rPr>
                <w:rFonts w:ascii="Times New Roman" w:hAnsi="Times New Roman" w:cs="Times New Roman"/>
                <w:sz w:val="24"/>
                <w:szCs w:val="24"/>
                <w:lang w:val="sr-Cyrl-CS"/>
              </w:rPr>
            </w:pPr>
          </w:p>
        </w:tc>
        <w:tc>
          <w:tcPr>
            <w:tcW w:w="1932" w:type="dxa"/>
            <w:vAlign w:val="center"/>
          </w:tcPr>
          <w:p w:rsidR="006A58DB" w:rsidRPr="006448A6" w:rsidRDefault="006A58DB" w:rsidP="0040517D">
            <w:pPr>
              <w:jc w:val="center"/>
              <w:rPr>
                <w:rFonts w:ascii="Times New Roman" w:hAnsi="Times New Roman" w:cs="Times New Roman"/>
                <w:sz w:val="24"/>
                <w:szCs w:val="24"/>
                <w:lang w:val="sr-Cyrl-CS"/>
              </w:rPr>
            </w:pPr>
            <w:r>
              <w:rPr>
                <w:rFonts w:ascii="Times New Roman" w:hAnsi="Times New Roman" w:cs="Times New Roman"/>
                <w:sz w:val="24"/>
                <w:szCs w:val="24"/>
                <w:lang w:val="sr-Cyrl-CS"/>
              </w:rPr>
              <w:t>42,86%</w:t>
            </w:r>
          </w:p>
        </w:tc>
        <w:tc>
          <w:tcPr>
            <w:tcW w:w="1932" w:type="dxa"/>
            <w:vAlign w:val="center"/>
          </w:tcPr>
          <w:p w:rsidR="006A58DB" w:rsidRPr="006448A6" w:rsidRDefault="006A58DB" w:rsidP="0040517D">
            <w:pPr>
              <w:jc w:val="center"/>
              <w:rPr>
                <w:rFonts w:ascii="Times New Roman" w:hAnsi="Times New Roman" w:cs="Times New Roman"/>
                <w:sz w:val="24"/>
                <w:szCs w:val="24"/>
                <w:lang w:val="sr-Cyrl-CS"/>
              </w:rPr>
            </w:pPr>
            <w:r>
              <w:rPr>
                <w:rFonts w:ascii="Times New Roman" w:hAnsi="Times New Roman" w:cs="Times New Roman"/>
                <w:sz w:val="24"/>
                <w:szCs w:val="24"/>
                <w:lang w:val="sr-Cyrl-CS"/>
              </w:rPr>
              <w:t>57,14%</w:t>
            </w:r>
          </w:p>
        </w:tc>
        <w:tc>
          <w:tcPr>
            <w:tcW w:w="2797" w:type="dxa"/>
            <w:vMerge/>
            <w:vAlign w:val="center"/>
          </w:tcPr>
          <w:p w:rsidR="006A58DB" w:rsidRPr="006448A6" w:rsidRDefault="006A58DB" w:rsidP="006448A6">
            <w:pPr>
              <w:jc w:val="both"/>
              <w:rPr>
                <w:rFonts w:ascii="Times New Roman" w:hAnsi="Times New Roman" w:cs="Times New Roman"/>
                <w:sz w:val="24"/>
                <w:szCs w:val="24"/>
                <w:lang w:val="sr-Cyrl-CS"/>
              </w:rPr>
            </w:pPr>
          </w:p>
        </w:tc>
      </w:tr>
      <w:tr w:rsidR="00A15F92" w:rsidRPr="006448A6" w:rsidTr="009C30A1">
        <w:trPr>
          <w:trHeight w:val="354"/>
        </w:trPr>
        <w:tc>
          <w:tcPr>
            <w:tcW w:w="11430" w:type="dxa"/>
            <w:gridSpan w:val="5"/>
            <w:shd w:val="clear" w:color="auto" w:fill="BFBFBF" w:themeFill="background1" w:themeFillShade="BF"/>
            <w:vAlign w:val="center"/>
          </w:tcPr>
          <w:p w:rsidR="00A15F92" w:rsidRPr="00F42517" w:rsidRDefault="00F42517" w:rsidP="00F42517">
            <w:pPr>
              <w:jc w:val="both"/>
              <w:rPr>
                <w:rFonts w:ascii="Times New Roman" w:hAnsi="Times New Roman" w:cs="Times New Roman"/>
                <w:b/>
                <w:sz w:val="24"/>
                <w:szCs w:val="24"/>
                <w:lang w:val="sr-Cyrl-CS"/>
              </w:rPr>
            </w:pPr>
            <w:r>
              <w:rPr>
                <w:rFonts w:ascii="Times New Roman" w:hAnsi="Times New Roman" w:cs="Times New Roman"/>
                <w:b/>
                <w:sz w:val="24"/>
                <w:szCs w:val="24"/>
                <w:lang w:val="sr-Cyrl-CS"/>
              </w:rPr>
              <w:t>Програм с</w:t>
            </w:r>
            <w:r w:rsidR="00A15F92" w:rsidRPr="00F42517">
              <w:rPr>
                <w:rFonts w:ascii="Times New Roman" w:hAnsi="Times New Roman" w:cs="Times New Roman"/>
                <w:b/>
                <w:sz w:val="24"/>
                <w:szCs w:val="24"/>
                <w:lang w:val="sr-Cyrl-CS"/>
              </w:rPr>
              <w:t>тручн</w:t>
            </w:r>
            <w:r>
              <w:rPr>
                <w:rFonts w:ascii="Times New Roman" w:hAnsi="Times New Roman" w:cs="Times New Roman"/>
                <w:b/>
                <w:sz w:val="24"/>
                <w:szCs w:val="24"/>
                <w:lang w:val="sr-Cyrl-CS"/>
              </w:rPr>
              <w:t>е</w:t>
            </w:r>
            <w:r w:rsidR="00A15F92" w:rsidRPr="00F42517">
              <w:rPr>
                <w:rFonts w:ascii="Times New Roman" w:hAnsi="Times New Roman" w:cs="Times New Roman"/>
                <w:b/>
                <w:sz w:val="24"/>
                <w:szCs w:val="24"/>
                <w:lang w:val="sr-Cyrl-CS"/>
              </w:rPr>
              <w:t xml:space="preserve"> пракс</w:t>
            </w:r>
            <w:r>
              <w:rPr>
                <w:rFonts w:ascii="Times New Roman" w:hAnsi="Times New Roman" w:cs="Times New Roman"/>
                <w:b/>
                <w:sz w:val="24"/>
                <w:szCs w:val="24"/>
                <w:lang w:val="sr-Cyrl-CS"/>
              </w:rPr>
              <w:t>е</w:t>
            </w:r>
            <w:r w:rsidR="009B6C91">
              <w:rPr>
                <w:rFonts w:ascii="Times New Roman" w:hAnsi="Times New Roman" w:cs="Times New Roman"/>
                <w:b/>
                <w:sz w:val="24"/>
                <w:szCs w:val="24"/>
                <w:lang w:val="sr-Cyrl-CS"/>
              </w:rPr>
              <w:t xml:space="preserve">                                                                                  Укупно: 1.073.333,33</w:t>
            </w:r>
          </w:p>
        </w:tc>
      </w:tr>
      <w:tr w:rsidR="00806001" w:rsidRPr="006448A6" w:rsidTr="00AD5B34">
        <w:trPr>
          <w:trHeight w:val="366"/>
        </w:trPr>
        <w:tc>
          <w:tcPr>
            <w:tcW w:w="3039" w:type="dxa"/>
            <w:vMerge w:val="restart"/>
            <w:vAlign w:val="center"/>
          </w:tcPr>
          <w:p w:rsidR="00806001" w:rsidRPr="006448A6" w:rsidRDefault="00806001" w:rsidP="006448A6">
            <w:pPr>
              <w:jc w:val="both"/>
              <w:rPr>
                <w:rFonts w:ascii="Times New Roman" w:hAnsi="Times New Roman" w:cs="Times New Roman"/>
                <w:sz w:val="24"/>
                <w:szCs w:val="24"/>
                <w:lang w:val="sr-Cyrl-CS"/>
              </w:rPr>
            </w:pPr>
            <w:r w:rsidRPr="006448A6">
              <w:rPr>
                <w:rFonts w:ascii="Times New Roman" w:hAnsi="Times New Roman" w:cs="Times New Roman"/>
                <w:sz w:val="24"/>
                <w:szCs w:val="24"/>
                <w:lang w:val="sr-Cyrl-CS"/>
              </w:rPr>
              <w:t>Програм приправника - Стручна пракса</w:t>
            </w:r>
          </w:p>
        </w:tc>
        <w:tc>
          <w:tcPr>
            <w:tcW w:w="1730" w:type="dxa"/>
            <w:vMerge w:val="restart"/>
            <w:vAlign w:val="center"/>
          </w:tcPr>
          <w:p w:rsidR="00806001" w:rsidRPr="006448A6" w:rsidRDefault="00806001" w:rsidP="00806001">
            <w:pPr>
              <w:rPr>
                <w:rFonts w:ascii="Times New Roman" w:hAnsi="Times New Roman" w:cs="Times New Roman"/>
                <w:sz w:val="24"/>
                <w:szCs w:val="24"/>
                <w:lang w:val="sr-Cyrl-CS"/>
              </w:rPr>
            </w:pPr>
            <w:r w:rsidRPr="006448A6">
              <w:rPr>
                <w:rFonts w:ascii="Times New Roman" w:hAnsi="Times New Roman" w:cs="Times New Roman"/>
                <w:sz w:val="24"/>
                <w:szCs w:val="24"/>
                <w:lang w:val="sr-Cyrl-CS"/>
              </w:rPr>
              <w:t>НСЗ</w:t>
            </w:r>
          </w:p>
          <w:p w:rsidR="00806001" w:rsidRPr="006448A6" w:rsidRDefault="00806001" w:rsidP="00806001">
            <w:pPr>
              <w:rPr>
                <w:rFonts w:ascii="Times New Roman" w:hAnsi="Times New Roman" w:cs="Times New Roman"/>
                <w:sz w:val="24"/>
                <w:szCs w:val="24"/>
                <w:lang w:val="sr-Cyrl-CS"/>
              </w:rPr>
            </w:pPr>
            <w:r w:rsidRPr="006448A6">
              <w:rPr>
                <w:rFonts w:ascii="Times New Roman" w:hAnsi="Times New Roman" w:cs="Times New Roman"/>
                <w:sz w:val="24"/>
                <w:szCs w:val="24"/>
                <w:lang w:val="sr-Cyrl-CS"/>
              </w:rPr>
              <w:t>ЛС</w:t>
            </w:r>
          </w:p>
          <w:p w:rsidR="00806001" w:rsidRPr="006448A6" w:rsidRDefault="00806001" w:rsidP="00806001">
            <w:pPr>
              <w:rPr>
                <w:rFonts w:ascii="Times New Roman" w:hAnsi="Times New Roman" w:cs="Times New Roman"/>
                <w:sz w:val="24"/>
                <w:szCs w:val="24"/>
                <w:lang w:val="sr-Cyrl-CS"/>
              </w:rPr>
            </w:pPr>
            <w:r w:rsidRPr="006448A6">
              <w:rPr>
                <w:rFonts w:ascii="Times New Roman" w:hAnsi="Times New Roman" w:cs="Times New Roman"/>
                <w:sz w:val="24"/>
                <w:szCs w:val="24"/>
                <w:lang w:val="sr-Cyrl-CS"/>
              </w:rPr>
              <w:t>Савет за запошљавање</w:t>
            </w:r>
          </w:p>
        </w:tc>
        <w:tc>
          <w:tcPr>
            <w:tcW w:w="3864" w:type="dxa"/>
            <w:gridSpan w:val="2"/>
          </w:tcPr>
          <w:p w:rsidR="00806001" w:rsidRPr="006448A6" w:rsidRDefault="00806001" w:rsidP="00806001">
            <w:pPr>
              <w:jc w:val="center"/>
              <w:rPr>
                <w:rFonts w:ascii="Times New Roman" w:hAnsi="Times New Roman" w:cs="Times New Roman"/>
                <w:sz w:val="24"/>
                <w:szCs w:val="24"/>
                <w:lang w:val="sr-Cyrl-CS"/>
              </w:rPr>
            </w:pPr>
            <w:r w:rsidRPr="006A58DB">
              <w:rPr>
                <w:rFonts w:ascii="Times New Roman" w:hAnsi="Times New Roman" w:cs="Times New Roman"/>
                <w:b/>
                <w:sz w:val="24"/>
                <w:szCs w:val="24"/>
                <w:lang w:val="sr-Cyrl-CS"/>
              </w:rPr>
              <w:t>Извор финансирања, износ и проценат</w:t>
            </w:r>
          </w:p>
        </w:tc>
        <w:tc>
          <w:tcPr>
            <w:tcW w:w="2797" w:type="dxa"/>
            <w:vMerge w:val="restart"/>
            <w:vAlign w:val="center"/>
          </w:tcPr>
          <w:p w:rsidR="00806001" w:rsidRDefault="0040517D" w:rsidP="009D1E76">
            <w:pPr>
              <w:rPr>
                <w:rFonts w:ascii="Times New Roman" w:hAnsi="Times New Roman" w:cs="Times New Roman"/>
                <w:sz w:val="24"/>
                <w:szCs w:val="24"/>
                <w:lang w:val="sr-Cyrl-CS"/>
              </w:rPr>
            </w:pPr>
            <w:r w:rsidRPr="0040517D">
              <w:rPr>
                <w:rFonts w:ascii="Times New Roman" w:hAnsi="Times New Roman" w:cs="Times New Roman"/>
                <w:b/>
                <w:sz w:val="24"/>
                <w:szCs w:val="24"/>
                <w:lang w:val="sr-Cyrl-CS"/>
              </w:rPr>
              <w:t>2</w:t>
            </w:r>
            <w:r w:rsidR="0005071B">
              <w:rPr>
                <w:rFonts w:ascii="Times New Roman" w:hAnsi="Times New Roman" w:cs="Times New Roman"/>
                <w:b/>
                <w:sz w:val="24"/>
                <w:szCs w:val="24"/>
                <w:lang w:val="sr-Cyrl-CS"/>
              </w:rPr>
              <w:t>5</w:t>
            </w:r>
            <w:r w:rsidRPr="0040517D">
              <w:rPr>
                <w:rFonts w:ascii="Times New Roman" w:hAnsi="Times New Roman" w:cs="Times New Roman"/>
                <w:b/>
                <w:sz w:val="24"/>
                <w:szCs w:val="24"/>
                <w:lang w:val="sr-Cyrl-CS"/>
              </w:rPr>
              <w:t>.000,00</w:t>
            </w:r>
            <w:r>
              <w:rPr>
                <w:rFonts w:ascii="Times New Roman" w:hAnsi="Times New Roman" w:cs="Times New Roman"/>
                <w:b/>
                <w:sz w:val="24"/>
                <w:szCs w:val="24"/>
                <w:lang w:val="sr-Cyrl-CS"/>
              </w:rPr>
              <w:t xml:space="preserve"> </w:t>
            </w:r>
            <w:r w:rsidRPr="0040517D">
              <w:rPr>
                <w:rFonts w:ascii="Times New Roman" w:hAnsi="Times New Roman" w:cs="Times New Roman"/>
                <w:sz w:val="24"/>
                <w:szCs w:val="24"/>
                <w:lang w:val="sr-Cyrl-CS"/>
              </w:rPr>
              <w:t>дин.</w:t>
            </w:r>
            <w:r>
              <w:rPr>
                <w:rFonts w:ascii="Times New Roman" w:hAnsi="Times New Roman" w:cs="Times New Roman"/>
                <w:sz w:val="24"/>
                <w:szCs w:val="24"/>
                <w:lang w:val="sr-Cyrl-CS"/>
              </w:rPr>
              <w:t xml:space="preserve"> лице са најмање </w:t>
            </w:r>
            <w:r w:rsidR="0005071B">
              <w:rPr>
                <w:rFonts w:ascii="Times New Roman" w:hAnsi="Times New Roman" w:cs="Times New Roman"/>
                <w:sz w:val="24"/>
                <w:szCs w:val="24"/>
              </w:rPr>
              <w:t>VII</w:t>
            </w:r>
            <w:r w:rsidR="0005071B">
              <w:rPr>
                <w:rFonts w:ascii="Times New Roman" w:hAnsi="Times New Roman" w:cs="Times New Roman"/>
                <w:sz w:val="24"/>
                <w:szCs w:val="24"/>
                <w:lang w:val="sr-Cyrl-CS"/>
              </w:rPr>
              <w:t xml:space="preserve"> нив</w:t>
            </w:r>
            <w:r>
              <w:rPr>
                <w:rFonts w:ascii="Times New Roman" w:hAnsi="Times New Roman" w:cs="Times New Roman"/>
                <w:sz w:val="24"/>
                <w:szCs w:val="24"/>
                <w:lang w:val="sr-Cyrl-CS"/>
              </w:rPr>
              <w:t>. обр.</w:t>
            </w:r>
          </w:p>
          <w:p w:rsidR="0040517D" w:rsidRDefault="0005071B" w:rsidP="009D1E76">
            <w:pPr>
              <w:rPr>
                <w:rFonts w:ascii="Times New Roman" w:hAnsi="Times New Roman" w:cs="Times New Roman"/>
                <w:sz w:val="24"/>
                <w:szCs w:val="24"/>
                <w:lang w:val="sr-Cyrl-CS"/>
              </w:rPr>
            </w:pPr>
            <w:r>
              <w:rPr>
                <w:rFonts w:ascii="Times New Roman" w:hAnsi="Times New Roman" w:cs="Times New Roman"/>
                <w:b/>
                <w:sz w:val="24"/>
                <w:szCs w:val="24"/>
                <w:lang w:val="sr-Cyrl-CS"/>
              </w:rPr>
              <w:t>22</w:t>
            </w:r>
            <w:r w:rsidR="0040517D" w:rsidRPr="0040517D">
              <w:rPr>
                <w:rFonts w:ascii="Times New Roman" w:hAnsi="Times New Roman" w:cs="Times New Roman"/>
                <w:b/>
                <w:sz w:val="24"/>
                <w:szCs w:val="24"/>
                <w:lang w:val="sr-Cyrl-CS"/>
              </w:rPr>
              <w:t>.000,00</w:t>
            </w:r>
            <w:r w:rsidR="0040517D">
              <w:rPr>
                <w:rFonts w:ascii="Times New Roman" w:hAnsi="Times New Roman" w:cs="Times New Roman"/>
                <w:sz w:val="24"/>
                <w:szCs w:val="24"/>
                <w:lang w:val="sr-Cyrl-CS"/>
              </w:rPr>
              <w:t xml:space="preserve"> дин. лице са </w:t>
            </w:r>
            <w:r>
              <w:rPr>
                <w:rFonts w:ascii="Times New Roman" w:hAnsi="Times New Roman" w:cs="Times New Roman"/>
                <w:sz w:val="24"/>
                <w:szCs w:val="24"/>
                <w:lang w:val="sr-Cyrl-CS"/>
              </w:rPr>
              <w:t xml:space="preserve">најмање </w:t>
            </w:r>
            <w:r>
              <w:rPr>
                <w:rFonts w:ascii="Times New Roman" w:hAnsi="Times New Roman" w:cs="Times New Roman"/>
                <w:sz w:val="24"/>
                <w:szCs w:val="24"/>
              </w:rPr>
              <w:t>VI</w:t>
            </w:r>
            <w:r>
              <w:rPr>
                <w:rFonts w:ascii="Times New Roman" w:hAnsi="Times New Roman" w:cs="Times New Roman"/>
                <w:sz w:val="24"/>
                <w:szCs w:val="24"/>
                <w:lang w:val="sr-Cyrl-CS"/>
              </w:rPr>
              <w:t xml:space="preserve"> нив</w:t>
            </w:r>
            <w:r w:rsidR="0040517D">
              <w:rPr>
                <w:rFonts w:ascii="Times New Roman" w:hAnsi="Times New Roman" w:cs="Times New Roman"/>
                <w:sz w:val="24"/>
                <w:szCs w:val="24"/>
                <w:lang w:val="sr-Cyrl-CS"/>
              </w:rPr>
              <w:t>. обр.</w:t>
            </w:r>
          </w:p>
          <w:p w:rsidR="0040517D" w:rsidRPr="006448A6" w:rsidRDefault="0005071B" w:rsidP="0005071B">
            <w:pPr>
              <w:rPr>
                <w:rFonts w:ascii="Times New Roman" w:hAnsi="Times New Roman" w:cs="Times New Roman"/>
                <w:sz w:val="24"/>
                <w:szCs w:val="24"/>
                <w:lang w:val="sr-Cyrl-CS"/>
              </w:rPr>
            </w:pPr>
            <w:r>
              <w:rPr>
                <w:rFonts w:ascii="Times New Roman" w:hAnsi="Times New Roman" w:cs="Times New Roman"/>
                <w:b/>
                <w:sz w:val="24"/>
                <w:szCs w:val="24"/>
                <w:lang w:val="sr-Cyrl-CS"/>
              </w:rPr>
              <w:t>20</w:t>
            </w:r>
            <w:r w:rsidR="0040517D" w:rsidRPr="0040517D">
              <w:rPr>
                <w:rFonts w:ascii="Times New Roman" w:hAnsi="Times New Roman" w:cs="Times New Roman"/>
                <w:b/>
                <w:sz w:val="24"/>
                <w:szCs w:val="24"/>
                <w:lang w:val="sr-Cyrl-CS"/>
              </w:rPr>
              <w:t>.000,00</w:t>
            </w:r>
            <w:r w:rsidR="0040517D">
              <w:rPr>
                <w:rFonts w:ascii="Times New Roman" w:hAnsi="Times New Roman" w:cs="Times New Roman"/>
                <w:sz w:val="24"/>
                <w:szCs w:val="24"/>
                <w:lang w:val="sr-Cyrl-CS"/>
              </w:rPr>
              <w:t xml:space="preserve"> дин. лице </w:t>
            </w:r>
            <w:r>
              <w:rPr>
                <w:rFonts w:ascii="Times New Roman" w:hAnsi="Times New Roman" w:cs="Times New Roman"/>
                <w:sz w:val="24"/>
                <w:szCs w:val="24"/>
                <w:lang w:val="sr-Cyrl-CS"/>
              </w:rPr>
              <w:t xml:space="preserve">са </w:t>
            </w:r>
            <w:r>
              <w:rPr>
                <w:rFonts w:ascii="Times New Roman" w:hAnsi="Times New Roman" w:cs="Times New Roman"/>
                <w:sz w:val="24"/>
                <w:szCs w:val="24"/>
              </w:rPr>
              <w:t xml:space="preserve">III и IV </w:t>
            </w:r>
            <w:r>
              <w:rPr>
                <w:rFonts w:ascii="Times New Roman" w:hAnsi="Times New Roman" w:cs="Times New Roman"/>
                <w:sz w:val="24"/>
                <w:szCs w:val="24"/>
                <w:lang w:val="sr-Cyrl-CS"/>
              </w:rPr>
              <w:t>нив.</w:t>
            </w:r>
            <w:r w:rsidR="0040517D">
              <w:rPr>
                <w:rFonts w:ascii="Times New Roman" w:hAnsi="Times New Roman" w:cs="Times New Roman"/>
                <w:sz w:val="24"/>
                <w:szCs w:val="24"/>
                <w:lang w:val="sr-Cyrl-CS"/>
              </w:rPr>
              <w:t xml:space="preserve"> обр.</w:t>
            </w:r>
          </w:p>
        </w:tc>
      </w:tr>
      <w:tr w:rsidR="00806001" w:rsidRPr="006448A6" w:rsidTr="0040517D">
        <w:trPr>
          <w:trHeight w:val="363"/>
        </w:trPr>
        <w:tc>
          <w:tcPr>
            <w:tcW w:w="3039" w:type="dxa"/>
            <w:vMerge/>
            <w:vAlign w:val="center"/>
          </w:tcPr>
          <w:p w:rsidR="00806001" w:rsidRPr="006448A6" w:rsidRDefault="00806001" w:rsidP="006448A6">
            <w:pPr>
              <w:jc w:val="both"/>
              <w:rPr>
                <w:rFonts w:ascii="Times New Roman" w:hAnsi="Times New Roman" w:cs="Times New Roman"/>
                <w:sz w:val="24"/>
                <w:szCs w:val="24"/>
                <w:lang w:val="sr-Cyrl-CS"/>
              </w:rPr>
            </w:pPr>
          </w:p>
        </w:tc>
        <w:tc>
          <w:tcPr>
            <w:tcW w:w="1730" w:type="dxa"/>
            <w:vMerge/>
            <w:vAlign w:val="center"/>
          </w:tcPr>
          <w:p w:rsidR="00806001" w:rsidRPr="006448A6" w:rsidRDefault="00806001" w:rsidP="00806001">
            <w:pPr>
              <w:rPr>
                <w:rFonts w:ascii="Times New Roman" w:hAnsi="Times New Roman" w:cs="Times New Roman"/>
                <w:sz w:val="24"/>
                <w:szCs w:val="24"/>
                <w:lang w:val="sr-Cyrl-CS"/>
              </w:rPr>
            </w:pPr>
          </w:p>
        </w:tc>
        <w:tc>
          <w:tcPr>
            <w:tcW w:w="1932" w:type="dxa"/>
            <w:vAlign w:val="center"/>
          </w:tcPr>
          <w:p w:rsidR="00806001" w:rsidRPr="006448A6" w:rsidRDefault="00806001" w:rsidP="0040517D">
            <w:pPr>
              <w:jc w:val="center"/>
              <w:rPr>
                <w:rFonts w:ascii="Times New Roman" w:hAnsi="Times New Roman" w:cs="Times New Roman"/>
                <w:sz w:val="24"/>
                <w:szCs w:val="24"/>
                <w:lang w:val="sr-Cyrl-CS"/>
              </w:rPr>
            </w:pPr>
            <w:r>
              <w:rPr>
                <w:rFonts w:ascii="Times New Roman" w:hAnsi="Times New Roman" w:cs="Times New Roman"/>
                <w:sz w:val="24"/>
                <w:szCs w:val="24"/>
                <w:lang w:val="sr-Cyrl-CS"/>
              </w:rPr>
              <w:t>Општина</w:t>
            </w:r>
          </w:p>
        </w:tc>
        <w:tc>
          <w:tcPr>
            <w:tcW w:w="1932" w:type="dxa"/>
            <w:vAlign w:val="center"/>
          </w:tcPr>
          <w:p w:rsidR="00806001" w:rsidRPr="006448A6" w:rsidRDefault="00806001" w:rsidP="0040517D">
            <w:pPr>
              <w:jc w:val="center"/>
              <w:rPr>
                <w:rFonts w:ascii="Times New Roman" w:hAnsi="Times New Roman" w:cs="Times New Roman"/>
                <w:sz w:val="24"/>
                <w:szCs w:val="24"/>
                <w:lang w:val="sr-Cyrl-CS"/>
              </w:rPr>
            </w:pPr>
            <w:r>
              <w:rPr>
                <w:rFonts w:ascii="Times New Roman" w:hAnsi="Times New Roman" w:cs="Times New Roman"/>
                <w:sz w:val="24"/>
                <w:szCs w:val="24"/>
                <w:lang w:val="sr-Cyrl-CS"/>
              </w:rPr>
              <w:t>НСЗ</w:t>
            </w:r>
          </w:p>
        </w:tc>
        <w:tc>
          <w:tcPr>
            <w:tcW w:w="2797" w:type="dxa"/>
            <w:vMerge/>
            <w:vAlign w:val="center"/>
          </w:tcPr>
          <w:p w:rsidR="00806001" w:rsidRPr="006448A6" w:rsidRDefault="00806001" w:rsidP="006448A6">
            <w:pPr>
              <w:jc w:val="both"/>
              <w:rPr>
                <w:rFonts w:ascii="Times New Roman" w:hAnsi="Times New Roman" w:cs="Times New Roman"/>
                <w:sz w:val="24"/>
                <w:szCs w:val="24"/>
                <w:lang w:val="sr-Cyrl-CS"/>
              </w:rPr>
            </w:pPr>
          </w:p>
        </w:tc>
      </w:tr>
      <w:tr w:rsidR="00806001" w:rsidRPr="006448A6" w:rsidTr="0040517D">
        <w:trPr>
          <w:trHeight w:val="363"/>
        </w:trPr>
        <w:tc>
          <w:tcPr>
            <w:tcW w:w="3039" w:type="dxa"/>
            <w:vMerge/>
            <w:vAlign w:val="center"/>
          </w:tcPr>
          <w:p w:rsidR="00806001" w:rsidRPr="006448A6" w:rsidRDefault="00806001" w:rsidP="006448A6">
            <w:pPr>
              <w:jc w:val="both"/>
              <w:rPr>
                <w:rFonts w:ascii="Times New Roman" w:hAnsi="Times New Roman" w:cs="Times New Roman"/>
                <w:sz w:val="24"/>
                <w:szCs w:val="24"/>
                <w:lang w:val="sr-Cyrl-CS"/>
              </w:rPr>
            </w:pPr>
          </w:p>
        </w:tc>
        <w:tc>
          <w:tcPr>
            <w:tcW w:w="1730" w:type="dxa"/>
            <w:vMerge/>
            <w:vAlign w:val="center"/>
          </w:tcPr>
          <w:p w:rsidR="00806001" w:rsidRPr="006448A6" w:rsidRDefault="00806001" w:rsidP="00806001">
            <w:pPr>
              <w:rPr>
                <w:rFonts w:ascii="Times New Roman" w:hAnsi="Times New Roman" w:cs="Times New Roman"/>
                <w:sz w:val="24"/>
                <w:szCs w:val="24"/>
                <w:lang w:val="sr-Cyrl-CS"/>
              </w:rPr>
            </w:pPr>
          </w:p>
        </w:tc>
        <w:tc>
          <w:tcPr>
            <w:tcW w:w="1932" w:type="dxa"/>
            <w:vAlign w:val="center"/>
          </w:tcPr>
          <w:p w:rsidR="00806001" w:rsidRPr="006448A6" w:rsidRDefault="00806001" w:rsidP="0040517D">
            <w:pPr>
              <w:jc w:val="center"/>
              <w:rPr>
                <w:rFonts w:ascii="Times New Roman" w:hAnsi="Times New Roman" w:cs="Times New Roman"/>
                <w:sz w:val="24"/>
                <w:szCs w:val="24"/>
                <w:lang w:val="sr-Cyrl-CS"/>
              </w:rPr>
            </w:pPr>
            <w:r>
              <w:rPr>
                <w:rFonts w:ascii="Times New Roman" w:hAnsi="Times New Roman" w:cs="Times New Roman"/>
                <w:sz w:val="24"/>
                <w:szCs w:val="24"/>
                <w:lang w:val="sr-Cyrl-CS"/>
              </w:rPr>
              <w:t>460.000,00</w:t>
            </w:r>
          </w:p>
        </w:tc>
        <w:tc>
          <w:tcPr>
            <w:tcW w:w="1932" w:type="dxa"/>
            <w:vAlign w:val="center"/>
          </w:tcPr>
          <w:p w:rsidR="00806001" w:rsidRPr="006448A6" w:rsidRDefault="00806001" w:rsidP="0040517D">
            <w:pPr>
              <w:jc w:val="center"/>
              <w:rPr>
                <w:rFonts w:ascii="Times New Roman" w:hAnsi="Times New Roman" w:cs="Times New Roman"/>
                <w:sz w:val="24"/>
                <w:szCs w:val="24"/>
                <w:lang w:val="sr-Cyrl-CS"/>
              </w:rPr>
            </w:pPr>
            <w:r>
              <w:rPr>
                <w:rFonts w:ascii="Times New Roman" w:hAnsi="Times New Roman" w:cs="Times New Roman"/>
                <w:sz w:val="24"/>
                <w:szCs w:val="24"/>
                <w:lang w:val="sr-Cyrl-CS"/>
              </w:rPr>
              <w:t>613.333,33</w:t>
            </w:r>
          </w:p>
        </w:tc>
        <w:tc>
          <w:tcPr>
            <w:tcW w:w="2797" w:type="dxa"/>
            <w:vMerge/>
            <w:vAlign w:val="center"/>
          </w:tcPr>
          <w:p w:rsidR="00806001" w:rsidRPr="006448A6" w:rsidRDefault="00806001" w:rsidP="006448A6">
            <w:pPr>
              <w:jc w:val="both"/>
              <w:rPr>
                <w:rFonts w:ascii="Times New Roman" w:hAnsi="Times New Roman" w:cs="Times New Roman"/>
                <w:sz w:val="24"/>
                <w:szCs w:val="24"/>
                <w:lang w:val="sr-Cyrl-CS"/>
              </w:rPr>
            </w:pPr>
          </w:p>
        </w:tc>
      </w:tr>
      <w:tr w:rsidR="00806001" w:rsidRPr="006448A6" w:rsidTr="0040517D">
        <w:trPr>
          <w:trHeight w:val="363"/>
        </w:trPr>
        <w:tc>
          <w:tcPr>
            <w:tcW w:w="3039" w:type="dxa"/>
            <w:vMerge/>
            <w:vAlign w:val="center"/>
          </w:tcPr>
          <w:p w:rsidR="00806001" w:rsidRPr="006448A6" w:rsidRDefault="00806001" w:rsidP="006448A6">
            <w:pPr>
              <w:jc w:val="both"/>
              <w:rPr>
                <w:rFonts w:ascii="Times New Roman" w:hAnsi="Times New Roman" w:cs="Times New Roman"/>
                <w:sz w:val="24"/>
                <w:szCs w:val="24"/>
                <w:lang w:val="sr-Cyrl-CS"/>
              </w:rPr>
            </w:pPr>
          </w:p>
        </w:tc>
        <w:tc>
          <w:tcPr>
            <w:tcW w:w="1730" w:type="dxa"/>
            <w:vMerge/>
            <w:vAlign w:val="center"/>
          </w:tcPr>
          <w:p w:rsidR="00806001" w:rsidRPr="006448A6" w:rsidRDefault="00806001" w:rsidP="00806001">
            <w:pPr>
              <w:rPr>
                <w:rFonts w:ascii="Times New Roman" w:hAnsi="Times New Roman" w:cs="Times New Roman"/>
                <w:sz w:val="24"/>
                <w:szCs w:val="24"/>
                <w:lang w:val="sr-Cyrl-CS"/>
              </w:rPr>
            </w:pPr>
          </w:p>
        </w:tc>
        <w:tc>
          <w:tcPr>
            <w:tcW w:w="1932" w:type="dxa"/>
            <w:vAlign w:val="center"/>
          </w:tcPr>
          <w:p w:rsidR="00806001" w:rsidRPr="006448A6" w:rsidRDefault="0040517D" w:rsidP="0040517D">
            <w:pPr>
              <w:jc w:val="center"/>
              <w:rPr>
                <w:rFonts w:ascii="Times New Roman" w:hAnsi="Times New Roman" w:cs="Times New Roman"/>
                <w:sz w:val="24"/>
                <w:szCs w:val="24"/>
                <w:lang w:val="sr-Cyrl-CS"/>
              </w:rPr>
            </w:pPr>
            <w:r>
              <w:rPr>
                <w:rFonts w:ascii="Times New Roman" w:hAnsi="Times New Roman" w:cs="Times New Roman"/>
                <w:sz w:val="24"/>
                <w:szCs w:val="24"/>
                <w:lang w:val="sr-Cyrl-CS"/>
              </w:rPr>
              <w:t>42,86%</w:t>
            </w:r>
          </w:p>
        </w:tc>
        <w:tc>
          <w:tcPr>
            <w:tcW w:w="1932" w:type="dxa"/>
            <w:vAlign w:val="center"/>
          </w:tcPr>
          <w:p w:rsidR="00806001" w:rsidRPr="006448A6" w:rsidRDefault="0040517D" w:rsidP="0040517D">
            <w:pPr>
              <w:jc w:val="center"/>
              <w:rPr>
                <w:rFonts w:ascii="Times New Roman" w:hAnsi="Times New Roman" w:cs="Times New Roman"/>
                <w:sz w:val="24"/>
                <w:szCs w:val="24"/>
                <w:lang w:val="sr-Cyrl-CS"/>
              </w:rPr>
            </w:pPr>
            <w:r>
              <w:rPr>
                <w:rFonts w:ascii="Times New Roman" w:hAnsi="Times New Roman" w:cs="Times New Roman"/>
                <w:sz w:val="24"/>
                <w:szCs w:val="24"/>
                <w:lang w:val="sr-Cyrl-CS"/>
              </w:rPr>
              <w:t>57,14%</w:t>
            </w:r>
          </w:p>
        </w:tc>
        <w:tc>
          <w:tcPr>
            <w:tcW w:w="2797" w:type="dxa"/>
            <w:vMerge/>
            <w:vAlign w:val="center"/>
          </w:tcPr>
          <w:p w:rsidR="00806001" w:rsidRPr="006448A6" w:rsidRDefault="00806001" w:rsidP="006448A6">
            <w:pPr>
              <w:jc w:val="both"/>
              <w:rPr>
                <w:rFonts w:ascii="Times New Roman" w:hAnsi="Times New Roman" w:cs="Times New Roman"/>
                <w:sz w:val="24"/>
                <w:szCs w:val="24"/>
                <w:lang w:val="sr-Cyrl-CS"/>
              </w:rPr>
            </w:pPr>
          </w:p>
        </w:tc>
      </w:tr>
      <w:tr w:rsidR="00A15F92" w:rsidRPr="006448A6" w:rsidTr="009C30A1">
        <w:trPr>
          <w:trHeight w:val="354"/>
        </w:trPr>
        <w:tc>
          <w:tcPr>
            <w:tcW w:w="11430" w:type="dxa"/>
            <w:gridSpan w:val="5"/>
            <w:shd w:val="clear" w:color="auto" w:fill="BFBFBF" w:themeFill="background1" w:themeFillShade="BF"/>
            <w:vAlign w:val="center"/>
          </w:tcPr>
          <w:p w:rsidR="00A15F92" w:rsidRPr="006448A6" w:rsidRDefault="002411D9" w:rsidP="006448A6">
            <w:pPr>
              <w:jc w:val="both"/>
              <w:rPr>
                <w:rFonts w:ascii="Times New Roman" w:hAnsi="Times New Roman" w:cs="Times New Roman"/>
                <w:sz w:val="24"/>
                <w:szCs w:val="24"/>
                <w:lang w:val="sr-Cyrl-CS"/>
              </w:rPr>
            </w:pPr>
            <w:r w:rsidRPr="009C30A1">
              <w:rPr>
                <w:rFonts w:ascii="Times New Roman" w:hAnsi="Times New Roman" w:cs="Times New Roman"/>
                <w:b/>
                <w:sz w:val="24"/>
                <w:szCs w:val="24"/>
                <w:lang w:val="sr-Cyrl-CS"/>
              </w:rPr>
              <w:t>Субвенције за самозапошљавање</w:t>
            </w:r>
            <w:r w:rsidR="009B6C91">
              <w:rPr>
                <w:rFonts w:ascii="Times New Roman" w:hAnsi="Times New Roman" w:cs="Times New Roman"/>
                <w:b/>
                <w:sz w:val="24"/>
                <w:szCs w:val="24"/>
                <w:lang w:val="sr-Cyrl-CS"/>
              </w:rPr>
              <w:t xml:space="preserve">                                                                  Укупно: 1.680.000,00</w:t>
            </w:r>
          </w:p>
        </w:tc>
      </w:tr>
      <w:tr w:rsidR="0040517D" w:rsidRPr="006448A6" w:rsidTr="0040517D">
        <w:trPr>
          <w:trHeight w:val="354"/>
        </w:trPr>
        <w:tc>
          <w:tcPr>
            <w:tcW w:w="3039" w:type="dxa"/>
            <w:vMerge w:val="restart"/>
            <w:vAlign w:val="center"/>
          </w:tcPr>
          <w:p w:rsidR="0040517D" w:rsidRPr="006448A6" w:rsidRDefault="009D1E76" w:rsidP="006448A6">
            <w:pPr>
              <w:jc w:val="both"/>
              <w:rPr>
                <w:rFonts w:ascii="Times New Roman" w:hAnsi="Times New Roman" w:cs="Times New Roman"/>
                <w:sz w:val="24"/>
                <w:szCs w:val="24"/>
                <w:lang w:val="sr-Cyrl-CS"/>
              </w:rPr>
            </w:pPr>
            <w:r>
              <w:rPr>
                <w:rFonts w:ascii="Times New Roman" w:hAnsi="Times New Roman" w:cs="Times New Roman"/>
                <w:sz w:val="24"/>
                <w:szCs w:val="24"/>
                <w:lang w:val="sr-Cyrl-CS"/>
              </w:rPr>
              <w:t>Оснивање радње, задруге или другог облика предузетништва, као и оснивање привредног друштва уколико оснивач заснива у њему радни однос</w:t>
            </w:r>
          </w:p>
        </w:tc>
        <w:tc>
          <w:tcPr>
            <w:tcW w:w="1730" w:type="dxa"/>
            <w:vMerge w:val="restart"/>
            <w:vAlign w:val="center"/>
          </w:tcPr>
          <w:p w:rsidR="0040517D" w:rsidRPr="006448A6" w:rsidRDefault="0040517D" w:rsidP="006448A6">
            <w:pPr>
              <w:jc w:val="both"/>
              <w:rPr>
                <w:rFonts w:ascii="Times New Roman" w:hAnsi="Times New Roman" w:cs="Times New Roman"/>
                <w:sz w:val="24"/>
                <w:szCs w:val="24"/>
                <w:lang w:val="sr-Cyrl-CS"/>
              </w:rPr>
            </w:pPr>
            <w:r w:rsidRPr="006448A6">
              <w:rPr>
                <w:rFonts w:ascii="Times New Roman" w:hAnsi="Times New Roman" w:cs="Times New Roman"/>
                <w:sz w:val="24"/>
                <w:szCs w:val="24"/>
                <w:lang w:val="sr-Cyrl-CS"/>
              </w:rPr>
              <w:t>НСЗ</w:t>
            </w:r>
          </w:p>
          <w:p w:rsidR="0040517D" w:rsidRPr="006448A6" w:rsidRDefault="0040517D" w:rsidP="006448A6">
            <w:pPr>
              <w:jc w:val="both"/>
              <w:rPr>
                <w:rFonts w:ascii="Times New Roman" w:hAnsi="Times New Roman" w:cs="Times New Roman"/>
                <w:sz w:val="24"/>
                <w:szCs w:val="24"/>
                <w:lang w:val="sr-Cyrl-CS"/>
              </w:rPr>
            </w:pPr>
            <w:r w:rsidRPr="006448A6">
              <w:rPr>
                <w:rFonts w:ascii="Times New Roman" w:hAnsi="Times New Roman" w:cs="Times New Roman"/>
                <w:sz w:val="24"/>
                <w:szCs w:val="24"/>
                <w:lang w:val="sr-Cyrl-CS"/>
              </w:rPr>
              <w:t>ЛС</w:t>
            </w:r>
          </w:p>
        </w:tc>
        <w:tc>
          <w:tcPr>
            <w:tcW w:w="3864" w:type="dxa"/>
            <w:gridSpan w:val="2"/>
            <w:vAlign w:val="center"/>
          </w:tcPr>
          <w:p w:rsidR="0040517D" w:rsidRPr="006448A6" w:rsidRDefault="0040517D" w:rsidP="0040517D">
            <w:pPr>
              <w:jc w:val="center"/>
              <w:rPr>
                <w:rFonts w:ascii="Times New Roman" w:hAnsi="Times New Roman" w:cs="Times New Roman"/>
                <w:sz w:val="24"/>
                <w:szCs w:val="24"/>
                <w:lang w:val="sr-Cyrl-CS"/>
              </w:rPr>
            </w:pPr>
            <w:r w:rsidRPr="006A58DB">
              <w:rPr>
                <w:rFonts w:ascii="Times New Roman" w:hAnsi="Times New Roman" w:cs="Times New Roman"/>
                <w:b/>
                <w:sz w:val="24"/>
                <w:szCs w:val="24"/>
                <w:lang w:val="sr-Cyrl-CS"/>
              </w:rPr>
              <w:t>Извор финансирања, износ и проценат</w:t>
            </w:r>
          </w:p>
        </w:tc>
        <w:tc>
          <w:tcPr>
            <w:tcW w:w="2797" w:type="dxa"/>
            <w:vMerge w:val="restart"/>
            <w:vAlign w:val="center"/>
          </w:tcPr>
          <w:p w:rsidR="0040517D" w:rsidRPr="009D1E76" w:rsidRDefault="0040517D" w:rsidP="009D1E76">
            <w:pPr>
              <w:rPr>
                <w:rFonts w:ascii="Times New Roman" w:hAnsi="Times New Roman" w:cs="Times New Roman"/>
                <w:lang w:val="sr-Cyrl-CS"/>
              </w:rPr>
            </w:pPr>
            <w:r w:rsidRPr="009D1E76">
              <w:rPr>
                <w:rFonts w:ascii="Times New Roman" w:hAnsi="Times New Roman" w:cs="Times New Roman"/>
                <w:b/>
                <w:lang w:val="sr-Cyrl-CS"/>
              </w:rPr>
              <w:t>2</w:t>
            </w:r>
            <w:r w:rsidR="0005071B">
              <w:rPr>
                <w:rFonts w:ascii="Times New Roman" w:hAnsi="Times New Roman" w:cs="Times New Roman"/>
                <w:b/>
              </w:rPr>
              <w:t>5</w:t>
            </w:r>
            <w:r w:rsidRPr="009D1E76">
              <w:rPr>
                <w:rFonts w:ascii="Times New Roman" w:hAnsi="Times New Roman" w:cs="Times New Roman"/>
                <w:b/>
                <w:lang w:val="sr-Cyrl-CS"/>
              </w:rPr>
              <w:t>0.000,00</w:t>
            </w:r>
            <w:r w:rsidRPr="009D1E76">
              <w:rPr>
                <w:rFonts w:ascii="Times New Roman" w:hAnsi="Times New Roman" w:cs="Times New Roman"/>
                <w:lang w:val="sr-Cyrl-CS"/>
              </w:rPr>
              <w:t xml:space="preserve"> динара по незапосленом лицу</w:t>
            </w:r>
          </w:p>
          <w:p w:rsidR="009D1E76" w:rsidRPr="006448A6" w:rsidRDefault="009D1E76" w:rsidP="0005071B">
            <w:pPr>
              <w:rPr>
                <w:rFonts w:ascii="Times New Roman" w:hAnsi="Times New Roman" w:cs="Times New Roman"/>
                <w:sz w:val="24"/>
                <w:szCs w:val="24"/>
                <w:lang w:val="sr-Cyrl-CS"/>
              </w:rPr>
            </w:pPr>
            <w:r w:rsidRPr="009D1E76">
              <w:rPr>
                <w:rFonts w:ascii="Times New Roman" w:hAnsi="Times New Roman" w:cs="Times New Roman"/>
                <w:b/>
                <w:lang w:val="sr-Cyrl-CS"/>
              </w:rPr>
              <w:t>2</w:t>
            </w:r>
            <w:r w:rsidR="0005071B">
              <w:rPr>
                <w:rFonts w:ascii="Times New Roman" w:hAnsi="Times New Roman" w:cs="Times New Roman"/>
                <w:b/>
              </w:rPr>
              <w:t>7</w:t>
            </w:r>
            <w:r w:rsidRPr="009D1E76">
              <w:rPr>
                <w:rFonts w:ascii="Times New Roman" w:hAnsi="Times New Roman" w:cs="Times New Roman"/>
                <w:b/>
                <w:lang w:val="sr-Cyrl-CS"/>
              </w:rPr>
              <w:t>0.000,00</w:t>
            </w:r>
            <w:r w:rsidRPr="009D1E76">
              <w:rPr>
                <w:rFonts w:ascii="Times New Roman" w:hAnsi="Times New Roman" w:cs="Times New Roman"/>
                <w:lang w:val="sr-Cyrl-CS"/>
              </w:rPr>
              <w:t xml:space="preserve"> динара по лицу за незапослене особе са инвалидитетом</w:t>
            </w:r>
          </w:p>
        </w:tc>
      </w:tr>
      <w:tr w:rsidR="0040517D" w:rsidRPr="006448A6" w:rsidTr="0040517D">
        <w:trPr>
          <w:trHeight w:val="352"/>
        </w:trPr>
        <w:tc>
          <w:tcPr>
            <w:tcW w:w="3039" w:type="dxa"/>
            <w:vMerge/>
            <w:vAlign w:val="center"/>
          </w:tcPr>
          <w:p w:rsidR="0040517D" w:rsidRPr="006448A6" w:rsidRDefault="0040517D" w:rsidP="006448A6">
            <w:pPr>
              <w:jc w:val="both"/>
              <w:rPr>
                <w:rFonts w:ascii="Times New Roman" w:hAnsi="Times New Roman" w:cs="Times New Roman"/>
                <w:sz w:val="24"/>
                <w:szCs w:val="24"/>
                <w:lang w:val="sr-Cyrl-CS"/>
              </w:rPr>
            </w:pPr>
          </w:p>
        </w:tc>
        <w:tc>
          <w:tcPr>
            <w:tcW w:w="1730" w:type="dxa"/>
            <w:vMerge/>
            <w:vAlign w:val="center"/>
          </w:tcPr>
          <w:p w:rsidR="0040517D" w:rsidRPr="006448A6" w:rsidRDefault="0040517D" w:rsidP="006448A6">
            <w:pPr>
              <w:jc w:val="both"/>
              <w:rPr>
                <w:rFonts w:ascii="Times New Roman" w:hAnsi="Times New Roman" w:cs="Times New Roman"/>
                <w:sz w:val="24"/>
                <w:szCs w:val="24"/>
                <w:lang w:val="sr-Cyrl-CS"/>
              </w:rPr>
            </w:pPr>
          </w:p>
        </w:tc>
        <w:tc>
          <w:tcPr>
            <w:tcW w:w="1932" w:type="dxa"/>
            <w:vAlign w:val="center"/>
          </w:tcPr>
          <w:p w:rsidR="0040517D" w:rsidRPr="006448A6" w:rsidRDefault="0040517D" w:rsidP="0040517D">
            <w:pPr>
              <w:jc w:val="center"/>
              <w:rPr>
                <w:rFonts w:ascii="Times New Roman" w:hAnsi="Times New Roman" w:cs="Times New Roman"/>
                <w:sz w:val="24"/>
                <w:szCs w:val="24"/>
                <w:lang w:val="sr-Cyrl-CS"/>
              </w:rPr>
            </w:pPr>
            <w:r>
              <w:rPr>
                <w:rFonts w:ascii="Times New Roman" w:hAnsi="Times New Roman" w:cs="Times New Roman"/>
                <w:sz w:val="24"/>
                <w:szCs w:val="24"/>
                <w:lang w:val="sr-Cyrl-CS"/>
              </w:rPr>
              <w:t>Општина</w:t>
            </w:r>
          </w:p>
        </w:tc>
        <w:tc>
          <w:tcPr>
            <w:tcW w:w="1932" w:type="dxa"/>
            <w:vAlign w:val="center"/>
          </w:tcPr>
          <w:p w:rsidR="0040517D" w:rsidRPr="006448A6" w:rsidRDefault="0040517D" w:rsidP="0040517D">
            <w:pPr>
              <w:jc w:val="center"/>
              <w:rPr>
                <w:rFonts w:ascii="Times New Roman" w:hAnsi="Times New Roman" w:cs="Times New Roman"/>
                <w:sz w:val="24"/>
                <w:szCs w:val="24"/>
                <w:lang w:val="sr-Cyrl-CS"/>
              </w:rPr>
            </w:pPr>
            <w:r>
              <w:rPr>
                <w:rFonts w:ascii="Times New Roman" w:hAnsi="Times New Roman" w:cs="Times New Roman"/>
                <w:sz w:val="24"/>
                <w:szCs w:val="24"/>
                <w:lang w:val="sr-Cyrl-CS"/>
              </w:rPr>
              <w:t>НСЗ</w:t>
            </w:r>
          </w:p>
        </w:tc>
        <w:tc>
          <w:tcPr>
            <w:tcW w:w="2797" w:type="dxa"/>
            <w:vMerge/>
            <w:vAlign w:val="center"/>
          </w:tcPr>
          <w:p w:rsidR="0040517D" w:rsidRPr="006448A6" w:rsidRDefault="0040517D" w:rsidP="006448A6">
            <w:pPr>
              <w:jc w:val="both"/>
              <w:rPr>
                <w:rFonts w:ascii="Times New Roman" w:hAnsi="Times New Roman" w:cs="Times New Roman"/>
                <w:sz w:val="24"/>
                <w:szCs w:val="24"/>
                <w:lang w:val="sr-Cyrl-CS"/>
              </w:rPr>
            </w:pPr>
          </w:p>
        </w:tc>
      </w:tr>
      <w:tr w:rsidR="0040517D" w:rsidRPr="006448A6" w:rsidTr="0040517D">
        <w:trPr>
          <w:trHeight w:val="352"/>
        </w:trPr>
        <w:tc>
          <w:tcPr>
            <w:tcW w:w="3039" w:type="dxa"/>
            <w:vMerge/>
            <w:vAlign w:val="center"/>
          </w:tcPr>
          <w:p w:rsidR="0040517D" w:rsidRPr="006448A6" w:rsidRDefault="0040517D" w:rsidP="006448A6">
            <w:pPr>
              <w:jc w:val="both"/>
              <w:rPr>
                <w:rFonts w:ascii="Times New Roman" w:hAnsi="Times New Roman" w:cs="Times New Roman"/>
                <w:sz w:val="24"/>
                <w:szCs w:val="24"/>
                <w:lang w:val="sr-Cyrl-CS"/>
              </w:rPr>
            </w:pPr>
          </w:p>
        </w:tc>
        <w:tc>
          <w:tcPr>
            <w:tcW w:w="1730" w:type="dxa"/>
            <w:vMerge/>
            <w:vAlign w:val="center"/>
          </w:tcPr>
          <w:p w:rsidR="0040517D" w:rsidRPr="006448A6" w:rsidRDefault="0040517D" w:rsidP="006448A6">
            <w:pPr>
              <w:jc w:val="both"/>
              <w:rPr>
                <w:rFonts w:ascii="Times New Roman" w:hAnsi="Times New Roman" w:cs="Times New Roman"/>
                <w:sz w:val="24"/>
                <w:szCs w:val="24"/>
                <w:lang w:val="sr-Cyrl-CS"/>
              </w:rPr>
            </w:pPr>
          </w:p>
        </w:tc>
        <w:tc>
          <w:tcPr>
            <w:tcW w:w="1932" w:type="dxa"/>
            <w:vAlign w:val="center"/>
          </w:tcPr>
          <w:p w:rsidR="0040517D" w:rsidRPr="006448A6" w:rsidRDefault="0040517D" w:rsidP="0040517D">
            <w:pPr>
              <w:jc w:val="center"/>
              <w:rPr>
                <w:rFonts w:ascii="Times New Roman" w:hAnsi="Times New Roman" w:cs="Times New Roman"/>
                <w:sz w:val="24"/>
                <w:szCs w:val="24"/>
                <w:lang w:val="sr-Cyrl-CS"/>
              </w:rPr>
            </w:pPr>
            <w:r>
              <w:rPr>
                <w:rFonts w:ascii="Times New Roman" w:hAnsi="Times New Roman" w:cs="Times New Roman"/>
                <w:sz w:val="24"/>
                <w:szCs w:val="24"/>
                <w:lang w:val="sr-Cyrl-CS"/>
              </w:rPr>
              <w:t>720.000,00</w:t>
            </w:r>
          </w:p>
        </w:tc>
        <w:tc>
          <w:tcPr>
            <w:tcW w:w="1932" w:type="dxa"/>
            <w:vAlign w:val="center"/>
          </w:tcPr>
          <w:p w:rsidR="0040517D" w:rsidRPr="006448A6" w:rsidRDefault="0040517D" w:rsidP="0040517D">
            <w:pPr>
              <w:jc w:val="center"/>
              <w:rPr>
                <w:rFonts w:ascii="Times New Roman" w:hAnsi="Times New Roman" w:cs="Times New Roman"/>
                <w:sz w:val="24"/>
                <w:szCs w:val="24"/>
                <w:lang w:val="sr-Cyrl-CS"/>
              </w:rPr>
            </w:pPr>
            <w:r>
              <w:rPr>
                <w:rFonts w:ascii="Times New Roman" w:hAnsi="Times New Roman" w:cs="Times New Roman"/>
                <w:sz w:val="24"/>
                <w:szCs w:val="24"/>
                <w:lang w:val="sr-Cyrl-CS"/>
              </w:rPr>
              <w:t>960.000,00</w:t>
            </w:r>
          </w:p>
        </w:tc>
        <w:tc>
          <w:tcPr>
            <w:tcW w:w="2797" w:type="dxa"/>
            <w:vMerge/>
            <w:vAlign w:val="center"/>
          </w:tcPr>
          <w:p w:rsidR="0040517D" w:rsidRPr="006448A6" w:rsidRDefault="0040517D" w:rsidP="006448A6">
            <w:pPr>
              <w:jc w:val="both"/>
              <w:rPr>
                <w:rFonts w:ascii="Times New Roman" w:hAnsi="Times New Roman" w:cs="Times New Roman"/>
                <w:sz w:val="24"/>
                <w:szCs w:val="24"/>
                <w:lang w:val="sr-Cyrl-CS"/>
              </w:rPr>
            </w:pPr>
          </w:p>
        </w:tc>
      </w:tr>
      <w:tr w:rsidR="0040517D" w:rsidRPr="006448A6" w:rsidTr="0040517D">
        <w:trPr>
          <w:trHeight w:val="352"/>
        </w:trPr>
        <w:tc>
          <w:tcPr>
            <w:tcW w:w="3039" w:type="dxa"/>
            <w:vMerge/>
            <w:vAlign w:val="center"/>
          </w:tcPr>
          <w:p w:rsidR="0040517D" w:rsidRPr="006448A6" w:rsidRDefault="0040517D" w:rsidP="006448A6">
            <w:pPr>
              <w:jc w:val="both"/>
              <w:rPr>
                <w:rFonts w:ascii="Times New Roman" w:hAnsi="Times New Roman" w:cs="Times New Roman"/>
                <w:sz w:val="24"/>
                <w:szCs w:val="24"/>
                <w:lang w:val="sr-Cyrl-CS"/>
              </w:rPr>
            </w:pPr>
          </w:p>
        </w:tc>
        <w:tc>
          <w:tcPr>
            <w:tcW w:w="1730" w:type="dxa"/>
            <w:vMerge/>
            <w:vAlign w:val="center"/>
          </w:tcPr>
          <w:p w:rsidR="0040517D" w:rsidRPr="006448A6" w:rsidRDefault="0040517D" w:rsidP="006448A6">
            <w:pPr>
              <w:jc w:val="both"/>
              <w:rPr>
                <w:rFonts w:ascii="Times New Roman" w:hAnsi="Times New Roman" w:cs="Times New Roman"/>
                <w:sz w:val="24"/>
                <w:szCs w:val="24"/>
                <w:lang w:val="sr-Cyrl-CS"/>
              </w:rPr>
            </w:pPr>
          </w:p>
        </w:tc>
        <w:tc>
          <w:tcPr>
            <w:tcW w:w="1932" w:type="dxa"/>
            <w:vAlign w:val="center"/>
          </w:tcPr>
          <w:p w:rsidR="0040517D" w:rsidRPr="006448A6" w:rsidRDefault="0040517D" w:rsidP="0040517D">
            <w:pPr>
              <w:jc w:val="center"/>
              <w:rPr>
                <w:rFonts w:ascii="Times New Roman" w:hAnsi="Times New Roman" w:cs="Times New Roman"/>
                <w:sz w:val="24"/>
                <w:szCs w:val="24"/>
                <w:lang w:val="sr-Cyrl-CS"/>
              </w:rPr>
            </w:pPr>
            <w:r>
              <w:rPr>
                <w:rFonts w:ascii="Times New Roman" w:hAnsi="Times New Roman" w:cs="Times New Roman"/>
                <w:sz w:val="24"/>
                <w:szCs w:val="24"/>
                <w:lang w:val="sr-Cyrl-CS"/>
              </w:rPr>
              <w:t>42,86%</w:t>
            </w:r>
          </w:p>
        </w:tc>
        <w:tc>
          <w:tcPr>
            <w:tcW w:w="1932" w:type="dxa"/>
            <w:vAlign w:val="center"/>
          </w:tcPr>
          <w:p w:rsidR="0040517D" w:rsidRPr="006448A6" w:rsidRDefault="0040517D" w:rsidP="0040517D">
            <w:pPr>
              <w:jc w:val="center"/>
              <w:rPr>
                <w:rFonts w:ascii="Times New Roman" w:hAnsi="Times New Roman" w:cs="Times New Roman"/>
                <w:sz w:val="24"/>
                <w:szCs w:val="24"/>
                <w:lang w:val="sr-Cyrl-CS"/>
              </w:rPr>
            </w:pPr>
            <w:r>
              <w:rPr>
                <w:rFonts w:ascii="Times New Roman" w:hAnsi="Times New Roman" w:cs="Times New Roman"/>
                <w:sz w:val="24"/>
                <w:szCs w:val="24"/>
                <w:lang w:val="sr-Cyrl-CS"/>
              </w:rPr>
              <w:t>57,14%</w:t>
            </w:r>
          </w:p>
        </w:tc>
        <w:tc>
          <w:tcPr>
            <w:tcW w:w="2797" w:type="dxa"/>
            <w:vMerge/>
            <w:vAlign w:val="center"/>
          </w:tcPr>
          <w:p w:rsidR="0040517D" w:rsidRPr="006448A6" w:rsidRDefault="0040517D" w:rsidP="006448A6">
            <w:pPr>
              <w:jc w:val="both"/>
              <w:rPr>
                <w:rFonts w:ascii="Times New Roman" w:hAnsi="Times New Roman" w:cs="Times New Roman"/>
                <w:sz w:val="24"/>
                <w:szCs w:val="24"/>
                <w:lang w:val="sr-Cyrl-CS"/>
              </w:rPr>
            </w:pPr>
          </w:p>
        </w:tc>
      </w:tr>
    </w:tbl>
    <w:p w:rsidR="0005071B" w:rsidRPr="00204D85" w:rsidRDefault="0005071B" w:rsidP="00204D85">
      <w:pPr>
        <w:jc w:val="both"/>
        <w:rPr>
          <w:rFonts w:ascii="Times New Roman" w:hAnsi="Times New Roman" w:cs="Times New Roman"/>
          <w:b/>
          <w:sz w:val="24"/>
          <w:szCs w:val="24"/>
        </w:rPr>
      </w:pPr>
    </w:p>
    <w:p w:rsidR="009D1E76" w:rsidRPr="00105C6D" w:rsidRDefault="009D1E76" w:rsidP="00105C6D">
      <w:pPr>
        <w:jc w:val="both"/>
        <w:rPr>
          <w:rFonts w:ascii="Times New Roman" w:hAnsi="Times New Roman" w:cs="Times New Roman"/>
          <w:b/>
          <w:sz w:val="24"/>
          <w:szCs w:val="24"/>
        </w:rPr>
      </w:pPr>
      <w:r w:rsidRPr="00105C6D">
        <w:rPr>
          <w:rFonts w:ascii="Times New Roman" w:hAnsi="Times New Roman" w:cs="Times New Roman"/>
          <w:b/>
          <w:sz w:val="24"/>
          <w:szCs w:val="24"/>
        </w:rPr>
        <w:t xml:space="preserve">ПРАЋЕЊЕ, ОЦЕНА И ИЗВЕШТАВАЊЕ О РЕАЛИЗАЦИЈИ ЛАПЗ </w:t>
      </w:r>
    </w:p>
    <w:p w:rsidR="00204D85" w:rsidRPr="00204D85" w:rsidRDefault="009D1E76" w:rsidP="006448A6">
      <w:pPr>
        <w:jc w:val="both"/>
        <w:rPr>
          <w:rFonts w:ascii="Times New Roman" w:hAnsi="Times New Roman" w:cs="Times New Roman"/>
          <w:sz w:val="24"/>
          <w:szCs w:val="24"/>
        </w:rPr>
      </w:pPr>
      <w:r w:rsidRPr="009D1E76">
        <w:rPr>
          <w:rFonts w:ascii="Times New Roman" w:hAnsi="Times New Roman" w:cs="Times New Roman"/>
          <w:sz w:val="24"/>
          <w:szCs w:val="24"/>
        </w:rPr>
        <w:t xml:space="preserve">Праћење, оцена и извештавање о реализацији ЛАПЗ су изузетно значајни јер од процеса праћења, оцене и извештавања, односно од одговора да ли су применом одређене мере постигнути очекивани ефекти, зависи да ли ће се и у будућности спроводити иста решења, или их је потребно мењати, односно да ли је и у којој мери потребно вршити корекције буџета ЈЛС у делу који се односи на локалну политику запошљавања. Праћење реализације ЛАПЗ, степен остварених резултата и ефективности спроведених мера, динамика реализације ЛАПЗ, праћења и извештавања и одговорности за реализацију наведеног процеса, као и јасни, релевантни и мерљиви показатељи успеха биће приказани кроз информације наведене у табели. </w:t>
      </w:r>
    </w:p>
    <w:tbl>
      <w:tblPr>
        <w:tblStyle w:val="TableGrid"/>
        <w:tblW w:w="0" w:type="auto"/>
        <w:tblLook w:val="04A0"/>
      </w:tblPr>
      <w:tblGrid>
        <w:gridCol w:w="2394"/>
        <w:gridCol w:w="2394"/>
        <w:gridCol w:w="2394"/>
        <w:gridCol w:w="2394"/>
      </w:tblGrid>
      <w:tr w:rsidR="00AD5B34" w:rsidTr="00FB4267">
        <w:trPr>
          <w:trHeight w:val="467"/>
        </w:trPr>
        <w:tc>
          <w:tcPr>
            <w:tcW w:w="2394" w:type="dxa"/>
            <w:shd w:val="clear" w:color="auto" w:fill="92D050"/>
          </w:tcPr>
          <w:p w:rsidR="00AD5B34" w:rsidRPr="00AD5B34" w:rsidRDefault="00AD5B34" w:rsidP="00AD5B34">
            <w:pPr>
              <w:jc w:val="center"/>
              <w:rPr>
                <w:rFonts w:ascii="Times New Roman" w:hAnsi="Times New Roman" w:cs="Times New Roman"/>
                <w:sz w:val="24"/>
                <w:szCs w:val="24"/>
              </w:rPr>
            </w:pPr>
          </w:p>
          <w:tbl>
            <w:tblPr>
              <w:tblW w:w="0" w:type="auto"/>
              <w:tblBorders>
                <w:top w:val="nil"/>
                <w:left w:val="nil"/>
                <w:bottom w:val="nil"/>
                <w:right w:val="nil"/>
              </w:tblBorders>
              <w:tblLook w:val="0000"/>
            </w:tblPr>
            <w:tblGrid>
              <w:gridCol w:w="1996"/>
            </w:tblGrid>
            <w:tr w:rsidR="00AD5B34" w:rsidRPr="00AD5B34">
              <w:trPr>
                <w:trHeight w:val="199"/>
              </w:trPr>
              <w:tc>
                <w:tcPr>
                  <w:tcW w:w="0" w:type="auto"/>
                </w:tcPr>
                <w:p w:rsidR="00AD5B34" w:rsidRPr="00AD5B34" w:rsidRDefault="00AD5B34" w:rsidP="00AD5B34">
                  <w:pPr>
                    <w:spacing w:after="0" w:line="240" w:lineRule="auto"/>
                    <w:jc w:val="center"/>
                    <w:rPr>
                      <w:rFonts w:ascii="Times New Roman" w:hAnsi="Times New Roman" w:cs="Times New Roman"/>
                      <w:sz w:val="24"/>
                      <w:szCs w:val="24"/>
                    </w:rPr>
                  </w:pPr>
                  <w:r w:rsidRPr="00AD5B34">
                    <w:rPr>
                      <w:rFonts w:ascii="Times New Roman" w:hAnsi="Times New Roman" w:cs="Times New Roman"/>
                      <w:b/>
                      <w:bCs/>
                      <w:sz w:val="24"/>
                      <w:szCs w:val="24"/>
                    </w:rPr>
                    <w:t>Мера/активност</w:t>
                  </w:r>
                </w:p>
              </w:tc>
            </w:tr>
          </w:tbl>
          <w:p w:rsidR="00AD5B34" w:rsidRDefault="00AD5B34" w:rsidP="00AD5B34">
            <w:pPr>
              <w:jc w:val="center"/>
              <w:rPr>
                <w:rFonts w:ascii="Times New Roman" w:hAnsi="Times New Roman" w:cs="Times New Roman"/>
                <w:sz w:val="24"/>
                <w:szCs w:val="24"/>
              </w:rPr>
            </w:pPr>
          </w:p>
        </w:tc>
        <w:tc>
          <w:tcPr>
            <w:tcW w:w="2394" w:type="dxa"/>
            <w:shd w:val="clear" w:color="auto" w:fill="92D050"/>
          </w:tcPr>
          <w:p w:rsidR="00AD5B34" w:rsidRPr="00AD5B34" w:rsidRDefault="00AD5B34" w:rsidP="00AD5B34">
            <w:pPr>
              <w:jc w:val="center"/>
              <w:rPr>
                <w:rFonts w:ascii="Times New Roman" w:hAnsi="Times New Roman" w:cs="Times New Roman"/>
                <w:sz w:val="24"/>
                <w:szCs w:val="24"/>
              </w:rPr>
            </w:pPr>
          </w:p>
          <w:tbl>
            <w:tblPr>
              <w:tblW w:w="0" w:type="auto"/>
              <w:tblBorders>
                <w:top w:val="nil"/>
                <w:left w:val="nil"/>
                <w:bottom w:val="nil"/>
                <w:right w:val="nil"/>
              </w:tblBorders>
              <w:tblLook w:val="0000"/>
            </w:tblPr>
            <w:tblGrid>
              <w:gridCol w:w="1431"/>
            </w:tblGrid>
            <w:tr w:rsidR="00AD5B34" w:rsidRPr="00AD5B34">
              <w:trPr>
                <w:trHeight w:val="199"/>
              </w:trPr>
              <w:tc>
                <w:tcPr>
                  <w:tcW w:w="0" w:type="auto"/>
                </w:tcPr>
                <w:p w:rsidR="00AD5B34" w:rsidRPr="00AD5B34" w:rsidRDefault="00AD5B34" w:rsidP="00AD5B34">
                  <w:pPr>
                    <w:spacing w:after="0" w:line="240" w:lineRule="auto"/>
                    <w:jc w:val="center"/>
                    <w:rPr>
                      <w:rFonts w:ascii="Times New Roman" w:hAnsi="Times New Roman" w:cs="Times New Roman"/>
                      <w:sz w:val="24"/>
                      <w:szCs w:val="24"/>
                    </w:rPr>
                  </w:pPr>
                  <w:r w:rsidRPr="00AD5B34">
                    <w:rPr>
                      <w:rFonts w:ascii="Times New Roman" w:hAnsi="Times New Roman" w:cs="Times New Roman"/>
                      <w:b/>
                      <w:bCs/>
                      <w:sz w:val="24"/>
                      <w:szCs w:val="24"/>
                    </w:rPr>
                    <w:t>Индикатор</w:t>
                  </w:r>
                </w:p>
              </w:tc>
            </w:tr>
          </w:tbl>
          <w:p w:rsidR="00AD5B34" w:rsidRDefault="00AD5B34" w:rsidP="00AD5B34">
            <w:pPr>
              <w:jc w:val="center"/>
              <w:rPr>
                <w:rFonts w:ascii="Times New Roman" w:hAnsi="Times New Roman" w:cs="Times New Roman"/>
                <w:sz w:val="24"/>
                <w:szCs w:val="24"/>
              </w:rPr>
            </w:pPr>
          </w:p>
        </w:tc>
        <w:tc>
          <w:tcPr>
            <w:tcW w:w="2394" w:type="dxa"/>
            <w:shd w:val="clear" w:color="auto" w:fill="92D050"/>
          </w:tcPr>
          <w:p w:rsidR="00AD5B34" w:rsidRPr="00AD5B34" w:rsidRDefault="00AD5B34" w:rsidP="00AD5B34">
            <w:pPr>
              <w:jc w:val="center"/>
              <w:rPr>
                <w:rFonts w:ascii="Times New Roman" w:hAnsi="Times New Roman" w:cs="Times New Roman"/>
                <w:sz w:val="24"/>
                <w:szCs w:val="24"/>
              </w:rPr>
            </w:pPr>
          </w:p>
          <w:tbl>
            <w:tblPr>
              <w:tblW w:w="0" w:type="auto"/>
              <w:tblBorders>
                <w:top w:val="nil"/>
                <w:left w:val="nil"/>
                <w:bottom w:val="nil"/>
                <w:right w:val="nil"/>
              </w:tblBorders>
              <w:tblLook w:val="0000"/>
            </w:tblPr>
            <w:tblGrid>
              <w:gridCol w:w="2128"/>
            </w:tblGrid>
            <w:tr w:rsidR="00AD5B34" w:rsidRPr="00AD5B34">
              <w:trPr>
                <w:trHeight w:val="199"/>
              </w:trPr>
              <w:tc>
                <w:tcPr>
                  <w:tcW w:w="0" w:type="auto"/>
                </w:tcPr>
                <w:p w:rsidR="00AD5B34" w:rsidRPr="00AD5B34" w:rsidRDefault="00AD5B34" w:rsidP="00AD5B34">
                  <w:pPr>
                    <w:spacing w:after="0" w:line="240" w:lineRule="auto"/>
                    <w:jc w:val="center"/>
                    <w:rPr>
                      <w:rFonts w:ascii="Times New Roman" w:hAnsi="Times New Roman" w:cs="Times New Roman"/>
                      <w:sz w:val="24"/>
                      <w:szCs w:val="24"/>
                    </w:rPr>
                  </w:pPr>
                  <w:r w:rsidRPr="00AD5B34">
                    <w:rPr>
                      <w:rFonts w:ascii="Times New Roman" w:hAnsi="Times New Roman" w:cs="Times New Roman"/>
                      <w:b/>
                      <w:bCs/>
                      <w:sz w:val="24"/>
                      <w:szCs w:val="24"/>
                    </w:rPr>
                    <w:t>Временски оквир</w:t>
                  </w:r>
                </w:p>
              </w:tc>
            </w:tr>
          </w:tbl>
          <w:p w:rsidR="00AD5B34" w:rsidRDefault="00AD5B34" w:rsidP="00AD5B34">
            <w:pPr>
              <w:jc w:val="center"/>
              <w:rPr>
                <w:rFonts w:ascii="Times New Roman" w:hAnsi="Times New Roman" w:cs="Times New Roman"/>
                <w:sz w:val="24"/>
                <w:szCs w:val="24"/>
              </w:rPr>
            </w:pPr>
          </w:p>
        </w:tc>
        <w:tc>
          <w:tcPr>
            <w:tcW w:w="2394" w:type="dxa"/>
            <w:shd w:val="clear" w:color="auto" w:fill="92D050"/>
          </w:tcPr>
          <w:p w:rsidR="00AD5B34" w:rsidRPr="00AD5B34" w:rsidRDefault="00AD5B34" w:rsidP="00AD5B34">
            <w:pPr>
              <w:jc w:val="center"/>
              <w:rPr>
                <w:rFonts w:ascii="Times New Roman" w:hAnsi="Times New Roman" w:cs="Times New Roman"/>
                <w:sz w:val="24"/>
                <w:szCs w:val="24"/>
              </w:rPr>
            </w:pPr>
          </w:p>
          <w:tbl>
            <w:tblPr>
              <w:tblW w:w="0" w:type="auto"/>
              <w:tblBorders>
                <w:top w:val="nil"/>
                <w:left w:val="nil"/>
                <w:bottom w:val="nil"/>
                <w:right w:val="nil"/>
              </w:tblBorders>
              <w:tblLook w:val="0000"/>
            </w:tblPr>
            <w:tblGrid>
              <w:gridCol w:w="1619"/>
            </w:tblGrid>
            <w:tr w:rsidR="00AD5B34" w:rsidRPr="00AD5B34">
              <w:trPr>
                <w:trHeight w:val="199"/>
              </w:trPr>
              <w:tc>
                <w:tcPr>
                  <w:tcW w:w="0" w:type="auto"/>
                </w:tcPr>
                <w:p w:rsidR="00AD5B34" w:rsidRPr="00AD5B34" w:rsidRDefault="00AD5B34" w:rsidP="00AD5B34">
                  <w:pPr>
                    <w:spacing w:after="0" w:line="240" w:lineRule="auto"/>
                    <w:jc w:val="center"/>
                    <w:rPr>
                      <w:rFonts w:ascii="Times New Roman" w:hAnsi="Times New Roman" w:cs="Times New Roman"/>
                      <w:sz w:val="24"/>
                      <w:szCs w:val="24"/>
                    </w:rPr>
                  </w:pPr>
                  <w:r w:rsidRPr="00AD5B34">
                    <w:rPr>
                      <w:rFonts w:ascii="Times New Roman" w:hAnsi="Times New Roman" w:cs="Times New Roman"/>
                      <w:b/>
                      <w:bCs/>
                      <w:sz w:val="24"/>
                      <w:szCs w:val="24"/>
                    </w:rPr>
                    <w:t>Одговорност</w:t>
                  </w:r>
                </w:p>
              </w:tc>
            </w:tr>
          </w:tbl>
          <w:p w:rsidR="00AD5B34" w:rsidRDefault="00AD5B34" w:rsidP="00AD5B34">
            <w:pPr>
              <w:jc w:val="center"/>
              <w:rPr>
                <w:rFonts w:ascii="Times New Roman" w:hAnsi="Times New Roman" w:cs="Times New Roman"/>
                <w:sz w:val="24"/>
                <w:szCs w:val="24"/>
              </w:rPr>
            </w:pPr>
          </w:p>
        </w:tc>
      </w:tr>
      <w:tr w:rsidR="00AD5B34" w:rsidTr="005D08AD">
        <w:tc>
          <w:tcPr>
            <w:tcW w:w="2394" w:type="dxa"/>
          </w:tcPr>
          <w:p w:rsidR="00FB4267" w:rsidRPr="00FB4267" w:rsidRDefault="00FB4267" w:rsidP="005D08AD">
            <w:pPr>
              <w:rPr>
                <w:rFonts w:ascii="Times New Roman" w:hAnsi="Times New Roman" w:cs="Times New Roman"/>
                <w:sz w:val="24"/>
                <w:szCs w:val="24"/>
              </w:rPr>
            </w:pPr>
          </w:p>
          <w:tbl>
            <w:tblPr>
              <w:tblW w:w="0" w:type="auto"/>
              <w:tblBorders>
                <w:top w:val="nil"/>
                <w:left w:val="nil"/>
                <w:bottom w:val="nil"/>
                <w:right w:val="nil"/>
              </w:tblBorders>
              <w:tblLook w:val="0000"/>
            </w:tblPr>
            <w:tblGrid>
              <w:gridCol w:w="2178"/>
            </w:tblGrid>
            <w:tr w:rsidR="00FB4267" w:rsidRPr="00FB4267">
              <w:trPr>
                <w:trHeight w:val="667"/>
              </w:trPr>
              <w:tc>
                <w:tcPr>
                  <w:tcW w:w="0" w:type="auto"/>
                </w:tcPr>
                <w:p w:rsidR="00FB4267" w:rsidRPr="00FB4267" w:rsidRDefault="00FB4267" w:rsidP="005D08AD">
                  <w:pPr>
                    <w:spacing w:after="0" w:line="240" w:lineRule="auto"/>
                    <w:rPr>
                      <w:rFonts w:ascii="Times New Roman" w:hAnsi="Times New Roman" w:cs="Times New Roman"/>
                      <w:sz w:val="24"/>
                      <w:szCs w:val="24"/>
                    </w:rPr>
                  </w:pPr>
                  <w:r>
                    <w:rPr>
                      <w:rFonts w:ascii="Times New Roman" w:hAnsi="Times New Roman" w:cs="Times New Roman"/>
                      <w:sz w:val="24"/>
                      <w:szCs w:val="24"/>
                    </w:rPr>
                    <w:t>П</w:t>
                  </w:r>
                  <w:r w:rsidRPr="00FB4267">
                    <w:rPr>
                      <w:rFonts w:ascii="Times New Roman" w:hAnsi="Times New Roman" w:cs="Times New Roman"/>
                      <w:sz w:val="24"/>
                      <w:szCs w:val="24"/>
                    </w:rPr>
                    <w:t xml:space="preserve">одношење захтева за учешће у суфинансирању програма или мера АПЗ у 2019.год. </w:t>
                  </w:r>
                </w:p>
              </w:tc>
            </w:tr>
          </w:tbl>
          <w:p w:rsidR="00AD5B34" w:rsidRDefault="00AD5B34" w:rsidP="005D08AD">
            <w:pPr>
              <w:rPr>
                <w:rFonts w:ascii="Times New Roman" w:hAnsi="Times New Roman" w:cs="Times New Roman"/>
                <w:sz w:val="24"/>
                <w:szCs w:val="24"/>
              </w:rPr>
            </w:pPr>
          </w:p>
        </w:tc>
        <w:tc>
          <w:tcPr>
            <w:tcW w:w="2394" w:type="dxa"/>
            <w:vAlign w:val="center"/>
          </w:tcPr>
          <w:p w:rsidR="00FB4267" w:rsidRPr="00FB4267" w:rsidRDefault="00FB4267" w:rsidP="005D08AD">
            <w:pPr>
              <w:jc w:val="center"/>
              <w:rPr>
                <w:rFonts w:ascii="Times New Roman" w:hAnsi="Times New Roman" w:cs="Times New Roman"/>
                <w:sz w:val="24"/>
                <w:szCs w:val="24"/>
              </w:rPr>
            </w:pPr>
          </w:p>
          <w:tbl>
            <w:tblPr>
              <w:tblW w:w="2087" w:type="dxa"/>
              <w:tblBorders>
                <w:top w:val="nil"/>
                <w:left w:val="nil"/>
                <w:bottom w:val="nil"/>
                <w:right w:val="nil"/>
              </w:tblBorders>
              <w:tblLook w:val="0000"/>
            </w:tblPr>
            <w:tblGrid>
              <w:gridCol w:w="2087"/>
            </w:tblGrid>
            <w:tr w:rsidR="00FB4267" w:rsidRPr="00FB4267" w:rsidTr="00A020D3">
              <w:trPr>
                <w:trHeight w:val="765"/>
              </w:trPr>
              <w:tc>
                <w:tcPr>
                  <w:tcW w:w="0" w:type="auto"/>
                  <w:vAlign w:val="center"/>
                </w:tcPr>
                <w:p w:rsidR="00FB4267" w:rsidRPr="00FB4267" w:rsidRDefault="00FB4267" w:rsidP="005D08A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w:t>
                  </w:r>
                  <w:r w:rsidRPr="00FB4267">
                    <w:rPr>
                      <w:rFonts w:ascii="Times New Roman" w:hAnsi="Times New Roman" w:cs="Times New Roman"/>
                      <w:sz w:val="24"/>
                      <w:szCs w:val="24"/>
                    </w:rPr>
                    <w:t>отврда о подношењу</w:t>
                  </w:r>
                </w:p>
              </w:tc>
            </w:tr>
          </w:tbl>
          <w:p w:rsidR="00AD5B34" w:rsidRDefault="00AD5B34" w:rsidP="005D08AD">
            <w:pPr>
              <w:jc w:val="center"/>
              <w:rPr>
                <w:rFonts w:ascii="Times New Roman" w:hAnsi="Times New Roman" w:cs="Times New Roman"/>
                <w:sz w:val="24"/>
                <w:szCs w:val="24"/>
              </w:rPr>
            </w:pPr>
          </w:p>
        </w:tc>
        <w:tc>
          <w:tcPr>
            <w:tcW w:w="2394" w:type="dxa"/>
            <w:vAlign w:val="center"/>
          </w:tcPr>
          <w:p w:rsidR="00FB4267" w:rsidRPr="00FB4267" w:rsidRDefault="00FB4267" w:rsidP="005D08AD">
            <w:pPr>
              <w:jc w:val="center"/>
              <w:rPr>
                <w:rFonts w:ascii="Times New Roman" w:hAnsi="Times New Roman" w:cs="Times New Roman"/>
                <w:sz w:val="24"/>
                <w:szCs w:val="24"/>
              </w:rPr>
            </w:pPr>
          </w:p>
          <w:tbl>
            <w:tblPr>
              <w:tblW w:w="1965" w:type="dxa"/>
              <w:tblBorders>
                <w:top w:val="nil"/>
                <w:left w:val="nil"/>
                <w:bottom w:val="nil"/>
                <w:right w:val="nil"/>
              </w:tblBorders>
              <w:tblLook w:val="0000"/>
            </w:tblPr>
            <w:tblGrid>
              <w:gridCol w:w="1965"/>
            </w:tblGrid>
            <w:tr w:rsidR="00FB4267" w:rsidRPr="00FB4267" w:rsidTr="00FB4267">
              <w:trPr>
                <w:trHeight w:val="362"/>
              </w:trPr>
              <w:tc>
                <w:tcPr>
                  <w:tcW w:w="0" w:type="auto"/>
                </w:tcPr>
                <w:p w:rsidR="00FB4267" w:rsidRPr="005D08AD" w:rsidRDefault="00FB4267" w:rsidP="005D08AD">
                  <w:pPr>
                    <w:spacing w:after="0" w:line="240" w:lineRule="auto"/>
                    <w:jc w:val="center"/>
                    <w:rPr>
                      <w:rFonts w:ascii="Times New Roman" w:hAnsi="Times New Roman" w:cs="Times New Roman"/>
                      <w:color w:val="FF0000"/>
                      <w:sz w:val="24"/>
                      <w:szCs w:val="24"/>
                    </w:rPr>
                  </w:pPr>
                  <w:r w:rsidRPr="005D08AD">
                    <w:rPr>
                      <w:rFonts w:ascii="Times New Roman" w:hAnsi="Times New Roman" w:cs="Times New Roman"/>
                      <w:color w:val="FF0000"/>
                      <w:sz w:val="24"/>
                      <w:szCs w:val="24"/>
                    </w:rPr>
                    <w:t>Јануар</w:t>
                  </w:r>
                </w:p>
              </w:tc>
            </w:tr>
          </w:tbl>
          <w:p w:rsidR="00AD5B34" w:rsidRDefault="00AD5B34" w:rsidP="005D08AD">
            <w:pPr>
              <w:jc w:val="center"/>
              <w:rPr>
                <w:rFonts w:ascii="Times New Roman" w:hAnsi="Times New Roman" w:cs="Times New Roman"/>
                <w:sz w:val="24"/>
                <w:szCs w:val="24"/>
              </w:rPr>
            </w:pPr>
          </w:p>
        </w:tc>
        <w:tc>
          <w:tcPr>
            <w:tcW w:w="2394" w:type="dxa"/>
            <w:vAlign w:val="center"/>
          </w:tcPr>
          <w:p w:rsidR="00AD5B34" w:rsidRPr="00FB4267" w:rsidRDefault="00FB4267" w:rsidP="005D08AD">
            <w:pPr>
              <w:jc w:val="center"/>
              <w:rPr>
                <w:rFonts w:ascii="Times New Roman" w:hAnsi="Times New Roman" w:cs="Times New Roman"/>
                <w:sz w:val="24"/>
                <w:szCs w:val="24"/>
              </w:rPr>
            </w:pPr>
            <w:r>
              <w:rPr>
                <w:rFonts w:ascii="Times New Roman" w:hAnsi="Times New Roman" w:cs="Times New Roman"/>
                <w:sz w:val="24"/>
                <w:szCs w:val="24"/>
              </w:rPr>
              <w:t>ЈЛС</w:t>
            </w:r>
          </w:p>
        </w:tc>
      </w:tr>
      <w:tr w:rsidR="00AD5B34" w:rsidTr="005D08AD">
        <w:tc>
          <w:tcPr>
            <w:tcW w:w="2394" w:type="dxa"/>
          </w:tcPr>
          <w:p w:rsidR="00FB4267" w:rsidRPr="00FB4267" w:rsidRDefault="00FB4267" w:rsidP="005D08AD">
            <w:pPr>
              <w:rPr>
                <w:rFonts w:ascii="Times New Roman" w:hAnsi="Times New Roman" w:cs="Times New Roman"/>
                <w:sz w:val="24"/>
                <w:szCs w:val="24"/>
              </w:rPr>
            </w:pPr>
          </w:p>
          <w:tbl>
            <w:tblPr>
              <w:tblW w:w="0" w:type="auto"/>
              <w:tblBorders>
                <w:top w:val="nil"/>
                <w:left w:val="nil"/>
                <w:bottom w:val="nil"/>
                <w:right w:val="nil"/>
              </w:tblBorders>
              <w:tblLook w:val="0000"/>
            </w:tblPr>
            <w:tblGrid>
              <w:gridCol w:w="2178"/>
            </w:tblGrid>
            <w:tr w:rsidR="00FB4267" w:rsidRPr="00FB4267" w:rsidTr="00FB4267">
              <w:trPr>
                <w:trHeight w:val="855"/>
              </w:trPr>
              <w:tc>
                <w:tcPr>
                  <w:tcW w:w="0" w:type="auto"/>
                </w:tcPr>
                <w:p w:rsidR="00FB4267" w:rsidRPr="00FB4267" w:rsidRDefault="00FB4267" w:rsidP="005D08AD">
                  <w:pPr>
                    <w:spacing w:after="0" w:line="240" w:lineRule="auto"/>
                    <w:rPr>
                      <w:rFonts w:ascii="Times New Roman" w:hAnsi="Times New Roman" w:cs="Times New Roman"/>
                      <w:sz w:val="24"/>
                      <w:szCs w:val="24"/>
                    </w:rPr>
                  </w:pPr>
                  <w:r>
                    <w:rPr>
                      <w:rFonts w:ascii="Times New Roman" w:hAnsi="Times New Roman" w:cs="Times New Roman"/>
                      <w:sz w:val="24"/>
                      <w:szCs w:val="24"/>
                    </w:rPr>
                    <w:t>О</w:t>
                  </w:r>
                  <w:r w:rsidRPr="00FB4267">
                    <w:rPr>
                      <w:rFonts w:ascii="Times New Roman" w:hAnsi="Times New Roman" w:cs="Times New Roman"/>
                      <w:sz w:val="24"/>
                      <w:szCs w:val="24"/>
                    </w:rPr>
                    <w:t xml:space="preserve">длука о учешћу у финансирању програма или мера АПЗ </w:t>
                  </w:r>
                </w:p>
              </w:tc>
            </w:tr>
          </w:tbl>
          <w:p w:rsidR="00AD5B34" w:rsidRDefault="00AD5B34" w:rsidP="005D08AD">
            <w:pPr>
              <w:rPr>
                <w:rFonts w:ascii="Times New Roman" w:hAnsi="Times New Roman" w:cs="Times New Roman"/>
                <w:sz w:val="24"/>
                <w:szCs w:val="24"/>
              </w:rPr>
            </w:pPr>
          </w:p>
        </w:tc>
        <w:tc>
          <w:tcPr>
            <w:tcW w:w="2394" w:type="dxa"/>
            <w:vAlign w:val="center"/>
          </w:tcPr>
          <w:p w:rsidR="00FB4267" w:rsidRPr="00FB4267" w:rsidRDefault="00FB4267" w:rsidP="005D08AD">
            <w:pPr>
              <w:autoSpaceDE w:val="0"/>
              <w:autoSpaceDN w:val="0"/>
              <w:adjustRightInd w:val="0"/>
              <w:jc w:val="center"/>
              <w:rPr>
                <w:rFonts w:ascii="Times New Roman" w:hAnsi="Times New Roman" w:cs="Times New Roman"/>
                <w:color w:val="000000"/>
                <w:sz w:val="24"/>
                <w:szCs w:val="24"/>
              </w:rPr>
            </w:pPr>
          </w:p>
          <w:tbl>
            <w:tblPr>
              <w:tblW w:w="0" w:type="auto"/>
              <w:tblBorders>
                <w:top w:val="nil"/>
                <w:left w:val="nil"/>
                <w:bottom w:val="nil"/>
                <w:right w:val="nil"/>
              </w:tblBorders>
              <w:tblLook w:val="0000"/>
            </w:tblPr>
            <w:tblGrid>
              <w:gridCol w:w="2178"/>
            </w:tblGrid>
            <w:tr w:rsidR="00FB4267" w:rsidRPr="00FB4267">
              <w:trPr>
                <w:trHeight w:val="199"/>
              </w:trPr>
              <w:tc>
                <w:tcPr>
                  <w:tcW w:w="0" w:type="auto"/>
                </w:tcPr>
                <w:p w:rsidR="00FB4267" w:rsidRPr="00FB4267" w:rsidRDefault="00A020D3" w:rsidP="005D08AD">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w:t>
                  </w:r>
                  <w:r w:rsidR="00FB4267" w:rsidRPr="00FB4267">
                    <w:rPr>
                      <w:rFonts w:ascii="Times New Roman" w:hAnsi="Times New Roman" w:cs="Times New Roman"/>
                      <w:color w:val="000000"/>
                      <w:sz w:val="24"/>
                      <w:szCs w:val="24"/>
                    </w:rPr>
                    <w:t>ријем обавештења</w:t>
                  </w:r>
                </w:p>
              </w:tc>
            </w:tr>
          </w:tbl>
          <w:p w:rsidR="00AD5B34" w:rsidRDefault="00AD5B34" w:rsidP="005D08AD">
            <w:pPr>
              <w:jc w:val="center"/>
              <w:rPr>
                <w:rFonts w:ascii="Times New Roman" w:hAnsi="Times New Roman" w:cs="Times New Roman"/>
                <w:sz w:val="24"/>
                <w:szCs w:val="24"/>
              </w:rPr>
            </w:pPr>
          </w:p>
        </w:tc>
        <w:tc>
          <w:tcPr>
            <w:tcW w:w="2394" w:type="dxa"/>
            <w:vAlign w:val="center"/>
          </w:tcPr>
          <w:p w:rsidR="00AD5B34" w:rsidRPr="005D08AD" w:rsidRDefault="00A020D3" w:rsidP="005D08AD">
            <w:pPr>
              <w:jc w:val="center"/>
              <w:rPr>
                <w:rFonts w:ascii="Times New Roman" w:hAnsi="Times New Roman" w:cs="Times New Roman"/>
                <w:color w:val="FF0000"/>
                <w:sz w:val="24"/>
                <w:szCs w:val="24"/>
              </w:rPr>
            </w:pPr>
            <w:r w:rsidRPr="005D08AD">
              <w:rPr>
                <w:rFonts w:ascii="Times New Roman" w:hAnsi="Times New Roman" w:cs="Times New Roman"/>
                <w:color w:val="FF0000"/>
                <w:sz w:val="24"/>
                <w:szCs w:val="24"/>
              </w:rPr>
              <w:t>Март</w:t>
            </w:r>
          </w:p>
        </w:tc>
        <w:tc>
          <w:tcPr>
            <w:tcW w:w="2394" w:type="dxa"/>
            <w:vAlign w:val="center"/>
          </w:tcPr>
          <w:p w:rsidR="00AD5B34" w:rsidRPr="00A020D3" w:rsidRDefault="00A020D3" w:rsidP="005D08AD">
            <w:pPr>
              <w:jc w:val="center"/>
              <w:rPr>
                <w:rFonts w:ascii="Times New Roman" w:hAnsi="Times New Roman" w:cs="Times New Roman"/>
                <w:sz w:val="24"/>
                <w:szCs w:val="24"/>
              </w:rPr>
            </w:pPr>
            <w:r>
              <w:rPr>
                <w:rFonts w:ascii="Times New Roman" w:hAnsi="Times New Roman" w:cs="Times New Roman"/>
                <w:sz w:val="24"/>
                <w:szCs w:val="24"/>
              </w:rPr>
              <w:t>НСЗ</w:t>
            </w:r>
          </w:p>
        </w:tc>
      </w:tr>
      <w:tr w:rsidR="00AD5B34" w:rsidTr="005D08AD">
        <w:tc>
          <w:tcPr>
            <w:tcW w:w="2394" w:type="dxa"/>
          </w:tcPr>
          <w:p w:rsidR="00A020D3" w:rsidRPr="00A020D3" w:rsidRDefault="00A020D3" w:rsidP="005D08AD">
            <w:pPr>
              <w:rPr>
                <w:rFonts w:ascii="Times New Roman" w:hAnsi="Times New Roman" w:cs="Times New Roman"/>
                <w:sz w:val="24"/>
                <w:szCs w:val="24"/>
              </w:rPr>
            </w:pPr>
          </w:p>
          <w:tbl>
            <w:tblPr>
              <w:tblW w:w="0" w:type="auto"/>
              <w:tblBorders>
                <w:top w:val="nil"/>
                <w:left w:val="nil"/>
                <w:bottom w:val="nil"/>
                <w:right w:val="nil"/>
              </w:tblBorders>
              <w:tblLook w:val="0000"/>
            </w:tblPr>
            <w:tblGrid>
              <w:gridCol w:w="2178"/>
            </w:tblGrid>
            <w:tr w:rsidR="00A020D3" w:rsidRPr="00A020D3">
              <w:trPr>
                <w:trHeight w:val="434"/>
              </w:trPr>
              <w:tc>
                <w:tcPr>
                  <w:tcW w:w="0" w:type="auto"/>
                </w:tcPr>
                <w:p w:rsidR="00A020D3" w:rsidRPr="00A020D3" w:rsidRDefault="00A020D3" w:rsidP="005D08AD">
                  <w:pPr>
                    <w:spacing w:after="0" w:line="240" w:lineRule="auto"/>
                    <w:rPr>
                      <w:rFonts w:ascii="Times New Roman" w:hAnsi="Times New Roman" w:cs="Times New Roman"/>
                      <w:sz w:val="24"/>
                      <w:szCs w:val="24"/>
                    </w:rPr>
                  </w:pPr>
                  <w:r>
                    <w:rPr>
                      <w:rFonts w:ascii="Times New Roman" w:hAnsi="Times New Roman" w:cs="Times New Roman"/>
                      <w:sz w:val="24"/>
                      <w:szCs w:val="24"/>
                    </w:rPr>
                    <w:t>П</w:t>
                  </w:r>
                  <w:r w:rsidRPr="00A020D3">
                    <w:rPr>
                      <w:rFonts w:ascii="Times New Roman" w:hAnsi="Times New Roman" w:cs="Times New Roman"/>
                      <w:sz w:val="24"/>
                      <w:szCs w:val="24"/>
                    </w:rPr>
                    <w:t xml:space="preserve">отписивање споразума о сарадњи са НСЗ </w:t>
                  </w:r>
                </w:p>
              </w:tc>
            </w:tr>
          </w:tbl>
          <w:p w:rsidR="00AD5B34" w:rsidRDefault="00AD5B34" w:rsidP="005D08AD">
            <w:pPr>
              <w:rPr>
                <w:rFonts w:ascii="Times New Roman" w:hAnsi="Times New Roman" w:cs="Times New Roman"/>
                <w:sz w:val="24"/>
                <w:szCs w:val="24"/>
              </w:rPr>
            </w:pPr>
          </w:p>
        </w:tc>
        <w:tc>
          <w:tcPr>
            <w:tcW w:w="2394" w:type="dxa"/>
            <w:vAlign w:val="center"/>
          </w:tcPr>
          <w:p w:rsidR="00A020D3" w:rsidRPr="00A020D3" w:rsidRDefault="00A020D3" w:rsidP="005D08AD">
            <w:pPr>
              <w:jc w:val="center"/>
              <w:rPr>
                <w:rFonts w:ascii="Times New Roman" w:hAnsi="Times New Roman" w:cs="Times New Roman"/>
                <w:sz w:val="24"/>
                <w:szCs w:val="24"/>
              </w:rPr>
            </w:pPr>
          </w:p>
          <w:tbl>
            <w:tblPr>
              <w:tblW w:w="0" w:type="auto"/>
              <w:tblBorders>
                <w:top w:val="nil"/>
                <w:left w:val="nil"/>
                <w:bottom w:val="nil"/>
                <w:right w:val="nil"/>
              </w:tblBorders>
              <w:tblLook w:val="0000"/>
            </w:tblPr>
            <w:tblGrid>
              <w:gridCol w:w="2178"/>
            </w:tblGrid>
            <w:tr w:rsidR="00A020D3" w:rsidRPr="00A020D3" w:rsidTr="00A020D3">
              <w:trPr>
                <w:trHeight w:val="199"/>
              </w:trPr>
              <w:tc>
                <w:tcPr>
                  <w:tcW w:w="0" w:type="auto"/>
                  <w:vAlign w:val="center"/>
                </w:tcPr>
                <w:p w:rsidR="00A020D3" w:rsidRPr="00A020D3" w:rsidRDefault="00A020D3" w:rsidP="005D08A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w:t>
                  </w:r>
                  <w:r w:rsidRPr="00A020D3">
                    <w:rPr>
                      <w:rFonts w:ascii="Times New Roman" w:hAnsi="Times New Roman" w:cs="Times New Roman"/>
                      <w:sz w:val="24"/>
                      <w:szCs w:val="24"/>
                    </w:rPr>
                    <w:t>отписан споразум</w:t>
                  </w:r>
                </w:p>
              </w:tc>
            </w:tr>
          </w:tbl>
          <w:p w:rsidR="00AD5B34" w:rsidRDefault="00AD5B34" w:rsidP="005D08AD">
            <w:pPr>
              <w:jc w:val="center"/>
              <w:rPr>
                <w:rFonts w:ascii="Times New Roman" w:hAnsi="Times New Roman" w:cs="Times New Roman"/>
                <w:sz w:val="24"/>
                <w:szCs w:val="24"/>
              </w:rPr>
            </w:pPr>
          </w:p>
        </w:tc>
        <w:tc>
          <w:tcPr>
            <w:tcW w:w="2394" w:type="dxa"/>
            <w:vAlign w:val="center"/>
          </w:tcPr>
          <w:p w:rsidR="00AD5B34" w:rsidRPr="005D08AD" w:rsidRDefault="00A020D3" w:rsidP="005D08AD">
            <w:pPr>
              <w:jc w:val="center"/>
              <w:rPr>
                <w:rFonts w:ascii="Times New Roman" w:hAnsi="Times New Roman" w:cs="Times New Roman"/>
                <w:color w:val="FF0000"/>
                <w:sz w:val="24"/>
                <w:szCs w:val="24"/>
              </w:rPr>
            </w:pPr>
            <w:r w:rsidRPr="005D08AD">
              <w:rPr>
                <w:rFonts w:ascii="Times New Roman" w:hAnsi="Times New Roman" w:cs="Times New Roman"/>
                <w:color w:val="FF0000"/>
                <w:sz w:val="24"/>
                <w:szCs w:val="24"/>
              </w:rPr>
              <w:t>Април</w:t>
            </w:r>
          </w:p>
        </w:tc>
        <w:tc>
          <w:tcPr>
            <w:tcW w:w="2394" w:type="dxa"/>
            <w:vAlign w:val="center"/>
          </w:tcPr>
          <w:p w:rsidR="00AD5B34" w:rsidRPr="00A020D3" w:rsidRDefault="00A020D3" w:rsidP="005D08AD">
            <w:pPr>
              <w:jc w:val="center"/>
              <w:rPr>
                <w:rFonts w:ascii="Times New Roman" w:hAnsi="Times New Roman" w:cs="Times New Roman"/>
                <w:sz w:val="24"/>
                <w:szCs w:val="24"/>
              </w:rPr>
            </w:pPr>
            <w:r>
              <w:rPr>
                <w:rFonts w:ascii="Times New Roman" w:hAnsi="Times New Roman" w:cs="Times New Roman"/>
                <w:sz w:val="24"/>
                <w:szCs w:val="24"/>
              </w:rPr>
              <w:t>ЈЛС и НЗС</w:t>
            </w:r>
          </w:p>
        </w:tc>
      </w:tr>
      <w:tr w:rsidR="00AD5B34" w:rsidTr="005D08AD">
        <w:tc>
          <w:tcPr>
            <w:tcW w:w="2394" w:type="dxa"/>
          </w:tcPr>
          <w:p w:rsidR="00A020D3" w:rsidRPr="00A020D3" w:rsidRDefault="00A020D3" w:rsidP="005D08AD">
            <w:pPr>
              <w:autoSpaceDE w:val="0"/>
              <w:autoSpaceDN w:val="0"/>
              <w:adjustRightInd w:val="0"/>
              <w:rPr>
                <w:rFonts w:ascii="Times New Roman" w:hAnsi="Times New Roman" w:cs="Times New Roman"/>
                <w:color w:val="000000"/>
                <w:sz w:val="24"/>
                <w:szCs w:val="24"/>
              </w:rPr>
            </w:pPr>
          </w:p>
          <w:tbl>
            <w:tblPr>
              <w:tblW w:w="0" w:type="auto"/>
              <w:tblBorders>
                <w:top w:val="nil"/>
                <w:left w:val="nil"/>
                <w:bottom w:val="nil"/>
                <w:right w:val="nil"/>
              </w:tblBorders>
              <w:tblLook w:val="0000"/>
            </w:tblPr>
            <w:tblGrid>
              <w:gridCol w:w="2178"/>
            </w:tblGrid>
            <w:tr w:rsidR="00A020D3" w:rsidRPr="00A020D3">
              <w:trPr>
                <w:trHeight w:val="199"/>
              </w:trPr>
              <w:tc>
                <w:tcPr>
                  <w:tcW w:w="0" w:type="auto"/>
                </w:tcPr>
                <w:p w:rsidR="00A020D3" w:rsidRPr="00A020D3" w:rsidRDefault="00A020D3" w:rsidP="005D08A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Р</w:t>
                  </w:r>
                  <w:r w:rsidRPr="00A020D3">
                    <w:rPr>
                      <w:rFonts w:ascii="Times New Roman" w:hAnsi="Times New Roman" w:cs="Times New Roman"/>
                      <w:color w:val="000000"/>
                      <w:sz w:val="24"/>
                      <w:szCs w:val="24"/>
                    </w:rPr>
                    <w:t xml:space="preserve">асписивање јавних позива </w:t>
                  </w:r>
                </w:p>
              </w:tc>
            </w:tr>
          </w:tbl>
          <w:p w:rsidR="00AD5B34" w:rsidRDefault="00AD5B34" w:rsidP="005D08AD">
            <w:pPr>
              <w:rPr>
                <w:rFonts w:ascii="Times New Roman" w:hAnsi="Times New Roman" w:cs="Times New Roman"/>
                <w:sz w:val="24"/>
                <w:szCs w:val="24"/>
              </w:rPr>
            </w:pPr>
          </w:p>
        </w:tc>
        <w:tc>
          <w:tcPr>
            <w:tcW w:w="2394" w:type="dxa"/>
            <w:vAlign w:val="center"/>
          </w:tcPr>
          <w:p w:rsidR="00A020D3" w:rsidRPr="00A020D3" w:rsidRDefault="00A020D3" w:rsidP="005D08AD">
            <w:pPr>
              <w:jc w:val="center"/>
              <w:rPr>
                <w:rFonts w:ascii="Times New Roman" w:hAnsi="Times New Roman" w:cs="Times New Roman"/>
                <w:sz w:val="24"/>
                <w:szCs w:val="24"/>
              </w:rPr>
            </w:pPr>
          </w:p>
          <w:tbl>
            <w:tblPr>
              <w:tblW w:w="0" w:type="auto"/>
              <w:tblBorders>
                <w:top w:val="nil"/>
                <w:left w:val="nil"/>
                <w:bottom w:val="nil"/>
                <w:right w:val="nil"/>
              </w:tblBorders>
              <w:tblLook w:val="0000"/>
            </w:tblPr>
            <w:tblGrid>
              <w:gridCol w:w="2178"/>
            </w:tblGrid>
            <w:tr w:rsidR="00A020D3" w:rsidRPr="00A020D3">
              <w:trPr>
                <w:trHeight w:val="432"/>
              </w:trPr>
              <w:tc>
                <w:tcPr>
                  <w:tcW w:w="0" w:type="auto"/>
                </w:tcPr>
                <w:p w:rsidR="00A020D3" w:rsidRPr="00A020D3" w:rsidRDefault="00A020D3" w:rsidP="005D08A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Р</w:t>
                  </w:r>
                  <w:r w:rsidRPr="00A020D3">
                    <w:rPr>
                      <w:rFonts w:ascii="Times New Roman" w:hAnsi="Times New Roman" w:cs="Times New Roman"/>
                      <w:sz w:val="24"/>
                      <w:szCs w:val="24"/>
                    </w:rPr>
                    <w:t>асписан</w:t>
                  </w:r>
                  <w:r>
                    <w:rPr>
                      <w:rFonts w:ascii="Times New Roman" w:hAnsi="Times New Roman" w:cs="Times New Roman"/>
                      <w:sz w:val="24"/>
                      <w:szCs w:val="24"/>
                    </w:rPr>
                    <w:t xml:space="preserve"> јавни</w:t>
                  </w:r>
                  <w:r w:rsidRPr="00A020D3">
                    <w:rPr>
                      <w:rFonts w:ascii="Times New Roman" w:hAnsi="Times New Roman" w:cs="Times New Roman"/>
                      <w:sz w:val="24"/>
                      <w:szCs w:val="24"/>
                    </w:rPr>
                    <w:t xml:space="preserve"> позив</w:t>
                  </w:r>
                </w:p>
              </w:tc>
            </w:tr>
          </w:tbl>
          <w:p w:rsidR="00AD5B34" w:rsidRDefault="00AD5B34" w:rsidP="005D08AD">
            <w:pPr>
              <w:jc w:val="center"/>
              <w:rPr>
                <w:rFonts w:ascii="Times New Roman" w:hAnsi="Times New Roman" w:cs="Times New Roman"/>
                <w:sz w:val="24"/>
                <w:szCs w:val="24"/>
              </w:rPr>
            </w:pPr>
          </w:p>
        </w:tc>
        <w:tc>
          <w:tcPr>
            <w:tcW w:w="2394" w:type="dxa"/>
            <w:vAlign w:val="center"/>
          </w:tcPr>
          <w:p w:rsidR="00AD5B34" w:rsidRPr="005D08AD" w:rsidRDefault="00A020D3" w:rsidP="005D08AD">
            <w:pPr>
              <w:jc w:val="center"/>
              <w:rPr>
                <w:rFonts w:ascii="Times New Roman" w:hAnsi="Times New Roman" w:cs="Times New Roman"/>
                <w:color w:val="FF0000"/>
                <w:sz w:val="24"/>
                <w:szCs w:val="24"/>
              </w:rPr>
            </w:pPr>
            <w:r w:rsidRPr="005D08AD">
              <w:rPr>
                <w:rFonts w:ascii="Times New Roman" w:hAnsi="Times New Roman" w:cs="Times New Roman"/>
                <w:color w:val="FF0000"/>
                <w:sz w:val="24"/>
                <w:szCs w:val="24"/>
              </w:rPr>
              <w:t>Мај - Јун</w:t>
            </w:r>
          </w:p>
        </w:tc>
        <w:tc>
          <w:tcPr>
            <w:tcW w:w="2394" w:type="dxa"/>
            <w:vAlign w:val="center"/>
          </w:tcPr>
          <w:p w:rsidR="00A020D3" w:rsidRPr="00A020D3" w:rsidRDefault="00A020D3" w:rsidP="005D08AD">
            <w:pPr>
              <w:jc w:val="center"/>
              <w:rPr>
                <w:rFonts w:ascii="Times New Roman" w:hAnsi="Times New Roman" w:cs="Times New Roman"/>
                <w:sz w:val="24"/>
                <w:szCs w:val="24"/>
              </w:rPr>
            </w:pPr>
          </w:p>
          <w:tbl>
            <w:tblPr>
              <w:tblW w:w="0" w:type="auto"/>
              <w:tblBorders>
                <w:top w:val="nil"/>
                <w:left w:val="nil"/>
                <w:bottom w:val="nil"/>
                <w:right w:val="nil"/>
              </w:tblBorders>
              <w:tblLook w:val="0000"/>
            </w:tblPr>
            <w:tblGrid>
              <w:gridCol w:w="1913"/>
            </w:tblGrid>
            <w:tr w:rsidR="00A020D3" w:rsidRPr="00A020D3">
              <w:trPr>
                <w:trHeight w:val="432"/>
              </w:trPr>
              <w:tc>
                <w:tcPr>
                  <w:tcW w:w="0" w:type="auto"/>
                </w:tcPr>
                <w:p w:rsidR="00A020D3" w:rsidRPr="00A020D3" w:rsidRDefault="00A020D3" w:rsidP="005D08AD">
                  <w:pPr>
                    <w:spacing w:after="0" w:line="240" w:lineRule="auto"/>
                    <w:jc w:val="center"/>
                    <w:rPr>
                      <w:rFonts w:ascii="Times New Roman" w:hAnsi="Times New Roman" w:cs="Times New Roman"/>
                      <w:sz w:val="24"/>
                      <w:szCs w:val="24"/>
                    </w:rPr>
                  </w:pPr>
                  <w:r w:rsidRPr="00A020D3">
                    <w:rPr>
                      <w:rFonts w:ascii="Times New Roman" w:hAnsi="Times New Roman" w:cs="Times New Roman"/>
                      <w:sz w:val="24"/>
                      <w:szCs w:val="24"/>
                    </w:rPr>
                    <w:t>ЈЛС и НСЗ</w:t>
                  </w:r>
                </w:p>
                <w:p w:rsidR="00A020D3" w:rsidRPr="00A020D3" w:rsidRDefault="00A020D3" w:rsidP="005D08AD">
                  <w:pPr>
                    <w:spacing w:after="0" w:line="240" w:lineRule="auto"/>
                    <w:jc w:val="center"/>
                    <w:rPr>
                      <w:rFonts w:ascii="Times New Roman" w:hAnsi="Times New Roman" w:cs="Times New Roman"/>
                      <w:sz w:val="24"/>
                      <w:szCs w:val="24"/>
                    </w:rPr>
                  </w:pPr>
                  <w:r w:rsidRPr="00A020D3">
                    <w:rPr>
                      <w:rFonts w:ascii="Times New Roman" w:hAnsi="Times New Roman" w:cs="Times New Roman"/>
                      <w:sz w:val="24"/>
                      <w:szCs w:val="24"/>
                    </w:rPr>
                    <w:t>(уз учешће ЛСЗ)</w:t>
                  </w:r>
                </w:p>
              </w:tc>
            </w:tr>
          </w:tbl>
          <w:p w:rsidR="00AD5B34" w:rsidRDefault="00AD5B34" w:rsidP="005D08AD">
            <w:pPr>
              <w:jc w:val="center"/>
              <w:rPr>
                <w:rFonts w:ascii="Times New Roman" w:hAnsi="Times New Roman" w:cs="Times New Roman"/>
                <w:sz w:val="24"/>
                <w:szCs w:val="24"/>
              </w:rPr>
            </w:pPr>
          </w:p>
        </w:tc>
      </w:tr>
      <w:tr w:rsidR="00AD5B34" w:rsidTr="005D08AD">
        <w:tc>
          <w:tcPr>
            <w:tcW w:w="2394" w:type="dxa"/>
          </w:tcPr>
          <w:p w:rsidR="00DF5DF2" w:rsidRPr="00DF5DF2" w:rsidRDefault="00DF5DF2" w:rsidP="005D08AD">
            <w:pPr>
              <w:rPr>
                <w:rFonts w:ascii="Times New Roman" w:hAnsi="Times New Roman" w:cs="Times New Roman"/>
                <w:sz w:val="24"/>
                <w:szCs w:val="24"/>
              </w:rPr>
            </w:pPr>
          </w:p>
          <w:tbl>
            <w:tblPr>
              <w:tblW w:w="0" w:type="auto"/>
              <w:tblBorders>
                <w:top w:val="nil"/>
                <w:left w:val="nil"/>
                <w:bottom w:val="nil"/>
                <w:right w:val="nil"/>
              </w:tblBorders>
              <w:tblLook w:val="0000"/>
            </w:tblPr>
            <w:tblGrid>
              <w:gridCol w:w="2178"/>
            </w:tblGrid>
            <w:tr w:rsidR="00DF5DF2" w:rsidRPr="00DF5DF2">
              <w:trPr>
                <w:trHeight w:val="669"/>
              </w:trPr>
              <w:tc>
                <w:tcPr>
                  <w:tcW w:w="0" w:type="auto"/>
                </w:tcPr>
                <w:p w:rsidR="00DF5DF2" w:rsidRDefault="00DF5DF2" w:rsidP="005D08AD">
                  <w:pPr>
                    <w:spacing w:after="0" w:line="240" w:lineRule="auto"/>
                    <w:rPr>
                      <w:rFonts w:ascii="Times New Roman" w:hAnsi="Times New Roman" w:cs="Times New Roman"/>
                      <w:sz w:val="24"/>
                      <w:szCs w:val="24"/>
                    </w:rPr>
                  </w:pPr>
                  <w:r>
                    <w:rPr>
                      <w:rFonts w:ascii="Times New Roman" w:hAnsi="Times New Roman" w:cs="Times New Roman"/>
                      <w:sz w:val="24"/>
                      <w:szCs w:val="24"/>
                    </w:rPr>
                    <w:t>У</w:t>
                  </w:r>
                  <w:r w:rsidRPr="00DF5DF2">
                    <w:rPr>
                      <w:rFonts w:ascii="Times New Roman" w:hAnsi="Times New Roman" w:cs="Times New Roman"/>
                      <w:sz w:val="24"/>
                      <w:szCs w:val="24"/>
                    </w:rPr>
                    <w:t xml:space="preserve">купан број лица по поднетим захтевима који су у поступку одлучивања (по мерама) </w:t>
                  </w:r>
                </w:p>
                <w:p w:rsidR="00204D85" w:rsidRPr="00204D85" w:rsidRDefault="00204D85" w:rsidP="005D08AD">
                  <w:pPr>
                    <w:spacing w:after="0" w:line="240" w:lineRule="auto"/>
                    <w:rPr>
                      <w:rFonts w:ascii="Times New Roman" w:hAnsi="Times New Roman" w:cs="Times New Roman"/>
                      <w:sz w:val="24"/>
                      <w:szCs w:val="24"/>
                    </w:rPr>
                  </w:pPr>
                </w:p>
              </w:tc>
            </w:tr>
          </w:tbl>
          <w:p w:rsidR="00AD5B34" w:rsidRDefault="00AD5B34" w:rsidP="005D08AD">
            <w:pPr>
              <w:rPr>
                <w:rFonts w:ascii="Times New Roman" w:hAnsi="Times New Roman" w:cs="Times New Roman"/>
                <w:sz w:val="24"/>
                <w:szCs w:val="24"/>
              </w:rPr>
            </w:pPr>
          </w:p>
        </w:tc>
        <w:tc>
          <w:tcPr>
            <w:tcW w:w="2394" w:type="dxa"/>
            <w:vAlign w:val="center"/>
          </w:tcPr>
          <w:p w:rsidR="00DF5DF2" w:rsidRPr="00DF5DF2" w:rsidRDefault="00DF5DF2" w:rsidP="005D08AD">
            <w:pPr>
              <w:jc w:val="center"/>
              <w:rPr>
                <w:rFonts w:ascii="Times New Roman" w:hAnsi="Times New Roman" w:cs="Times New Roman"/>
                <w:sz w:val="24"/>
                <w:szCs w:val="24"/>
              </w:rPr>
            </w:pPr>
          </w:p>
          <w:tbl>
            <w:tblPr>
              <w:tblW w:w="0" w:type="auto"/>
              <w:tblBorders>
                <w:top w:val="nil"/>
                <w:left w:val="nil"/>
                <w:bottom w:val="nil"/>
                <w:right w:val="nil"/>
              </w:tblBorders>
              <w:tblLook w:val="0000"/>
            </w:tblPr>
            <w:tblGrid>
              <w:gridCol w:w="2178"/>
            </w:tblGrid>
            <w:tr w:rsidR="00DF5DF2" w:rsidRPr="00DF5DF2">
              <w:trPr>
                <w:trHeight w:val="199"/>
              </w:trPr>
              <w:tc>
                <w:tcPr>
                  <w:tcW w:w="0" w:type="auto"/>
                </w:tcPr>
                <w:p w:rsidR="00DF5DF2" w:rsidRPr="00DF5DF2" w:rsidRDefault="00DF5DF2" w:rsidP="005D08A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Број </w:t>
                  </w:r>
                  <w:r w:rsidRPr="00DF5DF2">
                    <w:rPr>
                      <w:rFonts w:ascii="Times New Roman" w:hAnsi="Times New Roman" w:cs="Times New Roman"/>
                      <w:sz w:val="24"/>
                      <w:szCs w:val="24"/>
                    </w:rPr>
                    <w:t>лица (по мерама)</w:t>
                  </w:r>
                </w:p>
              </w:tc>
            </w:tr>
          </w:tbl>
          <w:p w:rsidR="00AD5B34" w:rsidRDefault="00AD5B34" w:rsidP="005D08AD">
            <w:pPr>
              <w:jc w:val="center"/>
              <w:rPr>
                <w:rFonts w:ascii="Times New Roman" w:hAnsi="Times New Roman" w:cs="Times New Roman"/>
                <w:sz w:val="24"/>
                <w:szCs w:val="24"/>
              </w:rPr>
            </w:pPr>
          </w:p>
        </w:tc>
        <w:tc>
          <w:tcPr>
            <w:tcW w:w="2394" w:type="dxa"/>
            <w:vAlign w:val="center"/>
          </w:tcPr>
          <w:p w:rsidR="00AD5B34" w:rsidRPr="005D08AD" w:rsidRDefault="00DF5DF2" w:rsidP="005D08AD">
            <w:pPr>
              <w:jc w:val="center"/>
              <w:rPr>
                <w:rFonts w:ascii="Times New Roman" w:hAnsi="Times New Roman" w:cs="Times New Roman"/>
                <w:color w:val="FF0000"/>
                <w:sz w:val="24"/>
                <w:szCs w:val="24"/>
              </w:rPr>
            </w:pPr>
            <w:r w:rsidRPr="005D08AD">
              <w:rPr>
                <w:rFonts w:ascii="Times New Roman" w:hAnsi="Times New Roman" w:cs="Times New Roman"/>
                <w:color w:val="FF0000"/>
                <w:sz w:val="24"/>
                <w:szCs w:val="24"/>
              </w:rPr>
              <w:t>Јул</w:t>
            </w:r>
          </w:p>
        </w:tc>
        <w:tc>
          <w:tcPr>
            <w:tcW w:w="2394" w:type="dxa"/>
            <w:vAlign w:val="center"/>
          </w:tcPr>
          <w:p w:rsidR="00AD5B34" w:rsidRPr="00DF5DF2" w:rsidRDefault="00DF5DF2" w:rsidP="005D08AD">
            <w:pPr>
              <w:jc w:val="center"/>
              <w:rPr>
                <w:rFonts w:ascii="Times New Roman" w:hAnsi="Times New Roman" w:cs="Times New Roman"/>
                <w:sz w:val="24"/>
                <w:szCs w:val="24"/>
              </w:rPr>
            </w:pPr>
            <w:r>
              <w:rPr>
                <w:rFonts w:ascii="Times New Roman" w:hAnsi="Times New Roman" w:cs="Times New Roman"/>
                <w:sz w:val="24"/>
                <w:szCs w:val="24"/>
              </w:rPr>
              <w:t>ЈЛС и НЗС</w:t>
            </w:r>
          </w:p>
        </w:tc>
      </w:tr>
      <w:tr w:rsidR="00AD5B34" w:rsidTr="005D08AD">
        <w:tc>
          <w:tcPr>
            <w:tcW w:w="2394" w:type="dxa"/>
          </w:tcPr>
          <w:p w:rsidR="00DF5DF2" w:rsidRPr="00DF5DF2" w:rsidRDefault="00DF5DF2" w:rsidP="005D08AD">
            <w:pPr>
              <w:rPr>
                <w:rFonts w:ascii="Times New Roman" w:hAnsi="Times New Roman" w:cs="Times New Roman"/>
                <w:sz w:val="24"/>
                <w:szCs w:val="24"/>
              </w:rPr>
            </w:pPr>
          </w:p>
          <w:tbl>
            <w:tblPr>
              <w:tblW w:w="0" w:type="auto"/>
              <w:tblBorders>
                <w:top w:val="nil"/>
                <w:left w:val="nil"/>
                <w:bottom w:val="nil"/>
                <w:right w:val="nil"/>
              </w:tblBorders>
              <w:tblLook w:val="0000"/>
            </w:tblPr>
            <w:tblGrid>
              <w:gridCol w:w="2178"/>
            </w:tblGrid>
            <w:tr w:rsidR="00DF5DF2" w:rsidRPr="00DF5DF2">
              <w:trPr>
                <w:trHeight w:val="199"/>
              </w:trPr>
              <w:tc>
                <w:tcPr>
                  <w:tcW w:w="0" w:type="auto"/>
                </w:tcPr>
                <w:p w:rsidR="00DF5DF2" w:rsidRPr="00DF5DF2" w:rsidRDefault="00DF5DF2" w:rsidP="005D08AD">
                  <w:pPr>
                    <w:spacing w:after="0" w:line="240" w:lineRule="auto"/>
                    <w:rPr>
                      <w:rFonts w:ascii="Times New Roman" w:hAnsi="Times New Roman" w:cs="Times New Roman"/>
                      <w:sz w:val="24"/>
                      <w:szCs w:val="24"/>
                    </w:rPr>
                  </w:pPr>
                  <w:r>
                    <w:rPr>
                      <w:rFonts w:ascii="Times New Roman" w:hAnsi="Times New Roman" w:cs="Times New Roman"/>
                      <w:sz w:val="24"/>
                      <w:szCs w:val="24"/>
                    </w:rPr>
                    <w:t>О</w:t>
                  </w:r>
                  <w:r w:rsidRPr="00DF5DF2">
                    <w:rPr>
                      <w:rFonts w:ascii="Times New Roman" w:hAnsi="Times New Roman" w:cs="Times New Roman"/>
                      <w:sz w:val="24"/>
                      <w:szCs w:val="24"/>
                    </w:rPr>
                    <w:t xml:space="preserve">длучивање по захтевима </w:t>
                  </w:r>
                </w:p>
              </w:tc>
            </w:tr>
          </w:tbl>
          <w:p w:rsidR="00AD5B34" w:rsidRDefault="00AD5B34" w:rsidP="005D08AD">
            <w:pPr>
              <w:rPr>
                <w:rFonts w:ascii="Times New Roman" w:hAnsi="Times New Roman" w:cs="Times New Roman"/>
                <w:sz w:val="24"/>
                <w:szCs w:val="24"/>
              </w:rPr>
            </w:pPr>
          </w:p>
        </w:tc>
        <w:tc>
          <w:tcPr>
            <w:tcW w:w="2394" w:type="dxa"/>
            <w:vAlign w:val="center"/>
          </w:tcPr>
          <w:p w:rsidR="00AD5B34" w:rsidRPr="00DF5DF2" w:rsidRDefault="00DF5DF2" w:rsidP="005D08AD">
            <w:pPr>
              <w:jc w:val="center"/>
              <w:rPr>
                <w:rFonts w:ascii="Times New Roman" w:hAnsi="Times New Roman" w:cs="Times New Roman"/>
                <w:sz w:val="24"/>
                <w:szCs w:val="24"/>
              </w:rPr>
            </w:pPr>
            <w:r>
              <w:rPr>
                <w:rFonts w:ascii="Times New Roman" w:hAnsi="Times New Roman" w:cs="Times New Roman"/>
                <w:sz w:val="24"/>
                <w:szCs w:val="24"/>
              </w:rPr>
              <w:t>Одобрени захтеви</w:t>
            </w:r>
          </w:p>
        </w:tc>
        <w:tc>
          <w:tcPr>
            <w:tcW w:w="2394" w:type="dxa"/>
            <w:vAlign w:val="center"/>
          </w:tcPr>
          <w:p w:rsidR="00AD5B34" w:rsidRPr="005D08AD" w:rsidRDefault="00DF5DF2" w:rsidP="005D08AD">
            <w:pPr>
              <w:jc w:val="center"/>
              <w:rPr>
                <w:rFonts w:ascii="Times New Roman" w:hAnsi="Times New Roman" w:cs="Times New Roman"/>
                <w:color w:val="FF0000"/>
                <w:sz w:val="24"/>
                <w:szCs w:val="24"/>
              </w:rPr>
            </w:pPr>
            <w:r w:rsidRPr="005D08AD">
              <w:rPr>
                <w:rFonts w:ascii="Times New Roman" w:hAnsi="Times New Roman" w:cs="Times New Roman"/>
                <w:color w:val="FF0000"/>
                <w:sz w:val="24"/>
                <w:szCs w:val="24"/>
              </w:rPr>
              <w:t>Јул</w:t>
            </w:r>
          </w:p>
        </w:tc>
        <w:tc>
          <w:tcPr>
            <w:tcW w:w="2394" w:type="dxa"/>
            <w:vAlign w:val="center"/>
          </w:tcPr>
          <w:p w:rsidR="00DF5DF2" w:rsidRPr="00DF5DF2" w:rsidRDefault="00DF5DF2" w:rsidP="005D08AD">
            <w:pPr>
              <w:jc w:val="center"/>
              <w:rPr>
                <w:rFonts w:ascii="Times New Roman" w:hAnsi="Times New Roman" w:cs="Times New Roman"/>
                <w:sz w:val="24"/>
                <w:szCs w:val="24"/>
              </w:rPr>
            </w:pPr>
          </w:p>
          <w:tbl>
            <w:tblPr>
              <w:tblW w:w="0" w:type="auto"/>
              <w:tblBorders>
                <w:top w:val="nil"/>
                <w:left w:val="nil"/>
                <w:bottom w:val="nil"/>
                <w:right w:val="nil"/>
              </w:tblBorders>
              <w:tblLook w:val="0000"/>
            </w:tblPr>
            <w:tblGrid>
              <w:gridCol w:w="1913"/>
            </w:tblGrid>
            <w:tr w:rsidR="00DF5DF2" w:rsidRPr="00DF5DF2">
              <w:trPr>
                <w:trHeight w:val="432"/>
              </w:trPr>
              <w:tc>
                <w:tcPr>
                  <w:tcW w:w="0" w:type="auto"/>
                </w:tcPr>
                <w:p w:rsidR="00DF5DF2" w:rsidRPr="00DF5DF2" w:rsidRDefault="00DF5DF2" w:rsidP="005D08AD">
                  <w:pPr>
                    <w:spacing w:after="0" w:line="240" w:lineRule="auto"/>
                    <w:jc w:val="center"/>
                    <w:rPr>
                      <w:rFonts w:ascii="Times New Roman" w:hAnsi="Times New Roman" w:cs="Times New Roman"/>
                      <w:sz w:val="24"/>
                      <w:szCs w:val="24"/>
                    </w:rPr>
                  </w:pPr>
                  <w:r w:rsidRPr="00DF5DF2">
                    <w:rPr>
                      <w:rFonts w:ascii="Times New Roman" w:hAnsi="Times New Roman" w:cs="Times New Roman"/>
                      <w:sz w:val="24"/>
                      <w:szCs w:val="24"/>
                    </w:rPr>
                    <w:t>ЈЛС и НСЗ</w:t>
                  </w:r>
                </w:p>
                <w:p w:rsidR="00DF5DF2" w:rsidRPr="00DF5DF2" w:rsidRDefault="00DF5DF2" w:rsidP="005D08AD">
                  <w:pPr>
                    <w:spacing w:after="0" w:line="240" w:lineRule="auto"/>
                    <w:jc w:val="center"/>
                    <w:rPr>
                      <w:rFonts w:ascii="Times New Roman" w:hAnsi="Times New Roman" w:cs="Times New Roman"/>
                      <w:sz w:val="24"/>
                      <w:szCs w:val="24"/>
                    </w:rPr>
                  </w:pPr>
                  <w:r w:rsidRPr="00DF5DF2">
                    <w:rPr>
                      <w:rFonts w:ascii="Times New Roman" w:hAnsi="Times New Roman" w:cs="Times New Roman"/>
                      <w:sz w:val="24"/>
                      <w:szCs w:val="24"/>
                    </w:rPr>
                    <w:t>(уз учешће ЛСЗ)</w:t>
                  </w:r>
                </w:p>
              </w:tc>
            </w:tr>
          </w:tbl>
          <w:p w:rsidR="00AD5B34" w:rsidRDefault="00AD5B34" w:rsidP="005D08AD">
            <w:pPr>
              <w:jc w:val="center"/>
              <w:rPr>
                <w:rFonts w:ascii="Times New Roman" w:hAnsi="Times New Roman" w:cs="Times New Roman"/>
                <w:sz w:val="24"/>
                <w:szCs w:val="24"/>
              </w:rPr>
            </w:pPr>
          </w:p>
        </w:tc>
      </w:tr>
      <w:tr w:rsidR="005D08AD" w:rsidTr="003B1D93">
        <w:trPr>
          <w:trHeight w:val="467"/>
        </w:trPr>
        <w:tc>
          <w:tcPr>
            <w:tcW w:w="2394" w:type="dxa"/>
            <w:shd w:val="clear" w:color="auto" w:fill="92D050"/>
          </w:tcPr>
          <w:p w:rsidR="005D08AD" w:rsidRPr="00AD5B34" w:rsidRDefault="005D08AD" w:rsidP="003B1D93">
            <w:pPr>
              <w:jc w:val="center"/>
              <w:rPr>
                <w:rFonts w:ascii="Times New Roman" w:hAnsi="Times New Roman" w:cs="Times New Roman"/>
                <w:sz w:val="24"/>
                <w:szCs w:val="24"/>
              </w:rPr>
            </w:pPr>
          </w:p>
          <w:tbl>
            <w:tblPr>
              <w:tblW w:w="0" w:type="auto"/>
              <w:tblBorders>
                <w:top w:val="nil"/>
                <w:left w:val="nil"/>
                <w:bottom w:val="nil"/>
                <w:right w:val="nil"/>
              </w:tblBorders>
              <w:tblLook w:val="0000"/>
            </w:tblPr>
            <w:tblGrid>
              <w:gridCol w:w="1996"/>
            </w:tblGrid>
            <w:tr w:rsidR="005D08AD" w:rsidRPr="00AD5B34" w:rsidTr="003B1D93">
              <w:trPr>
                <w:trHeight w:val="199"/>
              </w:trPr>
              <w:tc>
                <w:tcPr>
                  <w:tcW w:w="0" w:type="auto"/>
                </w:tcPr>
                <w:p w:rsidR="005D08AD" w:rsidRPr="00AD5B34" w:rsidRDefault="005D08AD" w:rsidP="003B1D93">
                  <w:pPr>
                    <w:spacing w:after="0" w:line="240" w:lineRule="auto"/>
                    <w:jc w:val="center"/>
                    <w:rPr>
                      <w:rFonts w:ascii="Times New Roman" w:hAnsi="Times New Roman" w:cs="Times New Roman"/>
                      <w:sz w:val="24"/>
                      <w:szCs w:val="24"/>
                    </w:rPr>
                  </w:pPr>
                  <w:r w:rsidRPr="00AD5B34">
                    <w:rPr>
                      <w:rFonts w:ascii="Times New Roman" w:hAnsi="Times New Roman" w:cs="Times New Roman"/>
                      <w:b/>
                      <w:bCs/>
                      <w:sz w:val="24"/>
                      <w:szCs w:val="24"/>
                    </w:rPr>
                    <w:t>Мера/активност</w:t>
                  </w:r>
                </w:p>
              </w:tc>
            </w:tr>
          </w:tbl>
          <w:p w:rsidR="005D08AD" w:rsidRDefault="005D08AD" w:rsidP="003B1D93">
            <w:pPr>
              <w:jc w:val="center"/>
              <w:rPr>
                <w:rFonts w:ascii="Times New Roman" w:hAnsi="Times New Roman" w:cs="Times New Roman"/>
                <w:sz w:val="24"/>
                <w:szCs w:val="24"/>
              </w:rPr>
            </w:pPr>
          </w:p>
        </w:tc>
        <w:tc>
          <w:tcPr>
            <w:tcW w:w="2394" w:type="dxa"/>
            <w:shd w:val="clear" w:color="auto" w:fill="92D050"/>
          </w:tcPr>
          <w:p w:rsidR="005D08AD" w:rsidRPr="00AD5B34" w:rsidRDefault="005D08AD" w:rsidP="003B1D93">
            <w:pPr>
              <w:jc w:val="center"/>
              <w:rPr>
                <w:rFonts w:ascii="Times New Roman" w:hAnsi="Times New Roman" w:cs="Times New Roman"/>
                <w:sz w:val="24"/>
                <w:szCs w:val="24"/>
              </w:rPr>
            </w:pPr>
          </w:p>
          <w:tbl>
            <w:tblPr>
              <w:tblW w:w="0" w:type="auto"/>
              <w:tblBorders>
                <w:top w:val="nil"/>
                <w:left w:val="nil"/>
                <w:bottom w:val="nil"/>
                <w:right w:val="nil"/>
              </w:tblBorders>
              <w:tblLook w:val="0000"/>
            </w:tblPr>
            <w:tblGrid>
              <w:gridCol w:w="1431"/>
            </w:tblGrid>
            <w:tr w:rsidR="005D08AD" w:rsidRPr="00AD5B34" w:rsidTr="003B1D93">
              <w:trPr>
                <w:trHeight w:val="199"/>
              </w:trPr>
              <w:tc>
                <w:tcPr>
                  <w:tcW w:w="0" w:type="auto"/>
                </w:tcPr>
                <w:p w:rsidR="005D08AD" w:rsidRPr="00AD5B34" w:rsidRDefault="005D08AD" w:rsidP="003B1D93">
                  <w:pPr>
                    <w:spacing w:after="0" w:line="240" w:lineRule="auto"/>
                    <w:jc w:val="center"/>
                    <w:rPr>
                      <w:rFonts w:ascii="Times New Roman" w:hAnsi="Times New Roman" w:cs="Times New Roman"/>
                      <w:sz w:val="24"/>
                      <w:szCs w:val="24"/>
                    </w:rPr>
                  </w:pPr>
                  <w:r w:rsidRPr="00AD5B34">
                    <w:rPr>
                      <w:rFonts w:ascii="Times New Roman" w:hAnsi="Times New Roman" w:cs="Times New Roman"/>
                      <w:b/>
                      <w:bCs/>
                      <w:sz w:val="24"/>
                      <w:szCs w:val="24"/>
                    </w:rPr>
                    <w:t>Индикатор</w:t>
                  </w:r>
                </w:p>
              </w:tc>
            </w:tr>
          </w:tbl>
          <w:p w:rsidR="005D08AD" w:rsidRDefault="005D08AD" w:rsidP="003B1D93">
            <w:pPr>
              <w:jc w:val="center"/>
              <w:rPr>
                <w:rFonts w:ascii="Times New Roman" w:hAnsi="Times New Roman" w:cs="Times New Roman"/>
                <w:sz w:val="24"/>
                <w:szCs w:val="24"/>
              </w:rPr>
            </w:pPr>
          </w:p>
        </w:tc>
        <w:tc>
          <w:tcPr>
            <w:tcW w:w="2394" w:type="dxa"/>
            <w:shd w:val="clear" w:color="auto" w:fill="92D050"/>
          </w:tcPr>
          <w:p w:rsidR="005D08AD" w:rsidRPr="00AD5B34" w:rsidRDefault="005D08AD" w:rsidP="003B1D93">
            <w:pPr>
              <w:jc w:val="center"/>
              <w:rPr>
                <w:rFonts w:ascii="Times New Roman" w:hAnsi="Times New Roman" w:cs="Times New Roman"/>
                <w:sz w:val="24"/>
                <w:szCs w:val="24"/>
              </w:rPr>
            </w:pPr>
          </w:p>
          <w:tbl>
            <w:tblPr>
              <w:tblW w:w="0" w:type="auto"/>
              <w:tblBorders>
                <w:top w:val="nil"/>
                <w:left w:val="nil"/>
                <w:bottom w:val="nil"/>
                <w:right w:val="nil"/>
              </w:tblBorders>
              <w:tblLook w:val="0000"/>
            </w:tblPr>
            <w:tblGrid>
              <w:gridCol w:w="2128"/>
            </w:tblGrid>
            <w:tr w:rsidR="005D08AD" w:rsidRPr="00AD5B34" w:rsidTr="003B1D93">
              <w:trPr>
                <w:trHeight w:val="199"/>
              </w:trPr>
              <w:tc>
                <w:tcPr>
                  <w:tcW w:w="0" w:type="auto"/>
                </w:tcPr>
                <w:p w:rsidR="005D08AD" w:rsidRPr="00AD5B34" w:rsidRDefault="005D08AD" w:rsidP="003B1D93">
                  <w:pPr>
                    <w:spacing w:after="0" w:line="240" w:lineRule="auto"/>
                    <w:jc w:val="center"/>
                    <w:rPr>
                      <w:rFonts w:ascii="Times New Roman" w:hAnsi="Times New Roman" w:cs="Times New Roman"/>
                      <w:sz w:val="24"/>
                      <w:szCs w:val="24"/>
                    </w:rPr>
                  </w:pPr>
                  <w:r w:rsidRPr="00AD5B34">
                    <w:rPr>
                      <w:rFonts w:ascii="Times New Roman" w:hAnsi="Times New Roman" w:cs="Times New Roman"/>
                      <w:b/>
                      <w:bCs/>
                      <w:sz w:val="24"/>
                      <w:szCs w:val="24"/>
                    </w:rPr>
                    <w:t>Временски оквир</w:t>
                  </w:r>
                </w:p>
              </w:tc>
            </w:tr>
          </w:tbl>
          <w:p w:rsidR="005D08AD" w:rsidRDefault="005D08AD" w:rsidP="003B1D93">
            <w:pPr>
              <w:jc w:val="center"/>
              <w:rPr>
                <w:rFonts w:ascii="Times New Roman" w:hAnsi="Times New Roman" w:cs="Times New Roman"/>
                <w:sz w:val="24"/>
                <w:szCs w:val="24"/>
              </w:rPr>
            </w:pPr>
          </w:p>
        </w:tc>
        <w:tc>
          <w:tcPr>
            <w:tcW w:w="2394" w:type="dxa"/>
            <w:shd w:val="clear" w:color="auto" w:fill="92D050"/>
          </w:tcPr>
          <w:p w:rsidR="005D08AD" w:rsidRPr="00AD5B34" w:rsidRDefault="005D08AD" w:rsidP="003B1D93">
            <w:pPr>
              <w:jc w:val="center"/>
              <w:rPr>
                <w:rFonts w:ascii="Times New Roman" w:hAnsi="Times New Roman" w:cs="Times New Roman"/>
                <w:sz w:val="24"/>
                <w:szCs w:val="24"/>
              </w:rPr>
            </w:pPr>
          </w:p>
          <w:tbl>
            <w:tblPr>
              <w:tblW w:w="0" w:type="auto"/>
              <w:tblBorders>
                <w:top w:val="nil"/>
                <w:left w:val="nil"/>
                <w:bottom w:val="nil"/>
                <w:right w:val="nil"/>
              </w:tblBorders>
              <w:tblLook w:val="0000"/>
            </w:tblPr>
            <w:tblGrid>
              <w:gridCol w:w="1619"/>
            </w:tblGrid>
            <w:tr w:rsidR="005D08AD" w:rsidRPr="00AD5B34" w:rsidTr="003B1D93">
              <w:trPr>
                <w:trHeight w:val="199"/>
              </w:trPr>
              <w:tc>
                <w:tcPr>
                  <w:tcW w:w="0" w:type="auto"/>
                </w:tcPr>
                <w:p w:rsidR="005D08AD" w:rsidRPr="00AD5B34" w:rsidRDefault="005D08AD" w:rsidP="003B1D93">
                  <w:pPr>
                    <w:spacing w:after="0" w:line="240" w:lineRule="auto"/>
                    <w:jc w:val="center"/>
                    <w:rPr>
                      <w:rFonts w:ascii="Times New Roman" w:hAnsi="Times New Roman" w:cs="Times New Roman"/>
                      <w:sz w:val="24"/>
                      <w:szCs w:val="24"/>
                    </w:rPr>
                  </w:pPr>
                  <w:r w:rsidRPr="00AD5B34">
                    <w:rPr>
                      <w:rFonts w:ascii="Times New Roman" w:hAnsi="Times New Roman" w:cs="Times New Roman"/>
                      <w:b/>
                      <w:bCs/>
                      <w:sz w:val="24"/>
                      <w:szCs w:val="24"/>
                    </w:rPr>
                    <w:t>Одговорност</w:t>
                  </w:r>
                </w:p>
              </w:tc>
            </w:tr>
          </w:tbl>
          <w:p w:rsidR="005D08AD" w:rsidRDefault="005D08AD" w:rsidP="003B1D93">
            <w:pPr>
              <w:jc w:val="center"/>
              <w:rPr>
                <w:rFonts w:ascii="Times New Roman" w:hAnsi="Times New Roman" w:cs="Times New Roman"/>
                <w:sz w:val="24"/>
                <w:szCs w:val="24"/>
              </w:rPr>
            </w:pPr>
          </w:p>
        </w:tc>
      </w:tr>
      <w:tr w:rsidR="00AD5B34" w:rsidTr="005D08AD">
        <w:tc>
          <w:tcPr>
            <w:tcW w:w="2394" w:type="dxa"/>
            <w:vAlign w:val="center"/>
          </w:tcPr>
          <w:p w:rsidR="00DF5DF2" w:rsidRPr="00DF5DF2" w:rsidRDefault="00DF5DF2" w:rsidP="005D08AD">
            <w:pPr>
              <w:autoSpaceDE w:val="0"/>
              <w:autoSpaceDN w:val="0"/>
              <w:adjustRightInd w:val="0"/>
              <w:jc w:val="center"/>
              <w:rPr>
                <w:rFonts w:ascii="Times New Roman" w:hAnsi="Times New Roman" w:cs="Times New Roman"/>
                <w:color w:val="000000"/>
                <w:sz w:val="24"/>
                <w:szCs w:val="24"/>
              </w:rPr>
            </w:pPr>
          </w:p>
          <w:tbl>
            <w:tblPr>
              <w:tblW w:w="0" w:type="auto"/>
              <w:tblBorders>
                <w:top w:val="nil"/>
                <w:left w:val="nil"/>
                <w:bottom w:val="nil"/>
                <w:right w:val="nil"/>
              </w:tblBorders>
              <w:tblLook w:val="0000"/>
            </w:tblPr>
            <w:tblGrid>
              <w:gridCol w:w="2178"/>
            </w:tblGrid>
            <w:tr w:rsidR="00DF5DF2" w:rsidRPr="00DF5DF2">
              <w:trPr>
                <w:trHeight w:val="199"/>
              </w:trPr>
              <w:tc>
                <w:tcPr>
                  <w:tcW w:w="0" w:type="auto"/>
                </w:tcPr>
                <w:p w:rsidR="00DF5DF2" w:rsidRPr="00DF5DF2" w:rsidRDefault="00DF5DF2" w:rsidP="005D08AD">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У</w:t>
                  </w:r>
                  <w:r w:rsidRPr="00DF5DF2">
                    <w:rPr>
                      <w:rFonts w:ascii="Times New Roman" w:hAnsi="Times New Roman" w:cs="Times New Roman"/>
                      <w:color w:val="000000"/>
                      <w:sz w:val="24"/>
                      <w:szCs w:val="24"/>
                    </w:rPr>
                    <w:t>купно укључена лица у мере</w:t>
                  </w:r>
                </w:p>
              </w:tc>
            </w:tr>
          </w:tbl>
          <w:p w:rsidR="00AD5B34" w:rsidRDefault="00AD5B34" w:rsidP="005D08AD">
            <w:pPr>
              <w:jc w:val="center"/>
              <w:rPr>
                <w:rFonts w:ascii="Times New Roman" w:hAnsi="Times New Roman" w:cs="Times New Roman"/>
                <w:sz w:val="24"/>
                <w:szCs w:val="24"/>
              </w:rPr>
            </w:pPr>
          </w:p>
        </w:tc>
        <w:tc>
          <w:tcPr>
            <w:tcW w:w="2394" w:type="dxa"/>
            <w:vAlign w:val="center"/>
          </w:tcPr>
          <w:p w:rsidR="00AD5B34" w:rsidRPr="005D08AD" w:rsidRDefault="005D08AD" w:rsidP="005D08AD">
            <w:pPr>
              <w:jc w:val="center"/>
              <w:rPr>
                <w:rFonts w:ascii="Times New Roman" w:hAnsi="Times New Roman" w:cs="Times New Roman"/>
                <w:sz w:val="24"/>
                <w:szCs w:val="24"/>
              </w:rPr>
            </w:pPr>
            <w:r>
              <w:rPr>
                <w:rFonts w:ascii="Times New Roman" w:hAnsi="Times New Roman" w:cs="Times New Roman"/>
                <w:sz w:val="24"/>
                <w:szCs w:val="24"/>
              </w:rPr>
              <w:t>Лица по мерама и циљним групама</w:t>
            </w:r>
          </w:p>
        </w:tc>
        <w:tc>
          <w:tcPr>
            <w:tcW w:w="2394" w:type="dxa"/>
            <w:vAlign w:val="center"/>
          </w:tcPr>
          <w:p w:rsidR="00AD5B34" w:rsidRPr="005D08AD" w:rsidRDefault="005D08AD" w:rsidP="005D08AD">
            <w:pPr>
              <w:jc w:val="center"/>
              <w:rPr>
                <w:rFonts w:ascii="Times New Roman" w:hAnsi="Times New Roman" w:cs="Times New Roman"/>
                <w:color w:val="FF0000"/>
                <w:sz w:val="24"/>
                <w:szCs w:val="24"/>
              </w:rPr>
            </w:pPr>
            <w:r w:rsidRPr="005D08AD">
              <w:rPr>
                <w:rFonts w:ascii="Times New Roman" w:hAnsi="Times New Roman" w:cs="Times New Roman"/>
                <w:color w:val="FF0000"/>
                <w:sz w:val="24"/>
                <w:szCs w:val="24"/>
              </w:rPr>
              <w:t>Август - док трају мере</w:t>
            </w:r>
          </w:p>
        </w:tc>
        <w:tc>
          <w:tcPr>
            <w:tcW w:w="2394" w:type="dxa"/>
            <w:vAlign w:val="center"/>
          </w:tcPr>
          <w:p w:rsidR="005D08AD" w:rsidRPr="005D08AD" w:rsidRDefault="005D08AD" w:rsidP="005D08AD">
            <w:pPr>
              <w:jc w:val="center"/>
              <w:rPr>
                <w:rFonts w:ascii="Times New Roman" w:hAnsi="Times New Roman" w:cs="Times New Roman"/>
                <w:sz w:val="24"/>
                <w:szCs w:val="24"/>
              </w:rPr>
            </w:pPr>
          </w:p>
          <w:tbl>
            <w:tblPr>
              <w:tblW w:w="0" w:type="auto"/>
              <w:tblBorders>
                <w:top w:val="nil"/>
                <w:left w:val="nil"/>
                <w:bottom w:val="nil"/>
                <w:right w:val="nil"/>
              </w:tblBorders>
              <w:tblLook w:val="0000"/>
            </w:tblPr>
            <w:tblGrid>
              <w:gridCol w:w="1695"/>
            </w:tblGrid>
            <w:tr w:rsidR="005D08AD" w:rsidRPr="005D08AD">
              <w:trPr>
                <w:trHeight w:val="434"/>
              </w:trPr>
              <w:tc>
                <w:tcPr>
                  <w:tcW w:w="0" w:type="auto"/>
                </w:tcPr>
                <w:p w:rsidR="005D08AD" w:rsidRPr="005D08AD" w:rsidRDefault="005D08AD" w:rsidP="005D08A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Pr="005D08AD">
                    <w:rPr>
                      <w:rFonts w:ascii="Times New Roman" w:hAnsi="Times New Roman" w:cs="Times New Roman"/>
                      <w:sz w:val="24"/>
                      <w:szCs w:val="24"/>
                    </w:rPr>
                    <w:t>ЈЛС и НСЗ</w:t>
                  </w:r>
                </w:p>
                <w:p w:rsidR="005D08AD" w:rsidRPr="005D08AD" w:rsidRDefault="005D08AD" w:rsidP="005D08A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Pr="005D08AD">
                    <w:rPr>
                      <w:rFonts w:ascii="Times New Roman" w:hAnsi="Times New Roman" w:cs="Times New Roman"/>
                      <w:sz w:val="24"/>
                      <w:szCs w:val="24"/>
                    </w:rPr>
                    <w:t>(ЛСЗ)</w:t>
                  </w:r>
                </w:p>
              </w:tc>
            </w:tr>
          </w:tbl>
          <w:p w:rsidR="00AD5B34" w:rsidRDefault="00AD5B34" w:rsidP="005D08AD">
            <w:pPr>
              <w:jc w:val="center"/>
              <w:rPr>
                <w:rFonts w:ascii="Times New Roman" w:hAnsi="Times New Roman" w:cs="Times New Roman"/>
                <w:sz w:val="24"/>
                <w:szCs w:val="24"/>
              </w:rPr>
            </w:pPr>
          </w:p>
        </w:tc>
      </w:tr>
      <w:tr w:rsidR="00AD5B34" w:rsidTr="005D08AD">
        <w:tc>
          <w:tcPr>
            <w:tcW w:w="2394" w:type="dxa"/>
            <w:vAlign w:val="center"/>
          </w:tcPr>
          <w:p w:rsidR="005D08AD" w:rsidRPr="005D08AD" w:rsidRDefault="005D08AD" w:rsidP="005D08AD">
            <w:pPr>
              <w:jc w:val="center"/>
              <w:rPr>
                <w:rFonts w:ascii="Times New Roman" w:hAnsi="Times New Roman" w:cs="Times New Roman"/>
                <w:sz w:val="24"/>
                <w:szCs w:val="24"/>
              </w:rPr>
            </w:pPr>
          </w:p>
          <w:tbl>
            <w:tblPr>
              <w:tblW w:w="0" w:type="auto"/>
              <w:tblBorders>
                <w:top w:val="nil"/>
                <w:left w:val="nil"/>
                <w:bottom w:val="nil"/>
                <w:right w:val="nil"/>
              </w:tblBorders>
              <w:tblLook w:val="0000"/>
            </w:tblPr>
            <w:tblGrid>
              <w:gridCol w:w="2178"/>
            </w:tblGrid>
            <w:tr w:rsidR="005D08AD" w:rsidRPr="005D08AD">
              <w:trPr>
                <w:trHeight w:val="434"/>
              </w:trPr>
              <w:tc>
                <w:tcPr>
                  <w:tcW w:w="0" w:type="auto"/>
                </w:tcPr>
                <w:p w:rsidR="005D08AD" w:rsidRPr="005D08AD" w:rsidRDefault="005D08AD" w:rsidP="005D08AD">
                  <w:pPr>
                    <w:spacing w:after="0" w:line="240" w:lineRule="auto"/>
                    <w:jc w:val="center"/>
                    <w:rPr>
                      <w:rFonts w:ascii="Times New Roman" w:hAnsi="Times New Roman" w:cs="Times New Roman"/>
                      <w:sz w:val="24"/>
                      <w:szCs w:val="24"/>
                    </w:rPr>
                  </w:pPr>
                  <w:r w:rsidRPr="005D08AD">
                    <w:rPr>
                      <w:rFonts w:ascii="Times New Roman" w:hAnsi="Times New Roman" w:cs="Times New Roman"/>
                      <w:sz w:val="24"/>
                      <w:szCs w:val="24"/>
                    </w:rPr>
                    <w:t>укупан број лица која су завршила меру</w:t>
                  </w:r>
                </w:p>
              </w:tc>
            </w:tr>
          </w:tbl>
          <w:p w:rsidR="00AD5B34" w:rsidRDefault="00AD5B34" w:rsidP="005D08AD">
            <w:pPr>
              <w:jc w:val="center"/>
              <w:rPr>
                <w:rFonts w:ascii="Times New Roman" w:hAnsi="Times New Roman" w:cs="Times New Roman"/>
                <w:sz w:val="24"/>
                <w:szCs w:val="24"/>
              </w:rPr>
            </w:pPr>
          </w:p>
        </w:tc>
        <w:tc>
          <w:tcPr>
            <w:tcW w:w="2394" w:type="dxa"/>
            <w:vAlign w:val="center"/>
          </w:tcPr>
          <w:p w:rsidR="00AD5B34" w:rsidRDefault="005D08AD" w:rsidP="005D08AD">
            <w:pPr>
              <w:jc w:val="center"/>
              <w:rPr>
                <w:rFonts w:ascii="Times New Roman" w:hAnsi="Times New Roman" w:cs="Times New Roman"/>
                <w:sz w:val="24"/>
                <w:szCs w:val="24"/>
              </w:rPr>
            </w:pPr>
            <w:r w:rsidRPr="005D08AD">
              <w:rPr>
                <w:rFonts w:ascii="Times New Roman" w:hAnsi="Times New Roman" w:cs="Times New Roman"/>
                <w:sz w:val="24"/>
                <w:szCs w:val="24"/>
              </w:rPr>
              <w:t>Лица по мерама и циљним групама</w:t>
            </w:r>
          </w:p>
        </w:tc>
        <w:tc>
          <w:tcPr>
            <w:tcW w:w="2394" w:type="dxa"/>
            <w:vAlign w:val="center"/>
          </w:tcPr>
          <w:p w:rsidR="005D08AD" w:rsidRPr="005D08AD" w:rsidRDefault="005D08AD" w:rsidP="005D08AD">
            <w:pPr>
              <w:jc w:val="center"/>
              <w:rPr>
                <w:rFonts w:ascii="Times New Roman" w:hAnsi="Times New Roman" w:cs="Times New Roman"/>
                <w:sz w:val="24"/>
                <w:szCs w:val="24"/>
              </w:rPr>
            </w:pPr>
          </w:p>
          <w:tbl>
            <w:tblPr>
              <w:tblW w:w="0" w:type="auto"/>
              <w:tblBorders>
                <w:top w:val="nil"/>
                <w:left w:val="nil"/>
                <w:bottom w:val="nil"/>
                <w:right w:val="nil"/>
              </w:tblBorders>
              <w:tblLook w:val="0000"/>
            </w:tblPr>
            <w:tblGrid>
              <w:gridCol w:w="2178"/>
            </w:tblGrid>
            <w:tr w:rsidR="005D08AD" w:rsidRPr="005D08AD">
              <w:trPr>
                <w:trHeight w:val="199"/>
              </w:trPr>
              <w:tc>
                <w:tcPr>
                  <w:tcW w:w="0" w:type="auto"/>
                </w:tcPr>
                <w:p w:rsidR="005D08AD" w:rsidRPr="005D08AD" w:rsidRDefault="005D08AD" w:rsidP="005D08AD">
                  <w:pPr>
                    <w:spacing w:after="0" w:line="240" w:lineRule="auto"/>
                    <w:jc w:val="center"/>
                    <w:rPr>
                      <w:rFonts w:ascii="Times New Roman" w:hAnsi="Times New Roman" w:cs="Times New Roman"/>
                      <w:color w:val="FF0000"/>
                      <w:sz w:val="24"/>
                      <w:szCs w:val="24"/>
                    </w:rPr>
                  </w:pPr>
                  <w:r w:rsidRPr="005D08AD">
                    <w:rPr>
                      <w:rFonts w:ascii="Times New Roman" w:hAnsi="Times New Roman" w:cs="Times New Roman"/>
                      <w:color w:val="FF0000"/>
                      <w:sz w:val="24"/>
                      <w:szCs w:val="24"/>
                    </w:rPr>
                    <w:t>По завршетку мере</w:t>
                  </w:r>
                </w:p>
              </w:tc>
            </w:tr>
          </w:tbl>
          <w:p w:rsidR="00AD5B34" w:rsidRDefault="00AD5B34" w:rsidP="005D08AD">
            <w:pPr>
              <w:jc w:val="center"/>
              <w:rPr>
                <w:rFonts w:ascii="Times New Roman" w:hAnsi="Times New Roman" w:cs="Times New Roman"/>
                <w:sz w:val="24"/>
                <w:szCs w:val="24"/>
              </w:rPr>
            </w:pPr>
          </w:p>
        </w:tc>
        <w:tc>
          <w:tcPr>
            <w:tcW w:w="2394" w:type="dxa"/>
            <w:vAlign w:val="center"/>
          </w:tcPr>
          <w:p w:rsidR="005D08AD" w:rsidRPr="005D08AD" w:rsidRDefault="005D08AD" w:rsidP="005D08AD">
            <w:pPr>
              <w:jc w:val="center"/>
              <w:rPr>
                <w:rFonts w:ascii="Times New Roman" w:hAnsi="Times New Roman" w:cs="Times New Roman"/>
                <w:sz w:val="24"/>
                <w:szCs w:val="24"/>
              </w:rPr>
            </w:pPr>
          </w:p>
          <w:tbl>
            <w:tblPr>
              <w:tblW w:w="0" w:type="auto"/>
              <w:tblBorders>
                <w:top w:val="nil"/>
                <w:left w:val="nil"/>
                <w:bottom w:val="nil"/>
                <w:right w:val="nil"/>
              </w:tblBorders>
              <w:tblLook w:val="0000"/>
            </w:tblPr>
            <w:tblGrid>
              <w:gridCol w:w="1695"/>
            </w:tblGrid>
            <w:tr w:rsidR="005D08AD" w:rsidRPr="005D08AD">
              <w:trPr>
                <w:trHeight w:val="434"/>
              </w:trPr>
              <w:tc>
                <w:tcPr>
                  <w:tcW w:w="0" w:type="auto"/>
                </w:tcPr>
                <w:p w:rsidR="005D08AD" w:rsidRPr="005D08AD" w:rsidRDefault="005D08AD" w:rsidP="005D08A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Pr="005D08AD">
                    <w:rPr>
                      <w:rFonts w:ascii="Times New Roman" w:hAnsi="Times New Roman" w:cs="Times New Roman"/>
                      <w:sz w:val="24"/>
                      <w:szCs w:val="24"/>
                    </w:rPr>
                    <w:t>ЈЛС и НСЗ</w:t>
                  </w:r>
                </w:p>
                <w:p w:rsidR="005D08AD" w:rsidRPr="005D08AD" w:rsidRDefault="005D08AD" w:rsidP="005D08A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Pr="005D08AD">
                    <w:rPr>
                      <w:rFonts w:ascii="Times New Roman" w:hAnsi="Times New Roman" w:cs="Times New Roman"/>
                      <w:sz w:val="24"/>
                      <w:szCs w:val="24"/>
                    </w:rPr>
                    <w:t>(ЛСЗ)</w:t>
                  </w:r>
                </w:p>
              </w:tc>
            </w:tr>
          </w:tbl>
          <w:p w:rsidR="00AD5B34" w:rsidRDefault="00AD5B34" w:rsidP="005D08AD">
            <w:pPr>
              <w:jc w:val="center"/>
              <w:rPr>
                <w:rFonts w:ascii="Times New Roman" w:hAnsi="Times New Roman" w:cs="Times New Roman"/>
                <w:sz w:val="24"/>
                <w:szCs w:val="24"/>
              </w:rPr>
            </w:pPr>
          </w:p>
        </w:tc>
      </w:tr>
      <w:tr w:rsidR="00AD5B34" w:rsidTr="005D08AD">
        <w:tc>
          <w:tcPr>
            <w:tcW w:w="2394" w:type="dxa"/>
            <w:vAlign w:val="center"/>
          </w:tcPr>
          <w:p w:rsidR="005D08AD" w:rsidRPr="005D08AD" w:rsidRDefault="005D08AD" w:rsidP="005D08AD">
            <w:pPr>
              <w:jc w:val="center"/>
              <w:rPr>
                <w:rFonts w:ascii="Times New Roman" w:hAnsi="Times New Roman" w:cs="Times New Roman"/>
                <w:sz w:val="24"/>
                <w:szCs w:val="24"/>
              </w:rPr>
            </w:pPr>
          </w:p>
          <w:tbl>
            <w:tblPr>
              <w:tblW w:w="0" w:type="auto"/>
              <w:tblBorders>
                <w:top w:val="nil"/>
                <w:left w:val="nil"/>
                <w:bottom w:val="nil"/>
                <w:right w:val="nil"/>
              </w:tblBorders>
              <w:tblLook w:val="0000"/>
            </w:tblPr>
            <w:tblGrid>
              <w:gridCol w:w="2178"/>
            </w:tblGrid>
            <w:tr w:rsidR="005D08AD" w:rsidRPr="005D08AD">
              <w:trPr>
                <w:trHeight w:val="434"/>
              </w:trPr>
              <w:tc>
                <w:tcPr>
                  <w:tcW w:w="0" w:type="auto"/>
                </w:tcPr>
                <w:p w:rsidR="005D08AD" w:rsidRPr="005D08AD" w:rsidRDefault="005D08AD" w:rsidP="005D08AD">
                  <w:pPr>
                    <w:spacing w:after="0" w:line="240" w:lineRule="auto"/>
                    <w:jc w:val="center"/>
                    <w:rPr>
                      <w:rFonts w:ascii="Times New Roman" w:hAnsi="Times New Roman" w:cs="Times New Roman"/>
                      <w:sz w:val="24"/>
                      <w:szCs w:val="24"/>
                    </w:rPr>
                  </w:pPr>
                  <w:r w:rsidRPr="005D08AD">
                    <w:rPr>
                      <w:rFonts w:ascii="Times New Roman" w:hAnsi="Times New Roman" w:cs="Times New Roman"/>
                      <w:sz w:val="24"/>
                      <w:szCs w:val="24"/>
                    </w:rPr>
                    <w:t>ефекат мере на запошљавање (бруто ефекат)</w:t>
                  </w:r>
                </w:p>
              </w:tc>
            </w:tr>
          </w:tbl>
          <w:p w:rsidR="00AD5B34" w:rsidRDefault="00AD5B34" w:rsidP="005D08AD">
            <w:pPr>
              <w:jc w:val="center"/>
              <w:rPr>
                <w:rFonts w:ascii="Times New Roman" w:hAnsi="Times New Roman" w:cs="Times New Roman"/>
                <w:sz w:val="24"/>
                <w:szCs w:val="24"/>
              </w:rPr>
            </w:pPr>
          </w:p>
        </w:tc>
        <w:tc>
          <w:tcPr>
            <w:tcW w:w="2394" w:type="dxa"/>
            <w:vAlign w:val="center"/>
          </w:tcPr>
          <w:p w:rsidR="00AD5B34" w:rsidRPr="005D08AD" w:rsidRDefault="005D08AD" w:rsidP="005D08AD">
            <w:pPr>
              <w:jc w:val="center"/>
              <w:rPr>
                <w:rFonts w:ascii="Times New Roman" w:hAnsi="Times New Roman" w:cs="Times New Roman"/>
                <w:sz w:val="24"/>
                <w:szCs w:val="24"/>
              </w:rPr>
            </w:pPr>
            <w:r>
              <w:rPr>
                <w:rFonts w:ascii="Times New Roman" w:hAnsi="Times New Roman" w:cs="Times New Roman"/>
                <w:sz w:val="24"/>
                <w:szCs w:val="24"/>
              </w:rPr>
              <w:t>Запослено лица по мерама и циљним групама</w:t>
            </w:r>
          </w:p>
        </w:tc>
        <w:tc>
          <w:tcPr>
            <w:tcW w:w="2394" w:type="dxa"/>
            <w:vAlign w:val="center"/>
          </w:tcPr>
          <w:p w:rsidR="005D08AD" w:rsidRPr="005D08AD" w:rsidRDefault="005D08AD" w:rsidP="005D08AD">
            <w:pPr>
              <w:jc w:val="center"/>
              <w:rPr>
                <w:rFonts w:ascii="Times New Roman" w:hAnsi="Times New Roman" w:cs="Times New Roman"/>
                <w:sz w:val="24"/>
                <w:szCs w:val="24"/>
              </w:rPr>
            </w:pPr>
          </w:p>
          <w:tbl>
            <w:tblPr>
              <w:tblW w:w="0" w:type="auto"/>
              <w:tblBorders>
                <w:top w:val="nil"/>
                <w:left w:val="nil"/>
                <w:bottom w:val="nil"/>
                <w:right w:val="nil"/>
              </w:tblBorders>
              <w:tblLook w:val="0000"/>
            </w:tblPr>
            <w:tblGrid>
              <w:gridCol w:w="2178"/>
            </w:tblGrid>
            <w:tr w:rsidR="005D08AD" w:rsidRPr="005D08AD">
              <w:trPr>
                <w:trHeight w:val="903"/>
              </w:trPr>
              <w:tc>
                <w:tcPr>
                  <w:tcW w:w="0" w:type="auto"/>
                </w:tcPr>
                <w:p w:rsidR="005D08AD" w:rsidRPr="005D08AD" w:rsidRDefault="005D08AD" w:rsidP="005D08AD">
                  <w:pPr>
                    <w:spacing w:after="0" w:line="240" w:lineRule="auto"/>
                    <w:jc w:val="center"/>
                    <w:rPr>
                      <w:rFonts w:ascii="Times New Roman" w:hAnsi="Times New Roman" w:cs="Times New Roman"/>
                      <w:color w:val="FF0000"/>
                      <w:sz w:val="24"/>
                      <w:szCs w:val="24"/>
                    </w:rPr>
                  </w:pPr>
                  <w:r w:rsidRPr="005D08AD">
                    <w:rPr>
                      <w:rFonts w:ascii="Times New Roman" w:hAnsi="Times New Roman" w:cs="Times New Roman"/>
                      <w:color w:val="FF0000"/>
                      <w:sz w:val="24"/>
                      <w:szCs w:val="24"/>
                    </w:rPr>
                    <w:t>6 месеци по изласку из мере/уговорне обавезе</w:t>
                  </w:r>
                </w:p>
              </w:tc>
            </w:tr>
          </w:tbl>
          <w:p w:rsidR="00AD5B34" w:rsidRDefault="00AD5B34" w:rsidP="005D08AD">
            <w:pPr>
              <w:jc w:val="center"/>
              <w:rPr>
                <w:rFonts w:ascii="Times New Roman" w:hAnsi="Times New Roman" w:cs="Times New Roman"/>
                <w:sz w:val="24"/>
                <w:szCs w:val="24"/>
              </w:rPr>
            </w:pPr>
          </w:p>
        </w:tc>
        <w:tc>
          <w:tcPr>
            <w:tcW w:w="2394" w:type="dxa"/>
            <w:vAlign w:val="center"/>
          </w:tcPr>
          <w:p w:rsidR="005D08AD" w:rsidRPr="005D08AD" w:rsidRDefault="005D08AD" w:rsidP="005D08AD">
            <w:pPr>
              <w:jc w:val="center"/>
              <w:rPr>
                <w:rFonts w:ascii="Times New Roman" w:hAnsi="Times New Roman" w:cs="Times New Roman"/>
                <w:sz w:val="24"/>
                <w:szCs w:val="24"/>
              </w:rPr>
            </w:pPr>
          </w:p>
          <w:tbl>
            <w:tblPr>
              <w:tblW w:w="0" w:type="auto"/>
              <w:tblBorders>
                <w:top w:val="nil"/>
                <w:left w:val="nil"/>
                <w:bottom w:val="nil"/>
                <w:right w:val="nil"/>
              </w:tblBorders>
              <w:tblLook w:val="0000"/>
            </w:tblPr>
            <w:tblGrid>
              <w:gridCol w:w="1419"/>
            </w:tblGrid>
            <w:tr w:rsidR="005D08AD" w:rsidRPr="005D08AD">
              <w:trPr>
                <w:trHeight w:val="434"/>
              </w:trPr>
              <w:tc>
                <w:tcPr>
                  <w:tcW w:w="0" w:type="auto"/>
                </w:tcPr>
                <w:p w:rsidR="005D08AD" w:rsidRPr="005D08AD" w:rsidRDefault="005D08AD" w:rsidP="005D08A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Pr="005D08AD">
                    <w:rPr>
                      <w:rFonts w:ascii="Times New Roman" w:hAnsi="Times New Roman" w:cs="Times New Roman"/>
                      <w:sz w:val="24"/>
                      <w:szCs w:val="24"/>
                    </w:rPr>
                    <w:t>НСЗ</w:t>
                  </w:r>
                </w:p>
                <w:p w:rsidR="005D08AD" w:rsidRPr="005D08AD" w:rsidRDefault="005D08AD" w:rsidP="005D08A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Pr="005D08AD">
                    <w:rPr>
                      <w:rFonts w:ascii="Times New Roman" w:hAnsi="Times New Roman" w:cs="Times New Roman"/>
                      <w:sz w:val="24"/>
                      <w:szCs w:val="24"/>
                    </w:rPr>
                    <w:t>(ЛСЗ)</w:t>
                  </w:r>
                </w:p>
              </w:tc>
            </w:tr>
          </w:tbl>
          <w:p w:rsidR="00AD5B34" w:rsidRDefault="00AD5B34" w:rsidP="005D08AD">
            <w:pPr>
              <w:jc w:val="center"/>
              <w:rPr>
                <w:rFonts w:ascii="Times New Roman" w:hAnsi="Times New Roman" w:cs="Times New Roman"/>
                <w:sz w:val="24"/>
                <w:szCs w:val="24"/>
              </w:rPr>
            </w:pPr>
          </w:p>
        </w:tc>
      </w:tr>
      <w:tr w:rsidR="00AD5B34" w:rsidTr="005D08AD">
        <w:tc>
          <w:tcPr>
            <w:tcW w:w="2394" w:type="dxa"/>
            <w:vAlign w:val="center"/>
          </w:tcPr>
          <w:p w:rsidR="005D08AD" w:rsidRPr="005D08AD" w:rsidRDefault="005D08AD" w:rsidP="005D08AD">
            <w:pPr>
              <w:jc w:val="center"/>
              <w:rPr>
                <w:rFonts w:ascii="Times New Roman" w:hAnsi="Times New Roman" w:cs="Times New Roman"/>
                <w:sz w:val="24"/>
                <w:szCs w:val="24"/>
              </w:rPr>
            </w:pPr>
          </w:p>
          <w:tbl>
            <w:tblPr>
              <w:tblW w:w="0" w:type="auto"/>
              <w:tblBorders>
                <w:top w:val="nil"/>
                <w:left w:val="nil"/>
                <w:bottom w:val="nil"/>
                <w:right w:val="nil"/>
              </w:tblBorders>
              <w:tblLook w:val="0000"/>
            </w:tblPr>
            <w:tblGrid>
              <w:gridCol w:w="2178"/>
            </w:tblGrid>
            <w:tr w:rsidR="005D08AD" w:rsidRPr="005D08AD">
              <w:trPr>
                <w:trHeight w:val="199"/>
              </w:trPr>
              <w:tc>
                <w:tcPr>
                  <w:tcW w:w="0" w:type="auto"/>
                </w:tcPr>
                <w:p w:rsidR="005D08AD" w:rsidRPr="005D08AD" w:rsidRDefault="005D08AD" w:rsidP="005D08A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w:t>
                  </w:r>
                  <w:r w:rsidRPr="005D08AD">
                    <w:rPr>
                      <w:rFonts w:ascii="Times New Roman" w:hAnsi="Times New Roman" w:cs="Times New Roman"/>
                      <w:sz w:val="24"/>
                      <w:szCs w:val="24"/>
                    </w:rPr>
                    <w:t>трошак средстава</w:t>
                  </w:r>
                </w:p>
              </w:tc>
            </w:tr>
          </w:tbl>
          <w:p w:rsidR="00AD5B34" w:rsidRDefault="00AD5B34" w:rsidP="005D08AD">
            <w:pPr>
              <w:jc w:val="center"/>
              <w:rPr>
                <w:rFonts w:ascii="Times New Roman" w:hAnsi="Times New Roman" w:cs="Times New Roman"/>
                <w:sz w:val="24"/>
                <w:szCs w:val="24"/>
              </w:rPr>
            </w:pPr>
          </w:p>
        </w:tc>
        <w:tc>
          <w:tcPr>
            <w:tcW w:w="2394" w:type="dxa"/>
            <w:vAlign w:val="center"/>
          </w:tcPr>
          <w:p w:rsidR="005D08AD" w:rsidRPr="005D08AD" w:rsidRDefault="005D08AD" w:rsidP="005D08AD">
            <w:pPr>
              <w:jc w:val="center"/>
              <w:rPr>
                <w:rFonts w:ascii="Times New Roman" w:hAnsi="Times New Roman" w:cs="Times New Roman"/>
                <w:sz w:val="24"/>
                <w:szCs w:val="24"/>
              </w:rPr>
            </w:pPr>
          </w:p>
          <w:tbl>
            <w:tblPr>
              <w:tblW w:w="0" w:type="auto"/>
              <w:tblBorders>
                <w:top w:val="nil"/>
                <w:left w:val="nil"/>
                <w:bottom w:val="nil"/>
                <w:right w:val="nil"/>
              </w:tblBorders>
              <w:tblLook w:val="0000"/>
            </w:tblPr>
            <w:tblGrid>
              <w:gridCol w:w="2178"/>
            </w:tblGrid>
            <w:tr w:rsidR="005D08AD" w:rsidRPr="005D08AD">
              <w:trPr>
                <w:trHeight w:val="434"/>
              </w:trPr>
              <w:tc>
                <w:tcPr>
                  <w:tcW w:w="0" w:type="auto"/>
                </w:tcPr>
                <w:p w:rsidR="005D08AD" w:rsidRPr="005D08AD" w:rsidRDefault="005D08AD" w:rsidP="005D08A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w:t>
                  </w:r>
                  <w:r w:rsidRPr="005D08AD">
                    <w:rPr>
                      <w:rFonts w:ascii="Times New Roman" w:hAnsi="Times New Roman" w:cs="Times New Roman"/>
                      <w:sz w:val="24"/>
                      <w:szCs w:val="24"/>
                    </w:rPr>
                    <w:t>трошак средстава по мерама</w:t>
                  </w:r>
                </w:p>
              </w:tc>
            </w:tr>
          </w:tbl>
          <w:p w:rsidR="00AD5B34" w:rsidRDefault="00AD5B34" w:rsidP="005D08AD">
            <w:pPr>
              <w:jc w:val="center"/>
              <w:rPr>
                <w:rFonts w:ascii="Times New Roman" w:hAnsi="Times New Roman" w:cs="Times New Roman"/>
                <w:sz w:val="24"/>
                <w:szCs w:val="24"/>
              </w:rPr>
            </w:pPr>
          </w:p>
        </w:tc>
        <w:tc>
          <w:tcPr>
            <w:tcW w:w="2394" w:type="dxa"/>
            <w:vAlign w:val="center"/>
          </w:tcPr>
          <w:p w:rsidR="005D08AD" w:rsidRPr="005D08AD" w:rsidRDefault="005D08AD" w:rsidP="005D08AD">
            <w:pPr>
              <w:jc w:val="center"/>
              <w:rPr>
                <w:rFonts w:ascii="Times New Roman" w:hAnsi="Times New Roman" w:cs="Times New Roman"/>
                <w:sz w:val="24"/>
                <w:szCs w:val="24"/>
              </w:rPr>
            </w:pPr>
          </w:p>
          <w:tbl>
            <w:tblPr>
              <w:tblW w:w="0" w:type="auto"/>
              <w:tblBorders>
                <w:top w:val="nil"/>
                <w:left w:val="nil"/>
                <w:bottom w:val="nil"/>
                <w:right w:val="nil"/>
              </w:tblBorders>
              <w:tblLook w:val="0000"/>
            </w:tblPr>
            <w:tblGrid>
              <w:gridCol w:w="2178"/>
            </w:tblGrid>
            <w:tr w:rsidR="005D08AD" w:rsidRPr="005D08AD">
              <w:trPr>
                <w:trHeight w:val="667"/>
              </w:trPr>
              <w:tc>
                <w:tcPr>
                  <w:tcW w:w="0" w:type="auto"/>
                </w:tcPr>
                <w:p w:rsidR="005D08AD" w:rsidRPr="005D08AD" w:rsidRDefault="005D08AD" w:rsidP="005D08AD">
                  <w:pPr>
                    <w:spacing w:after="0" w:line="240" w:lineRule="auto"/>
                    <w:jc w:val="center"/>
                    <w:rPr>
                      <w:rFonts w:ascii="Times New Roman" w:hAnsi="Times New Roman" w:cs="Times New Roman"/>
                      <w:color w:val="FF0000"/>
                      <w:sz w:val="24"/>
                      <w:szCs w:val="24"/>
                    </w:rPr>
                  </w:pPr>
                  <w:r w:rsidRPr="005D08AD">
                    <w:rPr>
                      <w:rFonts w:ascii="Times New Roman" w:hAnsi="Times New Roman" w:cs="Times New Roman"/>
                      <w:color w:val="FF0000"/>
                      <w:sz w:val="24"/>
                      <w:szCs w:val="24"/>
                    </w:rPr>
                    <w:t>Након реализације свих финансијских обавеза</w:t>
                  </w:r>
                </w:p>
              </w:tc>
            </w:tr>
          </w:tbl>
          <w:p w:rsidR="00AD5B34" w:rsidRDefault="00AD5B34" w:rsidP="005D08AD">
            <w:pPr>
              <w:jc w:val="center"/>
              <w:rPr>
                <w:rFonts w:ascii="Times New Roman" w:hAnsi="Times New Roman" w:cs="Times New Roman"/>
                <w:sz w:val="24"/>
                <w:szCs w:val="24"/>
              </w:rPr>
            </w:pPr>
          </w:p>
        </w:tc>
        <w:tc>
          <w:tcPr>
            <w:tcW w:w="2394" w:type="dxa"/>
            <w:vAlign w:val="center"/>
          </w:tcPr>
          <w:p w:rsidR="005D08AD" w:rsidRDefault="005D08AD" w:rsidP="005D08AD">
            <w:pPr>
              <w:pStyle w:val="Default"/>
              <w:jc w:val="center"/>
            </w:pPr>
          </w:p>
          <w:tbl>
            <w:tblPr>
              <w:tblW w:w="0" w:type="auto"/>
              <w:tblBorders>
                <w:top w:val="nil"/>
                <w:left w:val="nil"/>
                <w:bottom w:val="nil"/>
                <w:right w:val="nil"/>
              </w:tblBorders>
              <w:tblLook w:val="0000"/>
            </w:tblPr>
            <w:tblGrid>
              <w:gridCol w:w="1695"/>
            </w:tblGrid>
            <w:tr w:rsidR="005D08AD" w:rsidRPr="004242D8">
              <w:trPr>
                <w:trHeight w:val="199"/>
              </w:trPr>
              <w:tc>
                <w:tcPr>
                  <w:tcW w:w="0" w:type="auto"/>
                </w:tcPr>
                <w:p w:rsidR="005D08AD" w:rsidRPr="004242D8" w:rsidRDefault="004242D8" w:rsidP="005D08AD">
                  <w:pPr>
                    <w:pStyle w:val="Default"/>
                    <w:jc w:val="center"/>
                    <w:rPr>
                      <w:rFonts w:ascii="Times New Roman" w:hAnsi="Times New Roman" w:cs="Times New Roman"/>
                    </w:rPr>
                  </w:pPr>
                  <w:r>
                    <w:rPr>
                      <w:rFonts w:ascii="Times New Roman" w:hAnsi="Times New Roman" w:cs="Times New Roman"/>
                    </w:rPr>
                    <w:t xml:space="preserve">      </w:t>
                  </w:r>
                  <w:r w:rsidR="005D08AD" w:rsidRPr="004242D8">
                    <w:rPr>
                      <w:rFonts w:ascii="Times New Roman" w:hAnsi="Times New Roman" w:cs="Times New Roman"/>
                    </w:rPr>
                    <w:t>ЈЛС и НСЗ</w:t>
                  </w:r>
                </w:p>
              </w:tc>
            </w:tr>
          </w:tbl>
          <w:p w:rsidR="00AD5B34" w:rsidRDefault="00AD5B34" w:rsidP="005D08AD">
            <w:pPr>
              <w:jc w:val="center"/>
              <w:rPr>
                <w:rFonts w:ascii="Times New Roman" w:hAnsi="Times New Roman" w:cs="Times New Roman"/>
                <w:sz w:val="24"/>
                <w:szCs w:val="24"/>
              </w:rPr>
            </w:pPr>
          </w:p>
        </w:tc>
      </w:tr>
    </w:tbl>
    <w:p w:rsidR="00AD5B34" w:rsidRDefault="00AD5B34" w:rsidP="006448A6">
      <w:pPr>
        <w:jc w:val="both"/>
        <w:rPr>
          <w:rFonts w:ascii="Times New Roman" w:hAnsi="Times New Roman" w:cs="Times New Roman"/>
          <w:sz w:val="24"/>
          <w:szCs w:val="24"/>
        </w:rPr>
      </w:pPr>
    </w:p>
    <w:p w:rsidR="00F74376" w:rsidRDefault="00F74376" w:rsidP="00AF06A9">
      <w:pPr>
        <w:spacing w:line="240" w:lineRule="auto"/>
        <w:contextualSpacing/>
        <w:jc w:val="both"/>
        <w:rPr>
          <w:rFonts w:ascii="Times New Roman" w:hAnsi="Times New Roman" w:cs="Times New Roman"/>
          <w:b/>
          <w:sz w:val="24"/>
          <w:szCs w:val="24"/>
        </w:rPr>
      </w:pPr>
    </w:p>
    <w:p w:rsidR="00AF06A9" w:rsidRDefault="00AF06A9" w:rsidP="00AF06A9">
      <w:pPr>
        <w:spacing w:line="240" w:lineRule="auto"/>
        <w:contextualSpacing/>
        <w:jc w:val="both"/>
        <w:rPr>
          <w:rFonts w:ascii="Times New Roman" w:hAnsi="Times New Roman" w:cs="Times New Roman"/>
          <w:b/>
          <w:sz w:val="24"/>
          <w:szCs w:val="24"/>
        </w:rPr>
      </w:pPr>
    </w:p>
    <w:p w:rsidR="00AF06A9" w:rsidRDefault="00AF06A9" w:rsidP="000535B5">
      <w:pPr>
        <w:spacing w:line="240" w:lineRule="auto"/>
        <w:contextualSpacing/>
        <w:jc w:val="both"/>
        <w:rPr>
          <w:rFonts w:ascii="Times New Roman" w:hAnsi="Times New Roman" w:cs="Times New Roman"/>
          <w:b/>
          <w:sz w:val="24"/>
          <w:szCs w:val="24"/>
        </w:rPr>
      </w:pPr>
    </w:p>
    <w:p w:rsidR="000535B5" w:rsidRPr="000535B5" w:rsidRDefault="000535B5" w:rsidP="00C650D3">
      <w:pPr>
        <w:spacing w:line="240" w:lineRule="auto"/>
        <w:contextualSpacing/>
        <w:jc w:val="both"/>
        <w:rPr>
          <w:rFonts w:ascii="Times New Roman" w:hAnsi="Times New Roman" w:cs="Times New Roman"/>
          <w:sz w:val="24"/>
          <w:szCs w:val="24"/>
        </w:rPr>
      </w:pPr>
    </w:p>
    <w:sectPr w:rsidR="000535B5" w:rsidRPr="000535B5" w:rsidSect="00F95D84">
      <w:footerReference w:type="default" r:id="rId18"/>
      <w:pgSz w:w="12240" w:h="15840" w:code="1"/>
      <w:pgMar w:top="1440" w:right="1440" w:bottom="1440" w:left="1440"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56B6" w:rsidRDefault="007E56B6" w:rsidP="003C55DE">
      <w:pPr>
        <w:spacing w:after="0" w:line="240" w:lineRule="auto"/>
      </w:pPr>
      <w:r>
        <w:separator/>
      </w:r>
    </w:p>
  </w:endnote>
  <w:endnote w:type="continuationSeparator" w:id="1">
    <w:p w:rsidR="007E56B6" w:rsidRDefault="007E56B6" w:rsidP="003C55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621423"/>
      <w:docPartObj>
        <w:docPartGallery w:val="Page Numbers (Bottom of Page)"/>
        <w:docPartUnique/>
      </w:docPartObj>
    </w:sdtPr>
    <w:sdtContent>
      <w:p w:rsidR="00B736E3" w:rsidRDefault="00D152BD">
        <w:pPr>
          <w:pStyle w:val="Footer"/>
          <w:jc w:val="center"/>
        </w:pPr>
        <w:fldSimple w:instr=" PAGE   \* MERGEFORMAT ">
          <w:r w:rsidR="00936696">
            <w:rPr>
              <w:noProof/>
            </w:rPr>
            <w:t>31</w:t>
          </w:r>
        </w:fldSimple>
      </w:p>
    </w:sdtContent>
  </w:sdt>
  <w:p w:rsidR="00B736E3" w:rsidRDefault="00B736E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56B6" w:rsidRDefault="007E56B6" w:rsidP="003C55DE">
      <w:pPr>
        <w:spacing w:after="0" w:line="240" w:lineRule="auto"/>
      </w:pPr>
      <w:r>
        <w:separator/>
      </w:r>
    </w:p>
  </w:footnote>
  <w:footnote w:type="continuationSeparator" w:id="1">
    <w:p w:rsidR="007E56B6" w:rsidRDefault="007E56B6" w:rsidP="003C55D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C2688BBC"/>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00000001"/>
    <w:multiLevelType w:val="multilevel"/>
    <w:tmpl w:val="ACE45402"/>
    <w:lvl w:ilvl="0">
      <w:start w:val="1"/>
      <w:numFmt w:val="bullet"/>
      <w:lvlText w:val=""/>
      <w:lvlJc w:val="left"/>
      <w:pPr>
        <w:tabs>
          <w:tab w:val="num" w:pos="432"/>
        </w:tabs>
        <w:ind w:left="432" w:hanging="432"/>
      </w:pPr>
      <w:rPr>
        <w:rFonts w:ascii="Symbol" w:hAnsi="Symbol" w:hint="default"/>
      </w:r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nsid w:val="0000000B"/>
    <w:multiLevelType w:val="singleLevel"/>
    <w:tmpl w:val="0000000B"/>
    <w:name w:val="WW8Num11"/>
    <w:lvl w:ilvl="0">
      <w:start w:val="1"/>
      <w:numFmt w:val="bullet"/>
      <w:lvlText w:val=""/>
      <w:lvlJc w:val="left"/>
      <w:pPr>
        <w:tabs>
          <w:tab w:val="num" w:pos="0"/>
        </w:tabs>
        <w:ind w:left="720" w:hanging="360"/>
      </w:pPr>
      <w:rPr>
        <w:rFonts w:ascii="Symbol" w:hAnsi="Symbol"/>
        <w:b/>
        <w:i w:val="0"/>
        <w:sz w:val="32"/>
        <w:szCs w:val="32"/>
      </w:rPr>
    </w:lvl>
  </w:abstractNum>
  <w:abstractNum w:abstractNumId="3">
    <w:nsid w:val="00000013"/>
    <w:multiLevelType w:val="singleLevel"/>
    <w:tmpl w:val="00000013"/>
    <w:name w:val="WW8Num19"/>
    <w:lvl w:ilvl="0">
      <w:start w:val="1"/>
      <w:numFmt w:val="decimal"/>
      <w:lvlText w:val="%1."/>
      <w:lvlJc w:val="left"/>
      <w:pPr>
        <w:tabs>
          <w:tab w:val="num" w:pos="360"/>
        </w:tabs>
        <w:ind w:left="360" w:hanging="360"/>
      </w:pPr>
    </w:lvl>
  </w:abstractNum>
  <w:abstractNum w:abstractNumId="4">
    <w:nsid w:val="07BE3521"/>
    <w:multiLevelType w:val="multilevel"/>
    <w:tmpl w:val="E348DA54"/>
    <w:lvl w:ilvl="0">
      <w:start w:val="9"/>
      <w:numFmt w:val="decimal"/>
      <w:lvlText w:val="%1."/>
      <w:lvlJc w:val="left"/>
      <w:pPr>
        <w:ind w:left="360" w:hanging="360"/>
      </w:pPr>
      <w:rPr>
        <w:rFonts w:hint="default"/>
      </w:rPr>
    </w:lvl>
    <w:lvl w:ilvl="1">
      <w:start w:val="2"/>
      <w:numFmt w:val="decimal"/>
      <w:lvlText w:val="%1.%2."/>
      <w:lvlJc w:val="left"/>
      <w:pPr>
        <w:ind w:left="45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nsid w:val="1F3F7419"/>
    <w:multiLevelType w:val="hybridMultilevel"/>
    <w:tmpl w:val="871CA492"/>
    <w:lvl w:ilvl="0" w:tplc="FD228CD4">
      <w:start w:val="1"/>
      <w:numFmt w:val="decimal"/>
      <w:lvlText w:val="%1."/>
      <w:lvlJc w:val="left"/>
      <w:pPr>
        <w:tabs>
          <w:tab w:val="num" w:pos="1841"/>
        </w:tabs>
        <w:ind w:left="1841" w:hanging="990"/>
      </w:pPr>
      <w:rPr>
        <w:rFonts w:hint="default"/>
        <w:i w:val="0"/>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2BE95397"/>
    <w:multiLevelType w:val="hybridMultilevel"/>
    <w:tmpl w:val="68D637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4571DAC"/>
    <w:multiLevelType w:val="hybridMultilevel"/>
    <w:tmpl w:val="53EE6A2A"/>
    <w:lvl w:ilvl="0" w:tplc="E960CEB4">
      <w:start w:val="1"/>
      <w:numFmt w:val="decimal"/>
      <w:lvlText w:val="%1."/>
      <w:lvlJc w:val="left"/>
      <w:pPr>
        <w:ind w:left="1069" w:hanging="360"/>
      </w:pPr>
      <w:rPr>
        <w:rFonts w:asciiTheme="minorHAnsi" w:hAnsiTheme="minorHAnsi" w:cstheme="minorBidi"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
    <w:nsid w:val="3CC50471"/>
    <w:multiLevelType w:val="hybridMultilevel"/>
    <w:tmpl w:val="12081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DFC3BF9"/>
    <w:multiLevelType w:val="hybridMultilevel"/>
    <w:tmpl w:val="160898A0"/>
    <w:lvl w:ilvl="0" w:tplc="0409000F">
      <w:start w:val="1"/>
      <w:numFmt w:val="decimal"/>
      <w:lvlText w:val="%1."/>
      <w:lvlJc w:val="left"/>
      <w:pPr>
        <w:ind w:left="1068" w:hanging="360"/>
      </w:pPr>
      <w:rPr>
        <w:rFonts w:hint="default"/>
      </w:rPr>
    </w:lvl>
    <w:lvl w:ilvl="1" w:tplc="04090019">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0">
    <w:nsid w:val="40B64A75"/>
    <w:multiLevelType w:val="hybridMultilevel"/>
    <w:tmpl w:val="75C6A0B8"/>
    <w:lvl w:ilvl="0" w:tplc="5082E890">
      <w:start w:val="1"/>
      <w:numFmt w:val="decimal"/>
      <w:lvlText w:val="%1."/>
      <w:lvlJc w:val="left"/>
      <w:pPr>
        <w:ind w:left="1080" w:hanging="360"/>
      </w:pPr>
      <w:rPr>
        <w:rFonts w:eastAsia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7C802CF"/>
    <w:multiLevelType w:val="hybridMultilevel"/>
    <w:tmpl w:val="67386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6A4136C"/>
    <w:multiLevelType w:val="hybridMultilevel"/>
    <w:tmpl w:val="90CC6652"/>
    <w:lvl w:ilvl="0" w:tplc="FEB2B794">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5E202C1F"/>
    <w:multiLevelType w:val="hybridMultilevel"/>
    <w:tmpl w:val="CE82FDBC"/>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6CAE0E0F"/>
    <w:multiLevelType w:val="hybridMultilevel"/>
    <w:tmpl w:val="F98E8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2"/>
  </w:num>
  <w:num w:numId="3">
    <w:abstractNumId w:val="6"/>
  </w:num>
  <w:num w:numId="4">
    <w:abstractNumId w:val="1"/>
  </w:num>
  <w:num w:numId="5">
    <w:abstractNumId w:val="5"/>
  </w:num>
  <w:num w:numId="6">
    <w:abstractNumId w:val="3"/>
  </w:num>
  <w:num w:numId="7">
    <w:abstractNumId w:val="0"/>
  </w:num>
  <w:num w:numId="8">
    <w:abstractNumId w:val="2"/>
  </w:num>
  <w:num w:numId="9">
    <w:abstractNumId w:val="11"/>
  </w:num>
  <w:num w:numId="10">
    <w:abstractNumId w:val="7"/>
  </w:num>
  <w:num w:numId="11">
    <w:abstractNumId w:val="4"/>
  </w:num>
  <w:num w:numId="12">
    <w:abstractNumId w:val="10"/>
  </w:num>
  <w:num w:numId="13">
    <w:abstractNumId w:val="8"/>
  </w:num>
  <w:num w:numId="14">
    <w:abstractNumId w:val="13"/>
  </w:num>
  <w:num w:numId="1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hdrShapeDefaults>
    <o:shapedefaults v:ext="edit" spidmax="120834"/>
  </w:hdrShapeDefaults>
  <w:footnotePr>
    <w:footnote w:id="0"/>
    <w:footnote w:id="1"/>
  </w:footnotePr>
  <w:endnotePr>
    <w:endnote w:id="0"/>
    <w:endnote w:id="1"/>
  </w:endnotePr>
  <w:compat/>
  <w:rsids>
    <w:rsidRoot w:val="00414460"/>
    <w:rsid w:val="0000017F"/>
    <w:rsid w:val="0000035D"/>
    <w:rsid w:val="00005993"/>
    <w:rsid w:val="00007052"/>
    <w:rsid w:val="000156AD"/>
    <w:rsid w:val="00017229"/>
    <w:rsid w:val="00042E5A"/>
    <w:rsid w:val="000464AC"/>
    <w:rsid w:val="000467E1"/>
    <w:rsid w:val="0005071B"/>
    <w:rsid w:val="000535B5"/>
    <w:rsid w:val="000665A1"/>
    <w:rsid w:val="000701C8"/>
    <w:rsid w:val="00075EFA"/>
    <w:rsid w:val="00077A34"/>
    <w:rsid w:val="000804B9"/>
    <w:rsid w:val="00084A43"/>
    <w:rsid w:val="00093E83"/>
    <w:rsid w:val="000945D0"/>
    <w:rsid w:val="000A13DC"/>
    <w:rsid w:val="000B2E23"/>
    <w:rsid w:val="000B4D9E"/>
    <w:rsid w:val="000E083E"/>
    <w:rsid w:val="000E185F"/>
    <w:rsid w:val="000E5F93"/>
    <w:rsid w:val="000F5EE0"/>
    <w:rsid w:val="00105C6D"/>
    <w:rsid w:val="00106959"/>
    <w:rsid w:val="00111809"/>
    <w:rsid w:val="001145D3"/>
    <w:rsid w:val="0013649D"/>
    <w:rsid w:val="00140331"/>
    <w:rsid w:val="00140D06"/>
    <w:rsid w:val="00141086"/>
    <w:rsid w:val="00163569"/>
    <w:rsid w:val="00167410"/>
    <w:rsid w:val="00172A32"/>
    <w:rsid w:val="001747D1"/>
    <w:rsid w:val="00184F0D"/>
    <w:rsid w:val="00193065"/>
    <w:rsid w:val="001A6B57"/>
    <w:rsid w:val="001A6BDD"/>
    <w:rsid w:val="001D25B6"/>
    <w:rsid w:val="001D40BF"/>
    <w:rsid w:val="001D5FBD"/>
    <w:rsid w:val="002017F7"/>
    <w:rsid w:val="0020427A"/>
    <w:rsid w:val="00204D85"/>
    <w:rsid w:val="00205D38"/>
    <w:rsid w:val="00226538"/>
    <w:rsid w:val="002317EF"/>
    <w:rsid w:val="0023234D"/>
    <w:rsid w:val="00237829"/>
    <w:rsid w:val="002411D9"/>
    <w:rsid w:val="00246B39"/>
    <w:rsid w:val="00261C86"/>
    <w:rsid w:val="0026355F"/>
    <w:rsid w:val="002764D3"/>
    <w:rsid w:val="002863B6"/>
    <w:rsid w:val="00286FB6"/>
    <w:rsid w:val="002A2DD5"/>
    <w:rsid w:val="002A3C09"/>
    <w:rsid w:val="002A4E4E"/>
    <w:rsid w:val="002B056D"/>
    <w:rsid w:val="002B2B50"/>
    <w:rsid w:val="002B63BA"/>
    <w:rsid w:val="002C3698"/>
    <w:rsid w:val="002D3886"/>
    <w:rsid w:val="00305AC4"/>
    <w:rsid w:val="00307F64"/>
    <w:rsid w:val="003114C6"/>
    <w:rsid w:val="00313B87"/>
    <w:rsid w:val="00313D30"/>
    <w:rsid w:val="003164E6"/>
    <w:rsid w:val="00324DDA"/>
    <w:rsid w:val="003352A9"/>
    <w:rsid w:val="00340021"/>
    <w:rsid w:val="0034080D"/>
    <w:rsid w:val="00341D68"/>
    <w:rsid w:val="00342ACC"/>
    <w:rsid w:val="00344A6E"/>
    <w:rsid w:val="00352F52"/>
    <w:rsid w:val="0035695B"/>
    <w:rsid w:val="00361987"/>
    <w:rsid w:val="003668AD"/>
    <w:rsid w:val="003A12B1"/>
    <w:rsid w:val="003A3FA7"/>
    <w:rsid w:val="003B1D93"/>
    <w:rsid w:val="003B4419"/>
    <w:rsid w:val="003C08B3"/>
    <w:rsid w:val="003C3686"/>
    <w:rsid w:val="003C55DE"/>
    <w:rsid w:val="003C5CF4"/>
    <w:rsid w:val="003F0D10"/>
    <w:rsid w:val="0040517D"/>
    <w:rsid w:val="00407659"/>
    <w:rsid w:val="0041224F"/>
    <w:rsid w:val="004126EE"/>
    <w:rsid w:val="00414460"/>
    <w:rsid w:val="004242D8"/>
    <w:rsid w:val="00426C2E"/>
    <w:rsid w:val="00442F7F"/>
    <w:rsid w:val="00443BA2"/>
    <w:rsid w:val="00443BB3"/>
    <w:rsid w:val="00462BFD"/>
    <w:rsid w:val="00465374"/>
    <w:rsid w:val="00466114"/>
    <w:rsid w:val="004847C4"/>
    <w:rsid w:val="00486E8D"/>
    <w:rsid w:val="00487664"/>
    <w:rsid w:val="004B2CFA"/>
    <w:rsid w:val="004C14D3"/>
    <w:rsid w:val="004C7768"/>
    <w:rsid w:val="004F19B7"/>
    <w:rsid w:val="004F2B6E"/>
    <w:rsid w:val="004F4C7C"/>
    <w:rsid w:val="004F517A"/>
    <w:rsid w:val="005145FA"/>
    <w:rsid w:val="0051724B"/>
    <w:rsid w:val="00530C96"/>
    <w:rsid w:val="00537A3F"/>
    <w:rsid w:val="0054416C"/>
    <w:rsid w:val="005550B7"/>
    <w:rsid w:val="00582479"/>
    <w:rsid w:val="00586224"/>
    <w:rsid w:val="00592375"/>
    <w:rsid w:val="00595070"/>
    <w:rsid w:val="00597ABF"/>
    <w:rsid w:val="005B0006"/>
    <w:rsid w:val="005B1C0B"/>
    <w:rsid w:val="005B2417"/>
    <w:rsid w:val="005B4210"/>
    <w:rsid w:val="005C4367"/>
    <w:rsid w:val="005D08AD"/>
    <w:rsid w:val="005D6233"/>
    <w:rsid w:val="005F2CF9"/>
    <w:rsid w:val="005F7D58"/>
    <w:rsid w:val="00602324"/>
    <w:rsid w:val="00603F26"/>
    <w:rsid w:val="0064328E"/>
    <w:rsid w:val="006448A6"/>
    <w:rsid w:val="006456B0"/>
    <w:rsid w:val="006502BC"/>
    <w:rsid w:val="00652762"/>
    <w:rsid w:val="00654C08"/>
    <w:rsid w:val="00667F68"/>
    <w:rsid w:val="006757AD"/>
    <w:rsid w:val="006836CF"/>
    <w:rsid w:val="00686CE6"/>
    <w:rsid w:val="0069195F"/>
    <w:rsid w:val="006A2521"/>
    <w:rsid w:val="006A47D7"/>
    <w:rsid w:val="006A58DB"/>
    <w:rsid w:val="006C0207"/>
    <w:rsid w:val="006C0852"/>
    <w:rsid w:val="006C28D0"/>
    <w:rsid w:val="006C4EE5"/>
    <w:rsid w:val="006D0994"/>
    <w:rsid w:val="006D4858"/>
    <w:rsid w:val="006E6422"/>
    <w:rsid w:val="006F49D9"/>
    <w:rsid w:val="006F5E8B"/>
    <w:rsid w:val="00716758"/>
    <w:rsid w:val="007201B4"/>
    <w:rsid w:val="007213BF"/>
    <w:rsid w:val="0072238D"/>
    <w:rsid w:val="007313A4"/>
    <w:rsid w:val="00732C4B"/>
    <w:rsid w:val="007346D6"/>
    <w:rsid w:val="00734C81"/>
    <w:rsid w:val="0073607C"/>
    <w:rsid w:val="00737250"/>
    <w:rsid w:val="00741FE1"/>
    <w:rsid w:val="007717A4"/>
    <w:rsid w:val="00771C92"/>
    <w:rsid w:val="007827B1"/>
    <w:rsid w:val="00786232"/>
    <w:rsid w:val="007B5830"/>
    <w:rsid w:val="007C5899"/>
    <w:rsid w:val="007E0F46"/>
    <w:rsid w:val="007E10EC"/>
    <w:rsid w:val="007E2EFA"/>
    <w:rsid w:val="007E3993"/>
    <w:rsid w:val="007E4FBC"/>
    <w:rsid w:val="007E56B6"/>
    <w:rsid w:val="007E56F1"/>
    <w:rsid w:val="007F1792"/>
    <w:rsid w:val="00803D27"/>
    <w:rsid w:val="00806001"/>
    <w:rsid w:val="00812176"/>
    <w:rsid w:val="0081292B"/>
    <w:rsid w:val="008225C5"/>
    <w:rsid w:val="008227E3"/>
    <w:rsid w:val="0082692E"/>
    <w:rsid w:val="00827534"/>
    <w:rsid w:val="00827DD5"/>
    <w:rsid w:val="00834492"/>
    <w:rsid w:val="00834D30"/>
    <w:rsid w:val="00844C95"/>
    <w:rsid w:val="00865FBC"/>
    <w:rsid w:val="008679C5"/>
    <w:rsid w:val="0087151F"/>
    <w:rsid w:val="0087348A"/>
    <w:rsid w:val="00895845"/>
    <w:rsid w:val="008A54EA"/>
    <w:rsid w:val="008B6FDE"/>
    <w:rsid w:val="008C2383"/>
    <w:rsid w:val="008C57F1"/>
    <w:rsid w:val="008C6FD7"/>
    <w:rsid w:val="008D1F70"/>
    <w:rsid w:val="008E6D7B"/>
    <w:rsid w:val="00901C38"/>
    <w:rsid w:val="00911575"/>
    <w:rsid w:val="00917C0B"/>
    <w:rsid w:val="009251A7"/>
    <w:rsid w:val="00927A08"/>
    <w:rsid w:val="0093072B"/>
    <w:rsid w:val="00935C2F"/>
    <w:rsid w:val="00936696"/>
    <w:rsid w:val="00945DBD"/>
    <w:rsid w:val="0095342B"/>
    <w:rsid w:val="00970A51"/>
    <w:rsid w:val="009710C2"/>
    <w:rsid w:val="00981A42"/>
    <w:rsid w:val="00990922"/>
    <w:rsid w:val="009961DD"/>
    <w:rsid w:val="009A106C"/>
    <w:rsid w:val="009A149E"/>
    <w:rsid w:val="009A23E5"/>
    <w:rsid w:val="009B3349"/>
    <w:rsid w:val="009B3597"/>
    <w:rsid w:val="009B35F8"/>
    <w:rsid w:val="009B6C91"/>
    <w:rsid w:val="009C30A1"/>
    <w:rsid w:val="009C63FC"/>
    <w:rsid w:val="009D1E76"/>
    <w:rsid w:val="009E5C0C"/>
    <w:rsid w:val="00A00996"/>
    <w:rsid w:val="00A020D3"/>
    <w:rsid w:val="00A03823"/>
    <w:rsid w:val="00A110DC"/>
    <w:rsid w:val="00A142D1"/>
    <w:rsid w:val="00A15F92"/>
    <w:rsid w:val="00A24CAF"/>
    <w:rsid w:val="00A26F8A"/>
    <w:rsid w:val="00A3213D"/>
    <w:rsid w:val="00A32B80"/>
    <w:rsid w:val="00A35E73"/>
    <w:rsid w:val="00A44808"/>
    <w:rsid w:val="00A46131"/>
    <w:rsid w:val="00A50213"/>
    <w:rsid w:val="00A50E0B"/>
    <w:rsid w:val="00A61371"/>
    <w:rsid w:val="00A620AC"/>
    <w:rsid w:val="00A64AA1"/>
    <w:rsid w:val="00A65091"/>
    <w:rsid w:val="00A67F0B"/>
    <w:rsid w:val="00A701A8"/>
    <w:rsid w:val="00A84ED4"/>
    <w:rsid w:val="00A862D0"/>
    <w:rsid w:val="00A8725C"/>
    <w:rsid w:val="00A87F22"/>
    <w:rsid w:val="00A90BD0"/>
    <w:rsid w:val="00A93C52"/>
    <w:rsid w:val="00A9512E"/>
    <w:rsid w:val="00AA1096"/>
    <w:rsid w:val="00AA70D4"/>
    <w:rsid w:val="00AB1318"/>
    <w:rsid w:val="00AD5B34"/>
    <w:rsid w:val="00AF06A9"/>
    <w:rsid w:val="00B06D81"/>
    <w:rsid w:val="00B07B39"/>
    <w:rsid w:val="00B239AE"/>
    <w:rsid w:val="00B242F3"/>
    <w:rsid w:val="00B30FEE"/>
    <w:rsid w:val="00B352B1"/>
    <w:rsid w:val="00B4437F"/>
    <w:rsid w:val="00B52607"/>
    <w:rsid w:val="00B736E3"/>
    <w:rsid w:val="00B77A16"/>
    <w:rsid w:val="00B85755"/>
    <w:rsid w:val="00BA112C"/>
    <w:rsid w:val="00BA11F3"/>
    <w:rsid w:val="00BA463A"/>
    <w:rsid w:val="00BB1A70"/>
    <w:rsid w:val="00BC026C"/>
    <w:rsid w:val="00BC6EAD"/>
    <w:rsid w:val="00BD2C4A"/>
    <w:rsid w:val="00BD6B5D"/>
    <w:rsid w:val="00BE609C"/>
    <w:rsid w:val="00C0505F"/>
    <w:rsid w:val="00C11CFA"/>
    <w:rsid w:val="00C17811"/>
    <w:rsid w:val="00C2183E"/>
    <w:rsid w:val="00C23F21"/>
    <w:rsid w:val="00C37107"/>
    <w:rsid w:val="00C50BA2"/>
    <w:rsid w:val="00C60382"/>
    <w:rsid w:val="00C60552"/>
    <w:rsid w:val="00C650D3"/>
    <w:rsid w:val="00C673DE"/>
    <w:rsid w:val="00C75FF9"/>
    <w:rsid w:val="00C80818"/>
    <w:rsid w:val="00C905B6"/>
    <w:rsid w:val="00C968DF"/>
    <w:rsid w:val="00CA26DA"/>
    <w:rsid w:val="00CB05AF"/>
    <w:rsid w:val="00CC221D"/>
    <w:rsid w:val="00CC3FCC"/>
    <w:rsid w:val="00CC6408"/>
    <w:rsid w:val="00CD43F3"/>
    <w:rsid w:val="00CD7D9B"/>
    <w:rsid w:val="00CE6B6D"/>
    <w:rsid w:val="00CF671D"/>
    <w:rsid w:val="00D03A1E"/>
    <w:rsid w:val="00D04F6B"/>
    <w:rsid w:val="00D113F5"/>
    <w:rsid w:val="00D13E54"/>
    <w:rsid w:val="00D152BD"/>
    <w:rsid w:val="00D2194B"/>
    <w:rsid w:val="00D23453"/>
    <w:rsid w:val="00D23F0C"/>
    <w:rsid w:val="00D35DD7"/>
    <w:rsid w:val="00D36242"/>
    <w:rsid w:val="00D40E20"/>
    <w:rsid w:val="00D517B3"/>
    <w:rsid w:val="00D573E3"/>
    <w:rsid w:val="00D60457"/>
    <w:rsid w:val="00D64C34"/>
    <w:rsid w:val="00D74404"/>
    <w:rsid w:val="00D939A8"/>
    <w:rsid w:val="00D969DE"/>
    <w:rsid w:val="00DA673C"/>
    <w:rsid w:val="00DA7DDD"/>
    <w:rsid w:val="00DB3811"/>
    <w:rsid w:val="00DD1988"/>
    <w:rsid w:val="00DD5ACC"/>
    <w:rsid w:val="00DD5E3E"/>
    <w:rsid w:val="00DE35F9"/>
    <w:rsid w:val="00DF10CB"/>
    <w:rsid w:val="00DF5DF2"/>
    <w:rsid w:val="00DF6DDE"/>
    <w:rsid w:val="00E04F59"/>
    <w:rsid w:val="00E06079"/>
    <w:rsid w:val="00E13384"/>
    <w:rsid w:val="00E17586"/>
    <w:rsid w:val="00E32687"/>
    <w:rsid w:val="00E32DE0"/>
    <w:rsid w:val="00E32EC6"/>
    <w:rsid w:val="00E35B10"/>
    <w:rsid w:val="00E375EF"/>
    <w:rsid w:val="00E400C2"/>
    <w:rsid w:val="00E43782"/>
    <w:rsid w:val="00E61C7C"/>
    <w:rsid w:val="00E660AD"/>
    <w:rsid w:val="00E71901"/>
    <w:rsid w:val="00E73E78"/>
    <w:rsid w:val="00E77563"/>
    <w:rsid w:val="00E820E2"/>
    <w:rsid w:val="00E8218C"/>
    <w:rsid w:val="00E901EC"/>
    <w:rsid w:val="00E91F1B"/>
    <w:rsid w:val="00E939B4"/>
    <w:rsid w:val="00E9424D"/>
    <w:rsid w:val="00EB2BD1"/>
    <w:rsid w:val="00EB36B3"/>
    <w:rsid w:val="00ED19CD"/>
    <w:rsid w:val="00ED5406"/>
    <w:rsid w:val="00ED68FE"/>
    <w:rsid w:val="00EF04A1"/>
    <w:rsid w:val="00EF05FB"/>
    <w:rsid w:val="00F110BA"/>
    <w:rsid w:val="00F30820"/>
    <w:rsid w:val="00F34B3F"/>
    <w:rsid w:val="00F41F01"/>
    <w:rsid w:val="00F42517"/>
    <w:rsid w:val="00F6053E"/>
    <w:rsid w:val="00F63236"/>
    <w:rsid w:val="00F74376"/>
    <w:rsid w:val="00F84843"/>
    <w:rsid w:val="00F954F9"/>
    <w:rsid w:val="00F95D84"/>
    <w:rsid w:val="00FA1A61"/>
    <w:rsid w:val="00FB1EB9"/>
    <w:rsid w:val="00FB330A"/>
    <w:rsid w:val="00FB4267"/>
    <w:rsid w:val="00FC554B"/>
    <w:rsid w:val="00FC6686"/>
    <w:rsid w:val="00FC792F"/>
    <w:rsid w:val="00FE23B6"/>
    <w:rsid w:val="00FF1538"/>
    <w:rsid w:val="00FF6E06"/>
    <w:rsid w:val="00FF6E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08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2" w:uiPriority="0"/>
    <w:lsdException w:name="List Bullet 2"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First Inden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5374"/>
  </w:style>
  <w:style w:type="paragraph" w:styleId="Heading1">
    <w:name w:val="heading 1"/>
    <w:basedOn w:val="Normal"/>
    <w:next w:val="Normal"/>
    <w:link w:val="Heading1Char"/>
    <w:qFormat/>
    <w:rsid w:val="00BB1A70"/>
    <w:pPr>
      <w:keepNext/>
      <w:suppressAutoHyphens/>
      <w:spacing w:after="0" w:line="240" w:lineRule="auto"/>
      <w:ind w:left="720" w:hanging="360"/>
      <w:outlineLvl w:val="0"/>
    </w:pPr>
    <w:rPr>
      <w:rFonts w:ascii="Times New Roman" w:eastAsia="Times New Roman" w:hAnsi="Times New Roman" w:cs="Times New Roman"/>
      <w:b/>
      <w:bCs/>
      <w:sz w:val="32"/>
      <w:szCs w:val="32"/>
      <w:lang w:val="sl-SI" w:eastAsia="ar-SA"/>
    </w:rPr>
  </w:style>
  <w:style w:type="paragraph" w:styleId="Heading2">
    <w:name w:val="heading 2"/>
    <w:basedOn w:val="Normal"/>
    <w:next w:val="Normal"/>
    <w:link w:val="Heading2Char"/>
    <w:uiPriority w:val="9"/>
    <w:semiHidden/>
    <w:unhideWhenUsed/>
    <w:qFormat/>
    <w:rsid w:val="002764D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D0994"/>
    <w:pPr>
      <w:keepNext/>
      <w:keepLines/>
      <w:spacing w:before="200" w:after="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uiPriority w:val="9"/>
    <w:semiHidden/>
    <w:unhideWhenUsed/>
    <w:qFormat/>
    <w:rsid w:val="007E10EC"/>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5F7D58"/>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Subtitle"/>
    <w:link w:val="TitleChar"/>
    <w:qFormat/>
    <w:rsid w:val="00414460"/>
    <w:pPr>
      <w:suppressAutoHyphens/>
      <w:spacing w:after="0" w:line="240" w:lineRule="auto"/>
      <w:jc w:val="center"/>
    </w:pPr>
    <w:rPr>
      <w:rFonts w:ascii="Times New Roman" w:eastAsia="Times New Roman" w:hAnsi="Times New Roman" w:cs="Times New Roman"/>
      <w:sz w:val="28"/>
      <w:szCs w:val="24"/>
      <w:lang w:val="sl-SI" w:eastAsia="ar-SA"/>
    </w:rPr>
  </w:style>
  <w:style w:type="character" w:customStyle="1" w:styleId="TitleChar">
    <w:name w:val="Title Char"/>
    <w:basedOn w:val="DefaultParagraphFont"/>
    <w:link w:val="Title"/>
    <w:rsid w:val="00414460"/>
    <w:rPr>
      <w:rFonts w:ascii="Times New Roman" w:eastAsia="Times New Roman" w:hAnsi="Times New Roman" w:cs="Times New Roman"/>
      <w:sz w:val="28"/>
      <w:szCs w:val="24"/>
      <w:lang w:val="sl-SI" w:eastAsia="ar-SA"/>
    </w:rPr>
  </w:style>
  <w:style w:type="paragraph" w:styleId="Subtitle">
    <w:name w:val="Subtitle"/>
    <w:basedOn w:val="Normal"/>
    <w:next w:val="BodyText"/>
    <w:link w:val="SubtitleChar"/>
    <w:qFormat/>
    <w:rsid w:val="00414460"/>
    <w:pPr>
      <w:keepNext/>
      <w:suppressAutoHyphens/>
      <w:spacing w:before="240" w:after="120" w:line="240" w:lineRule="auto"/>
      <w:jc w:val="center"/>
    </w:pPr>
    <w:rPr>
      <w:rFonts w:ascii="Arial" w:eastAsia="Lucida Sans Unicode" w:hAnsi="Arial" w:cs="Tahoma"/>
      <w:i/>
      <w:iCs/>
      <w:sz w:val="28"/>
      <w:szCs w:val="28"/>
      <w:lang w:eastAsia="ar-SA"/>
    </w:rPr>
  </w:style>
  <w:style w:type="character" w:customStyle="1" w:styleId="SubtitleChar">
    <w:name w:val="Subtitle Char"/>
    <w:basedOn w:val="DefaultParagraphFont"/>
    <w:link w:val="Subtitle"/>
    <w:rsid w:val="00414460"/>
    <w:rPr>
      <w:rFonts w:ascii="Arial" w:eastAsia="Lucida Sans Unicode" w:hAnsi="Arial" w:cs="Tahoma"/>
      <w:i/>
      <w:iCs/>
      <w:sz w:val="28"/>
      <w:szCs w:val="28"/>
      <w:lang w:eastAsia="ar-SA"/>
    </w:rPr>
  </w:style>
  <w:style w:type="paragraph" w:styleId="BodyText">
    <w:name w:val="Body Text"/>
    <w:basedOn w:val="Normal"/>
    <w:link w:val="BodyTextChar"/>
    <w:uiPriority w:val="99"/>
    <w:unhideWhenUsed/>
    <w:rsid w:val="00414460"/>
    <w:pPr>
      <w:spacing w:after="120"/>
    </w:pPr>
  </w:style>
  <w:style w:type="character" w:customStyle="1" w:styleId="BodyTextChar">
    <w:name w:val="Body Text Char"/>
    <w:basedOn w:val="DefaultParagraphFont"/>
    <w:link w:val="BodyText"/>
    <w:uiPriority w:val="99"/>
    <w:rsid w:val="00414460"/>
  </w:style>
  <w:style w:type="paragraph" w:styleId="BalloonText">
    <w:name w:val="Balloon Text"/>
    <w:basedOn w:val="Normal"/>
    <w:link w:val="BalloonTextChar"/>
    <w:uiPriority w:val="99"/>
    <w:semiHidden/>
    <w:unhideWhenUsed/>
    <w:rsid w:val="009B35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35F8"/>
    <w:rPr>
      <w:rFonts w:ascii="Tahoma" w:hAnsi="Tahoma" w:cs="Tahoma"/>
      <w:sz w:val="16"/>
      <w:szCs w:val="16"/>
    </w:rPr>
  </w:style>
  <w:style w:type="paragraph" w:styleId="ListParagraph">
    <w:name w:val="List Paragraph"/>
    <w:basedOn w:val="Normal"/>
    <w:link w:val="ListParagraphChar"/>
    <w:uiPriority w:val="99"/>
    <w:qFormat/>
    <w:rsid w:val="009B35F8"/>
    <w:pPr>
      <w:ind w:left="720"/>
      <w:contextualSpacing/>
    </w:pPr>
  </w:style>
  <w:style w:type="character" w:customStyle="1" w:styleId="Heading1Char">
    <w:name w:val="Heading 1 Char"/>
    <w:basedOn w:val="DefaultParagraphFont"/>
    <w:link w:val="Heading1"/>
    <w:rsid w:val="00BB1A70"/>
    <w:rPr>
      <w:rFonts w:ascii="Times New Roman" w:eastAsia="Times New Roman" w:hAnsi="Times New Roman" w:cs="Times New Roman"/>
      <w:b/>
      <w:bCs/>
      <w:sz w:val="32"/>
      <w:szCs w:val="32"/>
      <w:lang w:val="sl-SI" w:eastAsia="ar-SA"/>
    </w:rPr>
  </w:style>
  <w:style w:type="paragraph" w:styleId="BodyTextFirstIndent">
    <w:name w:val="Body Text First Indent"/>
    <w:basedOn w:val="BodyText"/>
    <w:link w:val="BodyTextFirstIndentChar"/>
    <w:rsid w:val="00BB1A70"/>
    <w:pPr>
      <w:suppressAutoHyphens/>
      <w:spacing w:line="240" w:lineRule="auto"/>
      <w:ind w:firstLine="210"/>
    </w:pPr>
    <w:rPr>
      <w:rFonts w:ascii="Times New Roman" w:eastAsia="Times New Roman" w:hAnsi="Times New Roman" w:cs="Times New Roman"/>
      <w:sz w:val="24"/>
      <w:szCs w:val="24"/>
      <w:lang w:eastAsia="ar-SA"/>
    </w:rPr>
  </w:style>
  <w:style w:type="character" w:customStyle="1" w:styleId="BodyTextFirstIndentChar">
    <w:name w:val="Body Text First Indent Char"/>
    <w:basedOn w:val="BodyTextChar"/>
    <w:link w:val="BodyTextFirstIndent"/>
    <w:rsid w:val="00BB1A70"/>
    <w:rPr>
      <w:rFonts w:ascii="Times New Roman" w:eastAsia="Times New Roman" w:hAnsi="Times New Roman" w:cs="Times New Roman"/>
      <w:sz w:val="24"/>
      <w:szCs w:val="24"/>
      <w:lang w:eastAsia="ar-SA"/>
    </w:rPr>
  </w:style>
  <w:style w:type="paragraph" w:styleId="List2">
    <w:name w:val="List 2"/>
    <w:basedOn w:val="Normal"/>
    <w:rsid w:val="00BB1A70"/>
    <w:pPr>
      <w:suppressAutoHyphens/>
      <w:spacing w:after="0" w:line="240" w:lineRule="auto"/>
      <w:ind w:left="566" w:hanging="283"/>
    </w:pPr>
    <w:rPr>
      <w:rFonts w:ascii="Times New Roman" w:eastAsia="Times New Roman" w:hAnsi="Times New Roman" w:cs="Times New Roman"/>
      <w:sz w:val="24"/>
      <w:szCs w:val="24"/>
      <w:lang w:eastAsia="ar-SA"/>
    </w:rPr>
  </w:style>
  <w:style w:type="paragraph" w:styleId="NormalWeb">
    <w:name w:val="Normal (Web)"/>
    <w:basedOn w:val="Normal"/>
    <w:rsid w:val="001747D1"/>
    <w:pPr>
      <w:suppressAutoHyphens/>
      <w:spacing w:before="280" w:after="280" w:line="240" w:lineRule="auto"/>
    </w:pPr>
    <w:rPr>
      <w:rFonts w:ascii="Times New Roman" w:eastAsia="Times New Roman" w:hAnsi="Times New Roman" w:cs="Times New Roman"/>
      <w:sz w:val="24"/>
      <w:szCs w:val="24"/>
      <w:lang w:eastAsia="ar-SA"/>
    </w:rPr>
  </w:style>
  <w:style w:type="paragraph" w:styleId="Caption">
    <w:name w:val="caption"/>
    <w:basedOn w:val="Normal"/>
    <w:next w:val="Normal"/>
    <w:qFormat/>
    <w:rsid w:val="001747D1"/>
    <w:pPr>
      <w:suppressAutoHyphens/>
      <w:spacing w:after="0" w:line="240" w:lineRule="auto"/>
    </w:pPr>
    <w:rPr>
      <w:rFonts w:ascii="Arial" w:eastAsia="Times New Roman" w:hAnsi="Arial" w:cs="Times New Roman"/>
      <w:b/>
      <w:bCs/>
      <w:sz w:val="20"/>
      <w:szCs w:val="20"/>
      <w:lang w:eastAsia="ar-SA"/>
    </w:rPr>
  </w:style>
  <w:style w:type="table" w:styleId="TableGrid">
    <w:name w:val="Table Grid"/>
    <w:basedOn w:val="TableNormal"/>
    <w:uiPriority w:val="59"/>
    <w:rsid w:val="002764D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semiHidden/>
    <w:rsid w:val="002764D3"/>
    <w:rPr>
      <w:rFonts w:asciiTheme="majorHAnsi" w:eastAsiaTheme="majorEastAsia" w:hAnsiTheme="majorHAnsi" w:cstheme="majorBidi"/>
      <w:b/>
      <w:bCs/>
      <w:color w:val="4F81BD" w:themeColor="accent1"/>
      <w:sz w:val="26"/>
      <w:szCs w:val="26"/>
    </w:rPr>
  </w:style>
  <w:style w:type="paragraph" w:styleId="ListBullet2">
    <w:name w:val="List Bullet 2"/>
    <w:basedOn w:val="Normal"/>
    <w:rsid w:val="002764D3"/>
    <w:pPr>
      <w:numPr>
        <w:numId w:val="7"/>
      </w:numPr>
      <w:suppressAutoHyphens/>
      <w:spacing w:after="0" w:line="240" w:lineRule="auto"/>
    </w:pPr>
    <w:rPr>
      <w:rFonts w:ascii="Times New Roman" w:eastAsia="Times New Roman" w:hAnsi="Times New Roman" w:cs="Times New Roman"/>
      <w:sz w:val="24"/>
      <w:szCs w:val="24"/>
      <w:lang w:eastAsia="ar-SA"/>
    </w:rPr>
  </w:style>
  <w:style w:type="character" w:customStyle="1" w:styleId="Heading3Char">
    <w:name w:val="Heading 3 Char"/>
    <w:basedOn w:val="DefaultParagraphFont"/>
    <w:link w:val="Heading3"/>
    <w:uiPriority w:val="9"/>
    <w:semiHidden/>
    <w:rsid w:val="006D0994"/>
    <w:rPr>
      <w:rFonts w:asciiTheme="majorHAnsi" w:eastAsiaTheme="majorEastAsia" w:hAnsiTheme="majorHAnsi" w:cstheme="majorBidi"/>
      <w:b/>
      <w:bCs/>
      <w:color w:val="4F81BD" w:themeColor="accent1"/>
    </w:rPr>
  </w:style>
  <w:style w:type="character" w:styleId="Hyperlink">
    <w:name w:val="Hyperlink"/>
    <w:basedOn w:val="DefaultParagraphFont"/>
    <w:rsid w:val="006D0994"/>
    <w:rPr>
      <w:color w:val="0000FF"/>
      <w:u w:val="single"/>
    </w:rPr>
  </w:style>
  <w:style w:type="character" w:customStyle="1" w:styleId="Heading6Char">
    <w:name w:val="Heading 6 Char"/>
    <w:basedOn w:val="DefaultParagraphFont"/>
    <w:link w:val="Heading6"/>
    <w:uiPriority w:val="9"/>
    <w:semiHidden/>
    <w:rsid w:val="007E10EC"/>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5F7D58"/>
    <w:rPr>
      <w:rFonts w:asciiTheme="majorHAnsi" w:eastAsiaTheme="majorEastAsia" w:hAnsiTheme="majorHAnsi" w:cstheme="majorBidi"/>
      <w:color w:val="404040" w:themeColor="text1" w:themeTint="BF"/>
      <w:sz w:val="20"/>
      <w:szCs w:val="20"/>
    </w:rPr>
  </w:style>
  <w:style w:type="paragraph" w:styleId="Header">
    <w:name w:val="header"/>
    <w:basedOn w:val="Normal"/>
    <w:link w:val="HeaderChar"/>
    <w:uiPriority w:val="99"/>
    <w:semiHidden/>
    <w:unhideWhenUsed/>
    <w:rsid w:val="003C55D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C55DE"/>
  </w:style>
  <w:style w:type="paragraph" w:styleId="Footer">
    <w:name w:val="footer"/>
    <w:basedOn w:val="Normal"/>
    <w:link w:val="FooterChar"/>
    <w:uiPriority w:val="99"/>
    <w:unhideWhenUsed/>
    <w:rsid w:val="003C55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55DE"/>
  </w:style>
  <w:style w:type="character" w:customStyle="1" w:styleId="ListParagraphChar">
    <w:name w:val="List Paragraph Char"/>
    <w:link w:val="ListParagraph"/>
    <w:uiPriority w:val="99"/>
    <w:locked/>
    <w:rsid w:val="00E17586"/>
  </w:style>
  <w:style w:type="paragraph" w:styleId="BodyTextIndent">
    <w:name w:val="Body Text Indent"/>
    <w:basedOn w:val="Normal"/>
    <w:link w:val="BodyTextIndentChar"/>
    <w:rsid w:val="00DF6DDE"/>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BodyTextIndentChar">
    <w:name w:val="Body Text Indent Char"/>
    <w:basedOn w:val="DefaultParagraphFont"/>
    <w:link w:val="BodyTextIndent"/>
    <w:rsid w:val="00DF6DDE"/>
    <w:rPr>
      <w:rFonts w:ascii="Times New Roman" w:eastAsia="Times New Roman" w:hAnsi="Times New Roman" w:cs="Times New Roman"/>
      <w:sz w:val="24"/>
      <w:szCs w:val="24"/>
      <w:lang w:eastAsia="ar-SA"/>
    </w:rPr>
  </w:style>
  <w:style w:type="paragraph" w:customStyle="1" w:styleId="Default">
    <w:name w:val="Default"/>
    <w:rsid w:val="00AD5B34"/>
    <w:pPr>
      <w:autoSpaceDE w:val="0"/>
      <w:autoSpaceDN w:val="0"/>
      <w:adjustRightInd w:val="0"/>
      <w:spacing w:after="0" w:line="240" w:lineRule="auto"/>
    </w:pPr>
    <w:rPr>
      <w:rFonts w:ascii="Cambria" w:hAnsi="Cambria" w:cs="Cambria"/>
      <w:color w:val="000000"/>
      <w:sz w:val="24"/>
      <w:szCs w:val="24"/>
    </w:rPr>
  </w:style>
  <w:style w:type="table" w:styleId="LightShading-Accent2">
    <w:name w:val="Light Shading Accent 2"/>
    <w:basedOn w:val="TableNormal"/>
    <w:uiPriority w:val="60"/>
    <w:rsid w:val="00AD5B34"/>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Shading1">
    <w:name w:val="Light Shading1"/>
    <w:basedOn w:val="TableNormal"/>
    <w:uiPriority w:val="60"/>
    <w:rsid w:val="00AD5B34"/>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3">
    <w:name w:val="Light Shading Accent 3"/>
    <w:basedOn w:val="TableNormal"/>
    <w:uiPriority w:val="60"/>
    <w:rsid w:val="00AD5B34"/>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AD5B34"/>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AD5B34"/>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s>
</file>

<file path=word/webSettings.xml><?xml version="1.0" encoding="utf-8"?>
<w:webSettings xmlns:r="http://schemas.openxmlformats.org/officeDocument/2006/relationships" xmlns:w="http://schemas.openxmlformats.org/wordprocessingml/2006/main">
  <w:divs>
    <w:div w:id="109014642">
      <w:bodyDiv w:val="1"/>
      <w:marLeft w:val="0"/>
      <w:marRight w:val="0"/>
      <w:marTop w:val="0"/>
      <w:marBottom w:val="0"/>
      <w:divBdr>
        <w:top w:val="none" w:sz="0" w:space="0" w:color="auto"/>
        <w:left w:val="none" w:sz="0" w:space="0" w:color="auto"/>
        <w:bottom w:val="none" w:sz="0" w:space="0" w:color="auto"/>
        <w:right w:val="none" w:sz="0" w:space="0" w:color="auto"/>
      </w:divBdr>
    </w:div>
    <w:div w:id="159977053">
      <w:bodyDiv w:val="1"/>
      <w:marLeft w:val="0"/>
      <w:marRight w:val="0"/>
      <w:marTop w:val="0"/>
      <w:marBottom w:val="0"/>
      <w:divBdr>
        <w:top w:val="none" w:sz="0" w:space="0" w:color="auto"/>
        <w:left w:val="none" w:sz="0" w:space="0" w:color="auto"/>
        <w:bottom w:val="none" w:sz="0" w:space="0" w:color="auto"/>
        <w:right w:val="none" w:sz="0" w:space="0" w:color="auto"/>
      </w:divBdr>
    </w:div>
    <w:div w:id="666128035">
      <w:bodyDiv w:val="1"/>
      <w:marLeft w:val="0"/>
      <w:marRight w:val="0"/>
      <w:marTop w:val="0"/>
      <w:marBottom w:val="0"/>
      <w:divBdr>
        <w:top w:val="none" w:sz="0" w:space="0" w:color="auto"/>
        <w:left w:val="none" w:sz="0" w:space="0" w:color="auto"/>
        <w:bottom w:val="none" w:sz="0" w:space="0" w:color="auto"/>
        <w:right w:val="none" w:sz="0" w:space="0" w:color="auto"/>
      </w:divBdr>
    </w:div>
    <w:div w:id="1342198813">
      <w:bodyDiv w:val="1"/>
      <w:marLeft w:val="0"/>
      <w:marRight w:val="0"/>
      <w:marTop w:val="0"/>
      <w:marBottom w:val="0"/>
      <w:divBdr>
        <w:top w:val="none" w:sz="0" w:space="0" w:color="auto"/>
        <w:left w:val="none" w:sz="0" w:space="0" w:color="auto"/>
        <w:bottom w:val="none" w:sz="0" w:space="0" w:color="auto"/>
        <w:right w:val="none" w:sz="0" w:space="0" w:color="auto"/>
      </w:divBdr>
    </w:div>
    <w:div w:id="1359819247">
      <w:bodyDiv w:val="1"/>
      <w:marLeft w:val="0"/>
      <w:marRight w:val="0"/>
      <w:marTop w:val="0"/>
      <w:marBottom w:val="0"/>
      <w:divBdr>
        <w:top w:val="none" w:sz="0" w:space="0" w:color="auto"/>
        <w:left w:val="none" w:sz="0" w:space="0" w:color="auto"/>
        <w:bottom w:val="none" w:sz="0" w:space="0" w:color="auto"/>
        <w:right w:val="none" w:sz="0" w:space="0" w:color="auto"/>
      </w:divBdr>
    </w:div>
    <w:div w:id="1404595820">
      <w:bodyDiv w:val="1"/>
      <w:marLeft w:val="0"/>
      <w:marRight w:val="0"/>
      <w:marTop w:val="0"/>
      <w:marBottom w:val="0"/>
      <w:divBdr>
        <w:top w:val="none" w:sz="0" w:space="0" w:color="auto"/>
        <w:left w:val="none" w:sz="0" w:space="0" w:color="auto"/>
        <w:bottom w:val="none" w:sz="0" w:space="0" w:color="auto"/>
        <w:right w:val="none" w:sz="0" w:space="0" w:color="auto"/>
      </w:divBdr>
    </w:div>
    <w:div w:id="1618175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h.wikipedia.org/wiki/Hektar"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adzinhan.rs/" TargetMode="External"/><Relationship Id="rId17" Type="http://schemas.openxmlformats.org/officeDocument/2006/relationships/chart" Target="charts/chart4.xml"/><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3.xml.rels><?xml version="1.0" encoding="UTF-8" standalone="yes"?>
<Relationships xmlns="http://schemas.openxmlformats.org/package/2006/relationships"><Relationship Id="rId1" Type="http://schemas.openxmlformats.org/officeDocument/2006/relationships/oleObject" Target="file:///C:\Users\Denic\AppData\Local\Temp\Rar$DI03.874\tab.%20%205%20%2008-2019.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Denic\AppData\Local\Temp\Rar$DI02.290\tab.%20%207%20%2008-2019.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000" b="1" i="0" u="none" strike="noStrike" baseline="0">
                <a:solidFill>
                  <a:srgbClr val="000000"/>
                </a:solidFill>
                <a:latin typeface="Arial"/>
                <a:ea typeface="Arial"/>
                <a:cs typeface="Arial"/>
              </a:defRPr>
            </a:pPr>
            <a:r>
              <a:rPr lang="sr-Cyrl-CS"/>
              <a:t>Просечан годишњи пад становништва на 1.000 становника</a:t>
            </a:r>
          </a:p>
        </c:rich>
      </c:tx>
      <c:layout>
        <c:manualLayout>
          <c:xMode val="edge"/>
          <c:yMode val="edge"/>
          <c:x val="0.13812154696132597"/>
          <c:y val="1.9607843137254902E-2"/>
        </c:manualLayout>
      </c:layout>
      <c:spPr>
        <a:noFill/>
        <a:ln w="25399">
          <a:noFill/>
        </a:ln>
      </c:spPr>
    </c:title>
    <c:view3D>
      <c:hPercent val="243"/>
      <c:depthPercent val="100"/>
      <c:rAngAx val="1"/>
    </c:view3D>
    <c:floor>
      <c:spPr>
        <a:noFill/>
        <a:ln w="9525">
          <a:noFill/>
        </a:ln>
      </c:spPr>
    </c:floor>
    <c:sideWall>
      <c:spPr>
        <a:solidFill>
          <a:srgbClr val="FFFFFF"/>
        </a:solidFill>
        <a:ln w="25400">
          <a:noFill/>
        </a:ln>
      </c:spPr>
    </c:sideWall>
    <c:backWall>
      <c:spPr>
        <a:solidFill>
          <a:srgbClr val="FFFFFF"/>
        </a:solidFill>
        <a:ln w="25400">
          <a:noFill/>
        </a:ln>
      </c:spPr>
    </c:backWall>
    <c:plotArea>
      <c:layout>
        <c:manualLayout>
          <c:layoutTarget val="inner"/>
          <c:xMode val="edge"/>
          <c:yMode val="edge"/>
          <c:x val="0.19521178637201111"/>
          <c:y val="0.16013071895424683"/>
          <c:w val="0.79189686924493552"/>
          <c:h val="0.64052287581699341"/>
        </c:manualLayout>
      </c:layout>
      <c:bar3DChart>
        <c:barDir val="bar"/>
        <c:grouping val="clustered"/>
        <c:ser>
          <c:idx val="0"/>
          <c:order val="0"/>
          <c:tx>
            <c:strRef>
              <c:f>Sheet1!$A$2</c:f>
              <c:strCache>
                <c:ptCount val="1"/>
                <c:pt idx="0">
                  <c:v>Prosečno godišnje na 1000 stanovnika</c:v>
                </c:pt>
              </c:strCache>
            </c:strRef>
          </c:tx>
          <c:spPr>
            <a:solidFill>
              <a:srgbClr val="99CCFF"/>
            </a:solidFill>
            <a:ln w="12700">
              <a:solidFill>
                <a:srgbClr val="000000"/>
              </a:solidFill>
              <a:prstDash val="solid"/>
            </a:ln>
          </c:spPr>
          <c:dLbls>
            <c:dLbl>
              <c:idx val="0"/>
              <c:layout>
                <c:manualLayout>
                  <c:x val="-0.11063073441437067"/>
                  <c:y val="-4.5816452764702014E-3"/>
                </c:manualLayout>
              </c:layout>
              <c:showVal val="1"/>
            </c:dLbl>
            <c:dLbl>
              <c:idx val="1"/>
              <c:layout>
                <c:manualLayout>
                  <c:x val="-0.10501155080630664"/>
                  <c:y val="-1.3129711168829043E-2"/>
                </c:manualLayout>
              </c:layout>
              <c:showVal val="1"/>
            </c:dLbl>
            <c:dLbl>
              <c:idx val="2"/>
              <c:layout>
                <c:manualLayout>
                  <c:x val="-0.10858733818493695"/>
                  <c:y val="-2.4945750917397508E-2"/>
                </c:manualLayout>
              </c:layout>
              <c:showVal val="1"/>
            </c:dLbl>
            <c:spPr>
              <a:noFill/>
              <a:ln w="25399">
                <a:noFill/>
              </a:ln>
            </c:spPr>
            <c:txPr>
              <a:bodyPr/>
              <a:lstStyle/>
              <a:p>
                <a:pPr>
                  <a:defRPr sz="1100" b="1" i="0" u="none" strike="noStrike" baseline="0">
                    <a:solidFill>
                      <a:srgbClr val="000080"/>
                    </a:solidFill>
                    <a:latin typeface="Arial"/>
                    <a:ea typeface="Arial"/>
                    <a:cs typeface="Arial"/>
                  </a:defRPr>
                </a:pPr>
                <a:endParaRPr lang="en-US"/>
              </a:p>
            </c:txPr>
            <c:showVal val="1"/>
          </c:dLbls>
          <c:cat>
            <c:strRef>
              <c:f>Sheet1!$B$1:$D$1</c:f>
              <c:strCache>
                <c:ptCount val="3"/>
                <c:pt idx="0">
                  <c:v>Република Србија</c:v>
                </c:pt>
                <c:pt idx="1">
                  <c:v>Гаџин Хан</c:v>
                </c:pt>
                <c:pt idx="2">
                  <c:v>Нишавски округ</c:v>
                </c:pt>
              </c:strCache>
            </c:strRef>
          </c:cat>
          <c:val>
            <c:numRef>
              <c:f>Sheet1!$B$2:$D$2</c:f>
              <c:numCache>
                <c:formatCode>#,##0.00_ ;[Red]\-#,##0.00\ </c:formatCode>
                <c:ptCount val="3"/>
                <c:pt idx="0">
                  <c:v>-5.4</c:v>
                </c:pt>
                <c:pt idx="1">
                  <c:v>-23.1</c:v>
                </c:pt>
                <c:pt idx="2">
                  <c:v>-5.9</c:v>
                </c:pt>
              </c:numCache>
            </c:numRef>
          </c:val>
        </c:ser>
        <c:dLbls>
          <c:showVal val="1"/>
        </c:dLbls>
        <c:gapWidth val="50"/>
        <c:shape val="box"/>
        <c:axId val="125667968"/>
        <c:axId val="125677952"/>
        <c:axId val="0"/>
      </c:bar3DChart>
      <c:catAx>
        <c:axId val="125667968"/>
        <c:scaling>
          <c:orientation val="minMax"/>
        </c:scaling>
        <c:axPos val="l"/>
        <c:numFmt formatCode="General" sourceLinked="1"/>
        <c:tickLblPos val="low"/>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125677952"/>
        <c:crosses val="autoZero"/>
        <c:auto val="1"/>
        <c:lblAlgn val="ctr"/>
        <c:lblOffset val="100"/>
        <c:tickLblSkip val="1"/>
        <c:tickMarkSkip val="1"/>
      </c:catAx>
      <c:valAx>
        <c:axId val="125677952"/>
        <c:scaling>
          <c:orientation val="minMax"/>
          <c:max val="1"/>
          <c:min val="-7"/>
        </c:scaling>
        <c:axPos val="b"/>
        <c:majorGridlines>
          <c:spPr>
            <a:ln w="3175">
              <a:solidFill>
                <a:srgbClr val="000000"/>
              </a:solidFill>
              <a:prstDash val="solid"/>
            </a:ln>
          </c:spPr>
        </c:majorGridlines>
        <c:numFmt formatCode="#,##0.00" sourceLinked="0"/>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125667968"/>
        <c:crosses val="autoZero"/>
        <c:crossBetween val="between"/>
        <c:majorUnit val="1"/>
        <c:minorUnit val="0.5"/>
      </c:valAx>
      <c:spPr>
        <a:noFill/>
        <a:ln w="25399">
          <a:noFill/>
        </a:ln>
      </c:spPr>
    </c:plotArea>
    <c:plotVisOnly val="1"/>
    <c:dispBlanksAs val="gap"/>
  </c:chart>
  <c:spPr>
    <a:solidFill>
      <a:srgbClr val="FFFFFF"/>
    </a:solidFill>
    <a:ln>
      <a:noFill/>
    </a:ln>
  </c:spPr>
  <c:txPr>
    <a:bodyPr/>
    <a:lstStyle/>
    <a:p>
      <a:pPr>
        <a:defRPr sz="1200" b="0" i="0" u="none" strike="noStrike" baseline="0">
          <a:solidFill>
            <a:srgbClr val="000000"/>
          </a:solidFill>
          <a:latin typeface="Arial"/>
          <a:ea typeface="Arial"/>
          <a:cs typeface="Arial"/>
        </a:defRPr>
      </a:pPr>
      <a:endParaRPr lang="en-U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autoTitleDeleted val="1"/>
    <c:view3D>
      <c:perspective val="0"/>
    </c:view3D>
    <c:plotArea>
      <c:layout>
        <c:manualLayout>
          <c:layoutTarget val="inner"/>
          <c:xMode val="edge"/>
          <c:yMode val="edge"/>
          <c:x val="0.12393162393162639"/>
          <c:y val="0.10426540284360408"/>
          <c:w val="0.69444444444444464"/>
          <c:h val="0.60663507109005621"/>
        </c:manualLayout>
      </c:layout>
      <c:pie3DChart>
        <c:varyColors val="1"/>
        <c:ser>
          <c:idx val="0"/>
          <c:order val="0"/>
          <c:tx>
            <c:strRef>
              <c:f>Sheet1!$A$2</c:f>
              <c:strCache>
                <c:ptCount val="1"/>
                <c:pt idx="0">
                  <c:v>ха</c:v>
                </c:pt>
              </c:strCache>
            </c:strRef>
          </c:tx>
          <c:spPr>
            <a:solidFill>
              <a:srgbClr val="9999FF"/>
            </a:solidFill>
            <a:ln w="12700">
              <a:solidFill>
                <a:srgbClr val="000000"/>
              </a:solidFill>
              <a:prstDash val="solid"/>
            </a:ln>
          </c:spPr>
          <c:explosion val="25"/>
          <c:dPt>
            <c:idx val="0"/>
            <c:spPr>
              <a:solidFill>
                <a:srgbClr val="993300"/>
              </a:solidFill>
              <a:ln w="12700">
                <a:solidFill>
                  <a:srgbClr val="000000"/>
                </a:solidFill>
                <a:prstDash val="solid"/>
              </a:ln>
            </c:spPr>
          </c:dPt>
          <c:dPt>
            <c:idx val="1"/>
            <c:spPr>
              <a:solidFill>
                <a:srgbClr val="FF8080"/>
              </a:solidFill>
              <a:ln w="12700">
                <a:solidFill>
                  <a:srgbClr val="000000"/>
                </a:solidFill>
                <a:prstDash val="solid"/>
              </a:ln>
            </c:spPr>
          </c:dPt>
          <c:dPt>
            <c:idx val="2"/>
            <c:spPr>
              <a:solidFill>
                <a:srgbClr val="FFFFCC"/>
              </a:solidFill>
              <a:ln w="12700">
                <a:solidFill>
                  <a:srgbClr val="000000"/>
                </a:solidFill>
                <a:prstDash val="solid"/>
              </a:ln>
            </c:spPr>
          </c:dPt>
          <c:dPt>
            <c:idx val="3"/>
            <c:spPr>
              <a:solidFill>
                <a:srgbClr val="CCFFFF"/>
              </a:solidFill>
              <a:ln w="12700">
                <a:solidFill>
                  <a:srgbClr val="000000"/>
                </a:solidFill>
                <a:prstDash val="solid"/>
              </a:ln>
            </c:spPr>
          </c:dPt>
          <c:dPt>
            <c:idx val="4"/>
            <c:spPr>
              <a:solidFill>
                <a:srgbClr val="000080"/>
              </a:solidFill>
              <a:ln w="12700">
                <a:solidFill>
                  <a:srgbClr val="000000"/>
                </a:solidFill>
                <a:prstDash val="solid"/>
              </a:ln>
            </c:spPr>
          </c:dPt>
          <c:dPt>
            <c:idx val="5"/>
            <c:spPr>
              <a:solidFill>
                <a:srgbClr val="FFCC99"/>
              </a:solidFill>
              <a:ln w="12700">
                <a:solidFill>
                  <a:srgbClr val="000000"/>
                </a:solidFill>
                <a:prstDash val="solid"/>
              </a:ln>
            </c:spPr>
          </c:dPt>
          <c:dPt>
            <c:idx val="6"/>
            <c:spPr>
              <a:solidFill>
                <a:srgbClr val="FF6600"/>
              </a:solidFill>
              <a:ln w="12700">
                <a:solidFill>
                  <a:srgbClr val="000000"/>
                </a:solidFill>
                <a:prstDash val="solid"/>
              </a:ln>
            </c:spPr>
          </c:dPt>
          <c:dLbls>
            <c:numFmt formatCode="0%" sourceLinked="0"/>
            <c:spPr>
              <a:noFill/>
              <a:ln w="25400">
                <a:noFill/>
              </a:ln>
            </c:spPr>
            <c:txPr>
              <a:bodyPr/>
              <a:lstStyle/>
              <a:p>
                <a:pPr>
                  <a:defRPr sz="900" b="0" i="0" u="none" strike="noStrike" baseline="0">
                    <a:solidFill>
                      <a:srgbClr val="000000"/>
                    </a:solidFill>
                    <a:latin typeface="Calibri"/>
                    <a:ea typeface="Calibri"/>
                    <a:cs typeface="Calibri"/>
                  </a:defRPr>
                </a:pPr>
                <a:endParaRPr lang="en-US"/>
              </a:p>
            </c:txPr>
            <c:showPercent val="1"/>
            <c:showLeaderLines val="1"/>
          </c:dLbls>
          <c:cat>
            <c:strRef>
              <c:f>Sheet1!$B$1:$H$1</c:f>
              <c:strCache>
                <c:ptCount val="7"/>
                <c:pt idx="0">
                  <c:v>Жито</c:v>
                </c:pt>
                <c:pt idx="1">
                  <c:v>Повртарство</c:v>
                </c:pt>
                <c:pt idx="2">
                  <c:v>Крмно биље</c:v>
                </c:pt>
                <c:pt idx="3">
                  <c:v>Воћњаци</c:v>
                </c:pt>
                <c:pt idx="4">
                  <c:v>Виногради</c:v>
                </c:pt>
                <c:pt idx="5">
                  <c:v>Ливаде</c:v>
                </c:pt>
                <c:pt idx="6">
                  <c:v>Пашњаци</c:v>
                </c:pt>
              </c:strCache>
            </c:strRef>
          </c:cat>
          <c:val>
            <c:numRef>
              <c:f>Sheet1!$B$2:$H$2</c:f>
              <c:numCache>
                <c:formatCode>General</c:formatCode>
                <c:ptCount val="7"/>
                <c:pt idx="0">
                  <c:v>3837</c:v>
                </c:pt>
                <c:pt idx="1">
                  <c:v>1168</c:v>
                </c:pt>
                <c:pt idx="2">
                  <c:v>3419</c:v>
                </c:pt>
                <c:pt idx="3">
                  <c:v>1200</c:v>
                </c:pt>
                <c:pt idx="4">
                  <c:v>270</c:v>
                </c:pt>
                <c:pt idx="5">
                  <c:v>2029</c:v>
                </c:pt>
                <c:pt idx="6">
                  <c:v>4959</c:v>
                </c:pt>
              </c:numCache>
            </c:numRef>
          </c:val>
        </c:ser>
        <c:dLbls>
          <c:showPercent val="1"/>
        </c:dLbls>
      </c:pie3DChart>
      <c:spPr>
        <a:solidFill>
          <a:srgbClr val="FFFFFF"/>
        </a:solidFill>
        <a:ln w="12700">
          <a:solidFill>
            <a:srgbClr val="FFFFFF"/>
          </a:solidFill>
          <a:prstDash val="solid"/>
        </a:ln>
      </c:spPr>
    </c:plotArea>
    <c:legend>
      <c:legendPos val="b"/>
      <c:layout>
        <c:manualLayout>
          <c:xMode val="edge"/>
          <c:yMode val="edge"/>
          <c:x val="0.14316239316239834"/>
          <c:y val="0.78199052132701419"/>
          <c:w val="0.71367521367523334"/>
          <c:h val="0.20379146919431582"/>
        </c:manualLayout>
      </c:layout>
      <c:spPr>
        <a:noFill/>
        <a:ln w="3175">
          <a:solidFill>
            <a:srgbClr val="000000"/>
          </a:solidFill>
          <a:prstDash val="solid"/>
        </a:ln>
      </c:spPr>
      <c:txPr>
        <a:bodyPr/>
        <a:lstStyle/>
        <a:p>
          <a:pPr>
            <a:defRPr sz="850" b="1" i="0" u="none" strike="noStrike" baseline="0">
              <a:solidFill>
                <a:srgbClr val="000000"/>
              </a:solidFill>
              <a:latin typeface="Calibri"/>
              <a:ea typeface="Calibri"/>
              <a:cs typeface="Calibri"/>
            </a:defRPr>
          </a:pPr>
          <a:endParaRPr lang="en-US"/>
        </a:p>
      </c:txPr>
    </c:legend>
    <c:plotVisOnly val="1"/>
    <c:dispBlanksAs val="zero"/>
  </c:chart>
  <c:spPr>
    <a:solidFill>
      <a:srgbClr val="FFFFFF"/>
    </a:solidFill>
    <a:ln>
      <a:noFill/>
    </a:ln>
  </c:spPr>
  <c:txPr>
    <a:bodyPr/>
    <a:lstStyle/>
    <a:p>
      <a:pPr>
        <a:defRPr sz="925" b="1" i="0" u="none" strike="noStrike" baseline="0">
          <a:solidFill>
            <a:srgbClr val="000000"/>
          </a:solidFill>
          <a:latin typeface="Calibri"/>
          <a:ea typeface="Calibri"/>
          <a:cs typeface="Calibri"/>
        </a:defRPr>
      </a:pPr>
      <a:endParaRPr lang="en-US"/>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barChart>
        <c:barDir val="col"/>
        <c:grouping val="clustered"/>
        <c:ser>
          <c:idx val="0"/>
          <c:order val="0"/>
          <c:tx>
            <c:strRef>
              <c:f>data_Page_GRAFIKON_OKRUG_2_1!$B$1</c:f>
              <c:strCache>
                <c:ptCount val="1"/>
                <c:pt idx="0">
                  <c:v>Ukupno</c:v>
                </c:pt>
              </c:strCache>
            </c:strRef>
          </c:tx>
          <c:spPr>
            <a:solidFill>
              <a:srgbClr val="333399"/>
            </a:solidFill>
            <a:ln>
              <a:noFill/>
            </a:ln>
          </c:spPr>
          <c:cat>
            <c:strRef>
              <c:f>data_Page_GRAFIKON_OKRUG_2_1!$A$2:$A$13</c:f>
              <c:strCache>
                <c:ptCount val="12"/>
                <c:pt idx="0">
                  <c:v>Aleksinac</c:v>
                </c:pt>
                <c:pt idx="1">
                  <c:v>Gadžin Han</c:v>
                </c:pt>
                <c:pt idx="2">
                  <c:v>Doljevac</c:v>
                </c:pt>
                <c:pt idx="3">
                  <c:v>Merošina</c:v>
                </c:pt>
                <c:pt idx="4">
                  <c:v>Niš</c:v>
                </c:pt>
                <c:pt idx="5">
                  <c:v>Ražanj</c:v>
                </c:pt>
                <c:pt idx="6">
                  <c:v>Svrljig</c:v>
                </c:pt>
                <c:pt idx="7">
                  <c:v>Niš-Niška Banja</c:v>
                </c:pt>
                <c:pt idx="8">
                  <c:v>Niš-Pantelej</c:v>
                </c:pt>
                <c:pt idx="9">
                  <c:v>Niš-Crveni Krst</c:v>
                </c:pt>
                <c:pt idx="10">
                  <c:v>Niš-Palilula</c:v>
                </c:pt>
                <c:pt idx="11">
                  <c:v>Niš-Mediana</c:v>
                </c:pt>
              </c:strCache>
            </c:strRef>
          </c:cat>
          <c:val>
            <c:numRef>
              <c:f>data_Page_GRAFIKON_OKRUG_2_1!$B$2:$B$13</c:f>
              <c:numCache>
                <c:formatCode>General</c:formatCode>
                <c:ptCount val="12"/>
                <c:pt idx="0">
                  <c:v>6020</c:v>
                </c:pt>
                <c:pt idx="1">
                  <c:v>880</c:v>
                </c:pt>
                <c:pt idx="2">
                  <c:v>1269</c:v>
                </c:pt>
                <c:pt idx="3">
                  <c:v>1714</c:v>
                </c:pt>
                <c:pt idx="4">
                  <c:v>0</c:v>
                </c:pt>
                <c:pt idx="5">
                  <c:v>532</c:v>
                </c:pt>
                <c:pt idx="6">
                  <c:v>1201</c:v>
                </c:pt>
                <c:pt idx="7">
                  <c:v>1916</c:v>
                </c:pt>
                <c:pt idx="8">
                  <c:v>4388</c:v>
                </c:pt>
                <c:pt idx="9">
                  <c:v>3063</c:v>
                </c:pt>
                <c:pt idx="10">
                  <c:v>6556</c:v>
                </c:pt>
                <c:pt idx="11">
                  <c:v>6811</c:v>
                </c:pt>
              </c:numCache>
            </c:numRef>
          </c:val>
        </c:ser>
        <c:axId val="125989248"/>
        <c:axId val="125990784"/>
      </c:barChart>
      <c:catAx>
        <c:axId val="125989248"/>
        <c:scaling>
          <c:orientation val="minMax"/>
        </c:scaling>
        <c:axPos val="b"/>
        <c:numFmt formatCode="General" sourceLinked="1"/>
        <c:majorTickMark val="none"/>
        <c:tickLblPos val="low"/>
        <c:spPr>
          <a:ln w="0">
            <a:solidFill>
              <a:srgbClr val="000000"/>
            </a:solidFill>
            <a:prstDash val="solid"/>
          </a:ln>
        </c:spPr>
        <c:txPr>
          <a:bodyPr/>
          <a:lstStyle/>
          <a:p>
            <a:pPr>
              <a:defRPr sz="600" b="1" i="0" u="none" strike="noStrike">
                <a:solidFill>
                  <a:srgbClr val="000000"/>
                </a:solidFill>
                <a:latin typeface="Tahoma"/>
                <a:ea typeface="Tahoma"/>
                <a:cs typeface="Tahoma"/>
              </a:defRPr>
            </a:pPr>
            <a:endParaRPr lang="en-US"/>
          </a:p>
        </c:txPr>
        <c:crossAx val="125990784"/>
        <c:crosses val="autoZero"/>
        <c:lblAlgn val="ctr"/>
        <c:lblOffset val="100"/>
      </c:catAx>
      <c:valAx>
        <c:axId val="125990784"/>
        <c:scaling>
          <c:orientation val="minMax"/>
        </c:scaling>
        <c:axPos val="l"/>
        <c:majorGridlines>
          <c:spPr>
            <a:ln w="0">
              <a:solidFill>
                <a:srgbClr val="CCCCCC"/>
              </a:solidFill>
              <a:prstDash val="solid"/>
            </a:ln>
          </c:spPr>
        </c:majorGridlines>
        <c:numFmt formatCode="#,##0" sourceLinked="0"/>
        <c:majorTickMark val="none"/>
        <c:tickLblPos val="nextTo"/>
        <c:spPr>
          <a:ln w="0">
            <a:solidFill>
              <a:srgbClr val="000000"/>
            </a:solidFill>
            <a:prstDash val="solid"/>
          </a:ln>
        </c:spPr>
        <c:txPr>
          <a:bodyPr/>
          <a:lstStyle/>
          <a:p>
            <a:pPr>
              <a:defRPr sz="800" b="0" i="0" u="none" strike="noStrike">
                <a:solidFill>
                  <a:srgbClr val="000000"/>
                </a:solidFill>
                <a:latin typeface="Tahoma"/>
                <a:ea typeface="Tahoma"/>
                <a:cs typeface="Tahoma"/>
              </a:defRPr>
            </a:pPr>
            <a:endParaRPr lang="en-US"/>
          </a:p>
        </c:txPr>
        <c:crossAx val="125989248"/>
        <c:crosses val="autoZero"/>
        <c:crossBetween val="between"/>
      </c:valAx>
      <c:spPr>
        <a:noFill/>
      </c:spPr>
    </c:plotArea>
    <c:legend>
      <c:legendPos val="r"/>
      <c:spPr>
        <a:noFill/>
        <a:ln>
          <a:noFill/>
        </a:ln>
      </c:spPr>
      <c:txPr>
        <a:bodyPr/>
        <a:lstStyle/>
        <a:p>
          <a:pPr>
            <a:defRPr sz="800" b="0" i="0" u="none" strike="noStrike">
              <a:solidFill>
                <a:srgbClr val="000000"/>
              </a:solidFill>
              <a:latin typeface="Tahoma"/>
              <a:ea typeface="Tahoma"/>
              <a:cs typeface="Tahoma"/>
            </a:defRPr>
          </a:pPr>
          <a:endParaRPr lang="en-US"/>
        </a:p>
      </c:txPr>
    </c:legend>
    <c:dispBlanksAs val="gap"/>
  </c:chart>
  <c:spPr>
    <a:ln>
      <a:noFill/>
    </a:ln>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barChart>
        <c:barDir val="bar"/>
        <c:grouping val="clustered"/>
        <c:ser>
          <c:idx val="0"/>
          <c:order val="0"/>
          <c:tx>
            <c:strRef>
              <c:f>data_Page_GRAFIKON_OKRUG_2_1!$B$1</c:f>
              <c:strCache>
                <c:ptCount val="1"/>
                <c:pt idx="0">
                  <c:v>Ukupno</c:v>
                </c:pt>
              </c:strCache>
            </c:strRef>
          </c:tx>
          <c:spPr>
            <a:solidFill>
              <a:srgbClr val="333399"/>
            </a:solidFill>
            <a:ln>
              <a:noFill/>
            </a:ln>
          </c:spPr>
          <c:cat>
            <c:strRef>
              <c:f>data_Page_GRAFIKON_OKRUG_2_1!$A$2:$A$11</c:f>
              <c:strCache>
                <c:ptCount val="10"/>
                <c:pt idx="0">
                  <c:v>do 3 meseca</c:v>
                </c:pt>
                <c:pt idx="1">
                  <c:v>3 do 6 meseci</c:v>
                </c:pt>
                <c:pt idx="2">
                  <c:v>6 do 9 meseci</c:v>
                </c:pt>
                <c:pt idx="3">
                  <c:v>9 do 12 meseci</c:v>
                </c:pt>
                <c:pt idx="4">
                  <c:v>1 do 2 godine</c:v>
                </c:pt>
                <c:pt idx="5">
                  <c:v>2 do 3 godine</c:v>
                </c:pt>
                <c:pt idx="6">
                  <c:v>3 do 5 godina</c:v>
                </c:pt>
                <c:pt idx="7">
                  <c:v>5 do 8 godina</c:v>
                </c:pt>
                <c:pt idx="8">
                  <c:v>8 do 10 godina</c:v>
                </c:pt>
                <c:pt idx="9">
                  <c:v>preko 10 godina</c:v>
                </c:pt>
              </c:strCache>
            </c:strRef>
          </c:cat>
          <c:val>
            <c:numRef>
              <c:f>data_Page_GRAFIKON_OKRUG_2_1!$B$2:$B$11</c:f>
              <c:numCache>
                <c:formatCode>General</c:formatCode>
                <c:ptCount val="10"/>
                <c:pt idx="0">
                  <c:v>4555</c:v>
                </c:pt>
                <c:pt idx="1">
                  <c:v>2707</c:v>
                </c:pt>
                <c:pt idx="2">
                  <c:v>2614</c:v>
                </c:pt>
                <c:pt idx="3">
                  <c:v>2174</c:v>
                </c:pt>
                <c:pt idx="4">
                  <c:v>4557</c:v>
                </c:pt>
                <c:pt idx="5">
                  <c:v>2848</c:v>
                </c:pt>
                <c:pt idx="6">
                  <c:v>3732</c:v>
                </c:pt>
                <c:pt idx="7">
                  <c:v>4179</c:v>
                </c:pt>
                <c:pt idx="8">
                  <c:v>2183</c:v>
                </c:pt>
                <c:pt idx="9">
                  <c:v>4801</c:v>
                </c:pt>
              </c:numCache>
            </c:numRef>
          </c:val>
        </c:ser>
        <c:ser>
          <c:idx val="1"/>
          <c:order val="1"/>
          <c:tx>
            <c:strRef>
              <c:f>data_Page_GRAFIKON_OKRUG_2_1!$C$1</c:f>
              <c:strCache>
                <c:ptCount val="1"/>
                <c:pt idx="0">
                  <c:v>Žene</c:v>
                </c:pt>
              </c:strCache>
            </c:strRef>
          </c:tx>
          <c:spPr>
            <a:solidFill>
              <a:srgbClr val="CC9933"/>
            </a:solidFill>
            <a:ln>
              <a:noFill/>
            </a:ln>
          </c:spPr>
          <c:cat>
            <c:strRef>
              <c:f>data_Page_GRAFIKON_OKRUG_2_1!$A$2:$A$11</c:f>
              <c:strCache>
                <c:ptCount val="10"/>
                <c:pt idx="0">
                  <c:v>do 3 meseca</c:v>
                </c:pt>
                <c:pt idx="1">
                  <c:v>3 do 6 meseci</c:v>
                </c:pt>
                <c:pt idx="2">
                  <c:v>6 do 9 meseci</c:v>
                </c:pt>
                <c:pt idx="3">
                  <c:v>9 do 12 meseci</c:v>
                </c:pt>
                <c:pt idx="4">
                  <c:v>1 do 2 godine</c:v>
                </c:pt>
                <c:pt idx="5">
                  <c:v>2 do 3 godine</c:v>
                </c:pt>
                <c:pt idx="6">
                  <c:v>3 do 5 godina</c:v>
                </c:pt>
                <c:pt idx="7">
                  <c:v>5 do 8 godina</c:v>
                </c:pt>
                <c:pt idx="8">
                  <c:v>8 do 10 godina</c:v>
                </c:pt>
                <c:pt idx="9">
                  <c:v>preko 10 godina</c:v>
                </c:pt>
              </c:strCache>
            </c:strRef>
          </c:cat>
          <c:val>
            <c:numRef>
              <c:f>data_Page_GRAFIKON_OKRUG_2_1!$C$2:$C$11</c:f>
              <c:numCache>
                <c:formatCode>General</c:formatCode>
                <c:ptCount val="10"/>
                <c:pt idx="0">
                  <c:v>2260</c:v>
                </c:pt>
                <c:pt idx="1">
                  <c:v>1388</c:v>
                </c:pt>
                <c:pt idx="2">
                  <c:v>1291</c:v>
                </c:pt>
                <c:pt idx="3">
                  <c:v>1141</c:v>
                </c:pt>
                <c:pt idx="4">
                  <c:v>2251</c:v>
                </c:pt>
                <c:pt idx="5">
                  <c:v>1443</c:v>
                </c:pt>
                <c:pt idx="6">
                  <c:v>1867</c:v>
                </c:pt>
                <c:pt idx="7">
                  <c:v>1918</c:v>
                </c:pt>
                <c:pt idx="8">
                  <c:v>932</c:v>
                </c:pt>
                <c:pt idx="9">
                  <c:v>2588</c:v>
                </c:pt>
              </c:numCache>
            </c:numRef>
          </c:val>
        </c:ser>
        <c:axId val="126015360"/>
        <c:axId val="126016896"/>
      </c:barChart>
      <c:catAx>
        <c:axId val="126015360"/>
        <c:scaling>
          <c:orientation val="minMax"/>
        </c:scaling>
        <c:axPos val="l"/>
        <c:numFmt formatCode="General" sourceLinked="1"/>
        <c:majorTickMark val="none"/>
        <c:tickLblPos val="low"/>
        <c:spPr>
          <a:ln w="0">
            <a:solidFill>
              <a:srgbClr val="000000"/>
            </a:solidFill>
            <a:prstDash val="solid"/>
          </a:ln>
        </c:spPr>
        <c:txPr>
          <a:bodyPr/>
          <a:lstStyle/>
          <a:p>
            <a:pPr>
              <a:defRPr sz="800" b="0" i="0" u="none" strike="noStrike">
                <a:solidFill>
                  <a:srgbClr val="000000"/>
                </a:solidFill>
                <a:latin typeface="Tahoma"/>
                <a:ea typeface="Tahoma"/>
                <a:cs typeface="Tahoma"/>
              </a:defRPr>
            </a:pPr>
            <a:endParaRPr lang="en-US"/>
          </a:p>
        </c:txPr>
        <c:crossAx val="126016896"/>
        <c:crosses val="autoZero"/>
        <c:lblAlgn val="ctr"/>
        <c:lblOffset val="100"/>
      </c:catAx>
      <c:valAx>
        <c:axId val="126016896"/>
        <c:scaling>
          <c:orientation val="minMax"/>
        </c:scaling>
        <c:axPos val="b"/>
        <c:majorGridlines>
          <c:spPr>
            <a:ln w="0">
              <a:solidFill>
                <a:srgbClr val="CCCCCC"/>
              </a:solidFill>
              <a:prstDash val="solid"/>
            </a:ln>
          </c:spPr>
        </c:majorGridlines>
        <c:numFmt formatCode="#,##0" sourceLinked="0"/>
        <c:majorTickMark val="none"/>
        <c:tickLblPos val="nextTo"/>
        <c:spPr>
          <a:ln w="0">
            <a:solidFill>
              <a:srgbClr val="000000"/>
            </a:solidFill>
            <a:prstDash val="solid"/>
          </a:ln>
        </c:spPr>
        <c:txPr>
          <a:bodyPr/>
          <a:lstStyle/>
          <a:p>
            <a:pPr>
              <a:defRPr sz="800" b="0" i="0" u="none" strike="noStrike">
                <a:solidFill>
                  <a:srgbClr val="000000"/>
                </a:solidFill>
                <a:latin typeface="Tahoma"/>
                <a:ea typeface="Tahoma"/>
                <a:cs typeface="Tahoma"/>
              </a:defRPr>
            </a:pPr>
            <a:endParaRPr lang="en-US"/>
          </a:p>
        </c:txPr>
        <c:crossAx val="126015360"/>
        <c:crosses val="autoZero"/>
        <c:crossBetween val="between"/>
      </c:valAx>
      <c:spPr>
        <a:noFill/>
      </c:spPr>
    </c:plotArea>
    <c:legend>
      <c:legendPos val="r"/>
      <c:spPr>
        <a:noFill/>
        <a:ln>
          <a:noFill/>
        </a:ln>
      </c:spPr>
      <c:txPr>
        <a:bodyPr/>
        <a:lstStyle/>
        <a:p>
          <a:pPr>
            <a:defRPr sz="800" b="0" i="0" u="none" strike="noStrike">
              <a:solidFill>
                <a:srgbClr val="000000"/>
              </a:solidFill>
              <a:latin typeface="Tahoma"/>
              <a:ea typeface="Tahoma"/>
              <a:cs typeface="Tahoma"/>
            </a:defRPr>
          </a:pPr>
          <a:endParaRPr lang="en-US"/>
        </a:p>
      </c:txPr>
    </c:legend>
    <c:dispBlanksAs val="gap"/>
  </c:chart>
  <c:spPr>
    <a:ln>
      <a:noFill/>
    </a:ln>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9EC8E0-85C8-43E3-84EA-2BB602E50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6802</Words>
  <Characters>38776</Characters>
  <Application>Microsoft Office Word</Application>
  <DocSecurity>0</DocSecurity>
  <Lines>323</Lines>
  <Paragraphs>90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cp:lastPrinted>2020-01-17T09:44:00Z</cp:lastPrinted>
  <dcterms:created xsi:type="dcterms:W3CDTF">2020-02-13T07:52:00Z</dcterms:created>
  <dcterms:modified xsi:type="dcterms:W3CDTF">2020-02-13T07:52:00Z</dcterms:modified>
</cp:coreProperties>
</file>