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7" w:lineRule="auto" w:before="81"/>
        <w:ind w:left="100" w:firstLine="720"/>
      </w:pPr>
      <w:r>
        <w:rPr/>
        <w:t>Кризни штаб за сузбијање заразне болести COVID – 19 на 20. седници одржаној 24. априла 2020. године, донео је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2186" w:right="2207" w:firstLine="0"/>
        <w:jc w:val="center"/>
        <w:rPr>
          <w:b/>
          <w:sz w:val="24"/>
        </w:rPr>
      </w:pPr>
      <w:r>
        <w:rPr>
          <w:b/>
          <w:sz w:val="24"/>
        </w:rPr>
        <w:t>ЗАКЉУЧАК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71" w:val="left" w:leader="none"/>
        </w:tabs>
        <w:spacing w:line="240" w:lineRule="auto" w:before="0" w:after="0"/>
        <w:ind w:left="100" w:right="114" w:firstLine="720"/>
        <w:jc w:val="both"/>
        <w:rPr>
          <w:sz w:val="24"/>
        </w:rPr>
      </w:pPr>
      <w:r>
        <w:rPr>
          <w:sz w:val="24"/>
        </w:rPr>
        <w:t>Препоручује се свим привредним субјектима, а нарочито привредним субјектима који обављају производну делатност, да раде, односно да наставе рад пуним капацитетом, </w:t>
      </w:r>
      <w:r>
        <w:rPr>
          <w:spacing w:val="-3"/>
          <w:sz w:val="24"/>
        </w:rPr>
        <w:t>уз </w:t>
      </w:r>
      <w:r>
        <w:rPr>
          <w:sz w:val="24"/>
        </w:rPr>
        <w:t>поштовање превентивних мерa које се односе на спречавање ширења заразне болести COVID-19 изазване вирусом SARS-CoV-2, којима се осигурава безбедност запослених и безбедност корисника</w:t>
      </w:r>
      <w:r>
        <w:rPr>
          <w:spacing w:val="2"/>
          <w:sz w:val="24"/>
        </w:rPr>
        <w:t> </w:t>
      </w:r>
      <w:r>
        <w:rPr>
          <w:sz w:val="24"/>
        </w:rPr>
        <w:t>услуга.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85" w:val="left" w:leader="none"/>
        </w:tabs>
        <w:spacing w:line="240" w:lineRule="auto" w:before="1" w:after="0"/>
        <w:ind w:left="100" w:right="117" w:firstLine="720"/>
        <w:jc w:val="both"/>
        <w:rPr>
          <w:sz w:val="24"/>
        </w:rPr>
      </w:pPr>
      <w:r>
        <w:rPr>
          <w:sz w:val="24"/>
        </w:rPr>
        <w:t>Превентивне мере из тачке 1. овог закључка подразумевају организацију </w:t>
      </w:r>
      <w:r>
        <w:rPr>
          <w:spacing w:val="2"/>
          <w:sz w:val="24"/>
        </w:rPr>
        <w:t>посла, </w:t>
      </w:r>
      <w:r>
        <w:rPr>
          <w:sz w:val="24"/>
        </w:rPr>
        <w:t>радних активности и радног простора на тај начин да се осигура безбедност запослених и корисника услуга, купаца, и других лица </w:t>
      </w:r>
      <w:r>
        <w:rPr>
          <w:spacing w:val="-4"/>
          <w:sz w:val="24"/>
        </w:rPr>
        <w:t>која </w:t>
      </w:r>
      <w:r>
        <w:rPr>
          <w:sz w:val="24"/>
        </w:rPr>
        <w:t>улазе у пословне просторије, међу које мере спадају: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37" w:lineRule="auto" w:before="5" w:after="0"/>
        <w:ind w:left="821" w:right="110" w:hanging="361"/>
        <w:jc w:val="both"/>
        <w:rPr>
          <w:sz w:val="24"/>
        </w:rPr>
      </w:pPr>
      <w:r>
        <w:rPr>
          <w:sz w:val="24"/>
        </w:rPr>
        <w:t>физички размак међу запосленима (тзв. физичка дистанца), односно организација радних</w:t>
      </w:r>
      <w:r>
        <w:rPr>
          <w:spacing w:val="-15"/>
          <w:sz w:val="24"/>
        </w:rPr>
        <w:t> </w:t>
      </w:r>
      <w:r>
        <w:rPr>
          <w:sz w:val="24"/>
        </w:rPr>
        <w:t>активности</w:t>
      </w:r>
      <w:r>
        <w:rPr>
          <w:spacing w:val="-1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радног</w:t>
      </w:r>
      <w:r>
        <w:rPr>
          <w:spacing w:val="-12"/>
          <w:sz w:val="24"/>
        </w:rPr>
        <w:t> </w:t>
      </w:r>
      <w:r>
        <w:rPr>
          <w:sz w:val="24"/>
        </w:rPr>
        <w:t>простора</w:t>
      </w:r>
      <w:r>
        <w:rPr>
          <w:spacing w:val="-15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начин</w:t>
      </w:r>
      <w:r>
        <w:rPr>
          <w:spacing w:val="-18"/>
          <w:sz w:val="24"/>
        </w:rPr>
        <w:t> </w:t>
      </w:r>
      <w:r>
        <w:rPr>
          <w:sz w:val="24"/>
        </w:rPr>
        <w:t>да</w:t>
      </w:r>
      <w:r>
        <w:rPr>
          <w:spacing w:val="-11"/>
          <w:sz w:val="24"/>
        </w:rPr>
        <w:t> </w:t>
      </w:r>
      <w:r>
        <w:rPr>
          <w:sz w:val="24"/>
        </w:rPr>
        <w:t>се</w:t>
      </w:r>
      <w:r>
        <w:rPr>
          <w:spacing w:val="-11"/>
          <w:sz w:val="24"/>
        </w:rPr>
        <w:t> </w:t>
      </w:r>
      <w:r>
        <w:rPr>
          <w:sz w:val="24"/>
        </w:rPr>
        <w:t>избегне</w:t>
      </w:r>
      <w:r>
        <w:rPr>
          <w:spacing w:val="-15"/>
          <w:sz w:val="24"/>
        </w:rPr>
        <w:t> </w:t>
      </w:r>
      <w:r>
        <w:rPr>
          <w:sz w:val="24"/>
        </w:rPr>
        <w:t>директан</w:t>
      </w:r>
      <w:r>
        <w:rPr>
          <w:spacing w:val="-10"/>
          <w:sz w:val="24"/>
        </w:rPr>
        <w:t> </w:t>
      </w:r>
      <w:r>
        <w:rPr>
          <w:sz w:val="24"/>
        </w:rPr>
        <w:t>контак</w:t>
      </w:r>
      <w:r>
        <w:rPr>
          <w:spacing w:val="-11"/>
          <w:sz w:val="24"/>
        </w:rPr>
        <w:t> </w:t>
      </w:r>
      <w:r>
        <w:rPr>
          <w:sz w:val="24"/>
        </w:rPr>
        <w:t>између лица када год </w:t>
      </w:r>
      <w:r>
        <w:rPr>
          <w:spacing w:val="-3"/>
          <w:sz w:val="24"/>
        </w:rPr>
        <w:t>то </w:t>
      </w:r>
      <w:r>
        <w:rPr>
          <w:sz w:val="24"/>
        </w:rPr>
        <w:t>природа посла</w:t>
      </w:r>
      <w:r>
        <w:rPr>
          <w:spacing w:val="7"/>
          <w:sz w:val="24"/>
        </w:rPr>
        <w:t> </w:t>
      </w:r>
      <w:r>
        <w:rPr>
          <w:sz w:val="24"/>
        </w:rPr>
        <w:t>дозвољава,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5" w:after="0"/>
        <w:ind w:left="821" w:right="111" w:hanging="361"/>
        <w:jc w:val="both"/>
        <w:rPr>
          <w:sz w:val="24"/>
        </w:rPr>
      </w:pPr>
      <w:r>
        <w:rPr>
          <w:sz w:val="24"/>
        </w:rPr>
        <w:t>обавезна дезинфекција просторија, подова, мобилијара, машина, алата и уређаја </w:t>
      </w:r>
      <w:r>
        <w:rPr>
          <w:spacing w:val="2"/>
          <w:sz w:val="24"/>
        </w:rPr>
        <w:t>за </w:t>
      </w:r>
      <w:r>
        <w:rPr>
          <w:sz w:val="24"/>
        </w:rPr>
        <w:t>рад после пружене услуге сваком појединачном кориснику, као и обавезно постављање дезо баријера (дезинфекционим средством - хлорним препаратима, препаратима на бази алкохола са минимално 70% алкохола или другим дезинфекционим</w:t>
      </w:r>
      <w:r>
        <w:rPr>
          <w:spacing w:val="5"/>
          <w:sz w:val="24"/>
        </w:rPr>
        <w:t> </w:t>
      </w:r>
      <w:r>
        <w:rPr>
          <w:sz w:val="24"/>
        </w:rPr>
        <w:t>средством)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обавезна замена коришћене папирне, пластичне или платнене</w:t>
      </w:r>
      <w:r>
        <w:rPr>
          <w:spacing w:val="-17"/>
          <w:sz w:val="24"/>
        </w:rPr>
        <w:t> </w:t>
      </w:r>
      <w:r>
        <w:rPr>
          <w:sz w:val="24"/>
        </w:rPr>
        <w:t>галантерије,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обавезно коришћење личних заштитних средстава </w:t>
      </w:r>
      <w:r>
        <w:rPr>
          <w:spacing w:val="-3"/>
          <w:sz w:val="24"/>
        </w:rPr>
        <w:t>тј. </w:t>
      </w:r>
      <w:r>
        <w:rPr>
          <w:sz w:val="24"/>
        </w:rPr>
        <w:t>маски и</w:t>
      </w:r>
      <w:r>
        <w:rPr>
          <w:spacing w:val="5"/>
          <w:sz w:val="24"/>
        </w:rPr>
        <w:t> </w:t>
      </w:r>
      <w:r>
        <w:rPr>
          <w:sz w:val="24"/>
        </w:rPr>
        <w:t>рукавица,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обавезна дезинфекција ногу и руку свих лица која улазе у пословни</w:t>
      </w:r>
      <w:r>
        <w:rPr>
          <w:spacing w:val="-18"/>
          <w:sz w:val="24"/>
        </w:rPr>
        <w:t> </w:t>
      </w:r>
      <w:r>
        <w:rPr>
          <w:sz w:val="24"/>
        </w:rPr>
        <w:t>простор,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често проветравање свих</w:t>
      </w:r>
      <w:r>
        <w:rPr>
          <w:spacing w:val="4"/>
          <w:sz w:val="24"/>
        </w:rPr>
        <w:t> </w:t>
      </w:r>
      <w:r>
        <w:rPr>
          <w:sz w:val="24"/>
        </w:rPr>
        <w:t>просторија,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редовна дезинфекција свих заједничких и хигијенских</w:t>
      </w:r>
      <w:r>
        <w:rPr>
          <w:spacing w:val="-11"/>
          <w:sz w:val="24"/>
        </w:rPr>
        <w:t> </w:t>
      </w:r>
      <w:r>
        <w:rPr>
          <w:sz w:val="24"/>
        </w:rPr>
        <w:t>просторија,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1" w:right="109" w:hanging="361"/>
        <w:jc w:val="both"/>
        <w:rPr>
          <w:sz w:val="24"/>
        </w:rPr>
      </w:pPr>
      <w:r>
        <w:rPr>
          <w:sz w:val="24"/>
        </w:rPr>
        <w:t>у случају сумње да неко лице има симптоме заразне болести COVID-19, (повишена температура и </w:t>
      </w:r>
      <w:r>
        <w:rPr>
          <w:spacing w:val="-3"/>
          <w:sz w:val="24"/>
        </w:rPr>
        <w:t>један </w:t>
      </w:r>
      <w:r>
        <w:rPr>
          <w:sz w:val="24"/>
        </w:rPr>
        <w:t>од знакова и симптома - кашаљ, краткоћа даха и отежано дисање) одговорно лице привредног субјекта дужно </w:t>
      </w:r>
      <w:r>
        <w:rPr>
          <w:spacing w:val="-5"/>
          <w:sz w:val="24"/>
        </w:rPr>
        <w:t>је </w:t>
      </w:r>
      <w:r>
        <w:rPr>
          <w:sz w:val="24"/>
        </w:rPr>
        <w:t>да, без одлагања </w:t>
      </w:r>
      <w:r>
        <w:rPr>
          <w:spacing w:val="-3"/>
          <w:sz w:val="24"/>
        </w:rPr>
        <w:t>удаљи </w:t>
      </w:r>
      <w:r>
        <w:rPr>
          <w:sz w:val="24"/>
        </w:rPr>
        <w:t>то лице</w:t>
      </w:r>
      <w:r>
        <w:rPr>
          <w:spacing w:val="-11"/>
          <w:sz w:val="24"/>
        </w:rPr>
        <w:t> </w:t>
      </w:r>
      <w:r>
        <w:rPr>
          <w:sz w:val="24"/>
        </w:rPr>
        <w:t>из</w:t>
      </w:r>
      <w:r>
        <w:rPr>
          <w:spacing w:val="-14"/>
          <w:sz w:val="24"/>
        </w:rPr>
        <w:t> </w:t>
      </w:r>
      <w:r>
        <w:rPr>
          <w:sz w:val="24"/>
        </w:rPr>
        <w:t>радних</w:t>
      </w:r>
      <w:r>
        <w:rPr>
          <w:spacing w:val="-14"/>
          <w:sz w:val="24"/>
        </w:rPr>
        <w:t> </w:t>
      </w:r>
      <w:r>
        <w:rPr>
          <w:sz w:val="24"/>
        </w:rPr>
        <w:t>просторија,</w:t>
      </w:r>
      <w:r>
        <w:rPr>
          <w:spacing w:val="-8"/>
          <w:sz w:val="24"/>
        </w:rPr>
        <w:t> </w:t>
      </w:r>
      <w:r>
        <w:rPr>
          <w:sz w:val="24"/>
        </w:rPr>
        <w:t>са</w:t>
      </w:r>
      <w:r>
        <w:rPr>
          <w:spacing w:val="-11"/>
          <w:sz w:val="24"/>
        </w:rPr>
        <w:t> </w:t>
      </w:r>
      <w:r>
        <w:rPr>
          <w:sz w:val="24"/>
        </w:rPr>
        <w:t>препоруком</w:t>
      </w:r>
      <w:r>
        <w:rPr>
          <w:spacing w:val="-9"/>
          <w:sz w:val="24"/>
        </w:rPr>
        <w:t> </w:t>
      </w:r>
      <w:r>
        <w:rPr>
          <w:sz w:val="24"/>
        </w:rPr>
        <w:t>да</w:t>
      </w:r>
      <w:r>
        <w:rPr>
          <w:spacing w:val="-12"/>
          <w:sz w:val="24"/>
        </w:rPr>
        <w:t> </w:t>
      </w:r>
      <w:r>
        <w:rPr>
          <w:sz w:val="24"/>
        </w:rPr>
        <w:t>се</w:t>
      </w:r>
      <w:r>
        <w:rPr>
          <w:spacing w:val="-15"/>
          <w:sz w:val="24"/>
        </w:rPr>
        <w:t> </w:t>
      </w:r>
      <w:r>
        <w:rPr>
          <w:sz w:val="24"/>
        </w:rPr>
        <w:t>одмах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јави</w:t>
      </w:r>
      <w:r>
        <w:rPr>
          <w:spacing w:val="-10"/>
          <w:sz w:val="24"/>
        </w:rPr>
        <w:t> </w:t>
      </w:r>
      <w:r>
        <w:rPr>
          <w:sz w:val="24"/>
        </w:rPr>
        <w:t>надлежном</w:t>
      </w:r>
      <w:r>
        <w:rPr>
          <w:spacing w:val="-9"/>
          <w:sz w:val="24"/>
        </w:rPr>
        <w:t> </w:t>
      </w:r>
      <w:r>
        <w:rPr>
          <w:sz w:val="24"/>
        </w:rPr>
        <w:t>дому</w:t>
      </w:r>
      <w:r>
        <w:rPr>
          <w:spacing w:val="-19"/>
          <w:sz w:val="24"/>
        </w:rPr>
        <w:t> </w:t>
      </w:r>
      <w:r>
        <w:rPr>
          <w:sz w:val="24"/>
        </w:rPr>
        <w:t>здравља</w:t>
      </w:r>
    </w:p>
    <w:p>
      <w:pPr>
        <w:pStyle w:val="BodyText"/>
        <w:spacing w:line="276" w:lineRule="exact"/>
        <w:ind w:left="821"/>
      </w:pPr>
      <w:r>
        <w:rPr/>
        <w:t>- COVID амбуланти,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37" w:lineRule="auto" w:before="1" w:after="0"/>
        <w:ind w:left="821" w:right="127" w:hanging="361"/>
        <w:jc w:val="both"/>
        <w:rPr>
          <w:sz w:val="24"/>
        </w:rPr>
      </w:pPr>
      <w:r>
        <w:rPr>
          <w:sz w:val="24"/>
        </w:rPr>
        <w:t>све друге мере </w:t>
      </w:r>
      <w:r>
        <w:rPr>
          <w:spacing w:val="-4"/>
          <w:sz w:val="24"/>
        </w:rPr>
        <w:t>које</w:t>
      </w:r>
      <w:r>
        <w:rPr>
          <w:spacing w:val="52"/>
          <w:sz w:val="24"/>
        </w:rPr>
        <w:t> </w:t>
      </w:r>
      <w:r>
        <w:rPr>
          <w:sz w:val="24"/>
        </w:rPr>
        <w:t>се могу спровести, а </w:t>
      </w:r>
      <w:r>
        <w:rPr>
          <w:spacing w:val="-4"/>
          <w:sz w:val="24"/>
        </w:rPr>
        <w:t>да</w:t>
      </w:r>
      <w:r>
        <w:rPr>
          <w:spacing w:val="52"/>
          <w:sz w:val="24"/>
        </w:rPr>
        <w:t> </w:t>
      </w:r>
      <w:r>
        <w:rPr>
          <w:sz w:val="24"/>
        </w:rPr>
        <w:t>се не ремети процес рада, одн. производње, </w:t>
      </w:r>
      <w:r>
        <w:rPr>
          <w:spacing w:val="-5"/>
          <w:sz w:val="24"/>
        </w:rPr>
        <w:t>уз </w:t>
      </w:r>
      <w:r>
        <w:rPr>
          <w:sz w:val="24"/>
        </w:rPr>
        <w:t>обезбеђивање безбедности свих</w:t>
      </w:r>
      <w:r>
        <w:rPr>
          <w:spacing w:val="11"/>
          <w:sz w:val="24"/>
        </w:rPr>
        <w:t> </w:t>
      </w:r>
      <w:r>
        <w:rPr>
          <w:sz w:val="24"/>
        </w:rPr>
        <w:t>лица.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0" w:after="0"/>
        <w:ind w:left="100" w:right="116" w:firstLine="360"/>
        <w:jc w:val="both"/>
        <w:rPr>
          <w:sz w:val="24"/>
        </w:rPr>
      </w:pPr>
      <w:r>
        <w:rPr>
          <w:sz w:val="24"/>
        </w:rPr>
        <w:t>Институт за јавно здравље Србије </w:t>
      </w:r>
      <w:r>
        <w:rPr>
          <w:spacing w:val="-3"/>
          <w:sz w:val="24"/>
        </w:rPr>
        <w:t>ће </w:t>
      </w:r>
      <w:r>
        <w:rPr>
          <w:sz w:val="24"/>
        </w:rPr>
        <w:t>о овом закључку без одлагања обавесити све институте</w:t>
      </w:r>
      <w:r>
        <w:rPr>
          <w:spacing w:val="-19"/>
          <w:sz w:val="24"/>
        </w:rPr>
        <w:t> </w:t>
      </w:r>
      <w:r>
        <w:rPr>
          <w:sz w:val="24"/>
        </w:rPr>
        <w:t>односно</w:t>
      </w:r>
      <w:r>
        <w:rPr>
          <w:spacing w:val="-17"/>
          <w:sz w:val="24"/>
        </w:rPr>
        <w:t> </w:t>
      </w:r>
      <w:r>
        <w:rPr>
          <w:sz w:val="24"/>
        </w:rPr>
        <w:t>заводe</w:t>
      </w:r>
      <w:r>
        <w:rPr>
          <w:spacing w:val="-22"/>
          <w:sz w:val="24"/>
        </w:rPr>
        <w:t> </w:t>
      </w:r>
      <w:r>
        <w:rPr>
          <w:sz w:val="24"/>
        </w:rPr>
        <w:t>за</w:t>
      </w:r>
      <w:r>
        <w:rPr>
          <w:spacing w:val="-18"/>
          <w:sz w:val="24"/>
        </w:rPr>
        <w:t> </w:t>
      </w:r>
      <w:r>
        <w:rPr>
          <w:sz w:val="24"/>
        </w:rPr>
        <w:t>јавно</w:t>
      </w:r>
      <w:r>
        <w:rPr>
          <w:spacing w:val="-14"/>
          <w:sz w:val="24"/>
        </w:rPr>
        <w:t> </w:t>
      </w:r>
      <w:r>
        <w:rPr>
          <w:sz w:val="24"/>
        </w:rPr>
        <w:t>здравље</w:t>
      </w:r>
      <w:r>
        <w:rPr>
          <w:spacing w:val="-18"/>
          <w:sz w:val="24"/>
        </w:rPr>
        <w:t> </w:t>
      </w:r>
      <w:r>
        <w:rPr>
          <w:sz w:val="24"/>
        </w:rPr>
        <w:t>јединица</w:t>
      </w:r>
      <w:r>
        <w:rPr>
          <w:spacing w:val="-18"/>
          <w:sz w:val="24"/>
        </w:rPr>
        <w:t> </w:t>
      </w:r>
      <w:r>
        <w:rPr>
          <w:sz w:val="24"/>
        </w:rPr>
        <w:t>локалне</w:t>
      </w:r>
      <w:r>
        <w:rPr>
          <w:spacing w:val="-18"/>
          <w:sz w:val="24"/>
        </w:rPr>
        <w:t> </w:t>
      </w:r>
      <w:r>
        <w:rPr>
          <w:sz w:val="24"/>
        </w:rPr>
        <w:t>самоуправе</w:t>
      </w:r>
      <w:r>
        <w:rPr>
          <w:spacing w:val="-18"/>
          <w:sz w:val="24"/>
        </w:rPr>
        <w:t> </w:t>
      </w:r>
      <w:r>
        <w:rPr>
          <w:sz w:val="24"/>
        </w:rPr>
        <w:t>и</w:t>
      </w:r>
      <w:r>
        <w:rPr>
          <w:spacing w:val="-17"/>
          <w:sz w:val="24"/>
        </w:rPr>
        <w:t> </w:t>
      </w:r>
      <w:r>
        <w:rPr>
          <w:sz w:val="24"/>
        </w:rPr>
        <w:t>управних</w:t>
      </w:r>
      <w:r>
        <w:rPr>
          <w:spacing w:val="-22"/>
          <w:sz w:val="24"/>
        </w:rPr>
        <w:t> </w:t>
      </w:r>
      <w:r>
        <w:rPr>
          <w:sz w:val="24"/>
        </w:rPr>
        <w:t>округа, као и све </w:t>
      </w:r>
      <w:r>
        <w:rPr>
          <w:spacing w:val="-3"/>
          <w:sz w:val="24"/>
        </w:rPr>
        <w:t>друге </w:t>
      </w:r>
      <w:r>
        <w:rPr>
          <w:sz w:val="24"/>
        </w:rPr>
        <w:t>учеснике у систему јавног</w:t>
      </w:r>
      <w:r>
        <w:rPr>
          <w:spacing w:val="10"/>
          <w:sz w:val="24"/>
        </w:rPr>
        <w:t> </w:t>
      </w:r>
      <w:r>
        <w:rPr>
          <w:sz w:val="24"/>
        </w:rPr>
        <w:t>здравља.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2240" w:h="15840"/>
          <w:pgMar w:top="118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240" w:lineRule="auto" w:before="61" w:after="0"/>
        <w:ind w:left="100" w:right="124" w:firstLine="360"/>
        <w:jc w:val="both"/>
        <w:rPr>
          <w:sz w:val="24"/>
        </w:rPr>
      </w:pPr>
      <w:r>
        <w:rPr>
          <w:sz w:val="24"/>
        </w:rPr>
        <w:t>Министарство за државну управу и локалну самоуправу </w:t>
      </w:r>
      <w:r>
        <w:rPr>
          <w:spacing w:val="-3"/>
          <w:sz w:val="24"/>
        </w:rPr>
        <w:t>ће </w:t>
      </w:r>
      <w:r>
        <w:rPr>
          <w:sz w:val="24"/>
        </w:rPr>
        <w:t>о </w:t>
      </w:r>
      <w:r>
        <w:rPr>
          <w:spacing w:val="2"/>
          <w:sz w:val="24"/>
        </w:rPr>
        <w:t>овом </w:t>
      </w:r>
      <w:r>
        <w:rPr>
          <w:spacing w:val="-3"/>
          <w:sz w:val="24"/>
        </w:rPr>
        <w:t>закључку </w:t>
      </w:r>
      <w:r>
        <w:rPr>
          <w:sz w:val="24"/>
        </w:rPr>
        <w:t>без одлагања обавестити све јединице локалне самоуправе и кризне штабове јединица локалне самоуправе.</w:t>
      </w:r>
    </w:p>
    <w:p>
      <w:pPr>
        <w:pStyle w:val="BodyText"/>
        <w:spacing w:before="5"/>
      </w:pPr>
    </w:p>
    <w:p>
      <w:pPr>
        <w:pStyle w:val="BodyText"/>
        <w:ind w:left="100"/>
      </w:pPr>
      <w:r>
        <w:rPr/>
        <w:t>08 Број: 53-3387/2020-1</w:t>
      </w:r>
    </w:p>
    <w:p>
      <w:pPr>
        <w:pStyle w:val="BodyText"/>
        <w:spacing w:before="3"/>
        <w:ind w:left="100"/>
      </w:pPr>
      <w:r>
        <w:rPr/>
        <w:t>У Београду, 24. април 2020. године</w:t>
      </w:r>
    </w:p>
    <w:p>
      <w:pPr>
        <w:pStyle w:val="BodyText"/>
      </w:pPr>
    </w:p>
    <w:p>
      <w:pPr>
        <w:pStyle w:val="BodyText"/>
        <w:spacing w:line="275" w:lineRule="exact"/>
        <w:ind w:left="2182" w:right="2207"/>
        <w:jc w:val="center"/>
      </w:pPr>
      <w:r>
        <w:rPr/>
        <w:t>КРИЗНИ ШТАБ</w:t>
      </w:r>
    </w:p>
    <w:p>
      <w:pPr>
        <w:pStyle w:val="BodyText"/>
        <w:spacing w:line="275" w:lineRule="exact"/>
        <w:ind w:left="2194" w:right="2207"/>
        <w:jc w:val="center"/>
      </w:pPr>
      <w:r>
        <w:rPr/>
        <w:t>ЗА СУЗБИЈАЊЕ ЗАРАЗНЕ БОЛЕСТИ COVID-19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right="282"/>
        <w:jc w:val="right"/>
      </w:pPr>
      <w:r>
        <w:rPr/>
        <w:t>КООПРЕДСЕДАВАЈУЋИ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top="920" w:bottom="280" w:left="1340" w:right="13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480" w:lineRule="auto"/>
        <w:ind w:left="100" w:right="14"/>
      </w:pPr>
      <w:r>
        <w:rPr/>
        <w:t>ЗА ТАЧНОСТ ОТПРАВКА: ГЕНЕРАЛНИ СЕКРЕТАРИЈАТ ВЛАДЕ</w:t>
      </w:r>
    </w:p>
    <w:p>
      <w:pPr>
        <w:pStyle w:val="BodyText"/>
        <w:spacing w:line="237" w:lineRule="auto" w:before="92"/>
        <w:ind w:left="100"/>
      </w:pPr>
      <w:r>
        <w:rPr/>
        <w:br w:type="column"/>
      </w:r>
      <w:r>
        <w:rPr/>
        <w:t>Ана Брнабић, с.р. ПРЕДСЕДНИК ВЛАДЕ</w:t>
      </w:r>
    </w:p>
    <w:sectPr>
      <w:type w:val="continuous"/>
      <w:pgSz w:w="12240" w:h="15840"/>
      <w:pgMar w:top="1180" w:bottom="280" w:left="1340" w:right="1320"/>
      <w:cols w:num="2" w:equalWidth="0">
        <w:col w:w="4269" w:space="2214"/>
        <w:col w:w="30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21" w:hanging="361"/>
      </w:pPr>
      <w:rPr>
        <w:rFonts w:hint="default" w:ascii="Symbol" w:hAnsi="Symbol" w:eastAsia="Symbol" w:cs="Symbol"/>
        <w:w w:val="100"/>
        <w:sz w:val="24"/>
        <w:szCs w:val="24"/>
        <w:lang w:val="Cy-sr-SP" w:eastAsia="Cy-sr-SP" w:bidi="Cy-sr-SP"/>
      </w:rPr>
    </w:lvl>
    <w:lvl w:ilvl="1">
      <w:start w:val="0"/>
      <w:numFmt w:val="bullet"/>
      <w:lvlText w:val="•"/>
      <w:lvlJc w:val="left"/>
      <w:pPr>
        <w:ind w:left="960" w:hanging="361"/>
      </w:pPr>
      <w:rPr>
        <w:rFonts w:hint="default"/>
        <w:lang w:val="Cy-sr-SP" w:eastAsia="Cy-sr-SP" w:bidi="Cy-sr-SP"/>
      </w:rPr>
    </w:lvl>
    <w:lvl w:ilvl="2">
      <w:start w:val="0"/>
      <w:numFmt w:val="bullet"/>
      <w:lvlText w:val="•"/>
      <w:lvlJc w:val="left"/>
      <w:pPr>
        <w:ind w:left="1917" w:hanging="361"/>
      </w:pPr>
      <w:rPr>
        <w:rFonts w:hint="default"/>
        <w:lang w:val="Cy-sr-SP" w:eastAsia="Cy-sr-SP" w:bidi="Cy-sr-SP"/>
      </w:rPr>
    </w:lvl>
    <w:lvl w:ilvl="3">
      <w:start w:val="0"/>
      <w:numFmt w:val="bullet"/>
      <w:lvlText w:val="•"/>
      <w:lvlJc w:val="left"/>
      <w:pPr>
        <w:ind w:left="2875" w:hanging="361"/>
      </w:pPr>
      <w:rPr>
        <w:rFonts w:hint="default"/>
        <w:lang w:val="Cy-sr-SP" w:eastAsia="Cy-sr-SP" w:bidi="Cy-sr-SP"/>
      </w:rPr>
    </w:lvl>
    <w:lvl w:ilvl="4">
      <w:start w:val="0"/>
      <w:numFmt w:val="bullet"/>
      <w:lvlText w:val="•"/>
      <w:lvlJc w:val="left"/>
      <w:pPr>
        <w:ind w:left="3833" w:hanging="361"/>
      </w:pPr>
      <w:rPr>
        <w:rFonts w:hint="default"/>
        <w:lang w:val="Cy-sr-SP" w:eastAsia="Cy-sr-SP" w:bidi="Cy-sr-SP"/>
      </w:rPr>
    </w:lvl>
    <w:lvl w:ilvl="5">
      <w:start w:val="0"/>
      <w:numFmt w:val="bullet"/>
      <w:lvlText w:val="•"/>
      <w:lvlJc w:val="left"/>
      <w:pPr>
        <w:ind w:left="4791" w:hanging="361"/>
      </w:pPr>
      <w:rPr>
        <w:rFonts w:hint="default"/>
        <w:lang w:val="Cy-sr-SP" w:eastAsia="Cy-sr-SP" w:bidi="Cy-sr-SP"/>
      </w:rPr>
    </w:lvl>
    <w:lvl w:ilvl="6">
      <w:start w:val="0"/>
      <w:numFmt w:val="bullet"/>
      <w:lvlText w:val="•"/>
      <w:lvlJc w:val="left"/>
      <w:pPr>
        <w:ind w:left="5748" w:hanging="361"/>
      </w:pPr>
      <w:rPr>
        <w:rFonts w:hint="default"/>
        <w:lang w:val="Cy-sr-SP" w:eastAsia="Cy-sr-SP" w:bidi="Cy-sr-SP"/>
      </w:rPr>
    </w:lvl>
    <w:lvl w:ilvl="7">
      <w:start w:val="0"/>
      <w:numFmt w:val="bullet"/>
      <w:lvlText w:val="•"/>
      <w:lvlJc w:val="left"/>
      <w:pPr>
        <w:ind w:left="6706" w:hanging="361"/>
      </w:pPr>
      <w:rPr>
        <w:rFonts w:hint="default"/>
        <w:lang w:val="Cy-sr-SP" w:eastAsia="Cy-sr-SP" w:bidi="Cy-sr-SP"/>
      </w:rPr>
    </w:lvl>
    <w:lvl w:ilvl="8">
      <w:start w:val="0"/>
      <w:numFmt w:val="bullet"/>
      <w:lvlText w:val="•"/>
      <w:lvlJc w:val="left"/>
      <w:pPr>
        <w:ind w:left="7664" w:hanging="361"/>
      </w:pPr>
      <w:rPr>
        <w:rFonts w:hint="default"/>
        <w:lang w:val="Cy-sr-SP" w:eastAsia="Cy-sr-SP" w:bidi="Cy-sr-SP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5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Cy-sr-SP" w:eastAsia="Cy-sr-SP" w:bidi="Cy-sr-SP"/>
      </w:rPr>
    </w:lvl>
    <w:lvl w:ilvl="1">
      <w:start w:val="0"/>
      <w:numFmt w:val="bullet"/>
      <w:lvlText w:val="•"/>
      <w:lvlJc w:val="left"/>
      <w:pPr>
        <w:ind w:left="1048" w:hanging="250"/>
      </w:pPr>
      <w:rPr>
        <w:rFonts w:hint="default"/>
        <w:lang w:val="Cy-sr-SP" w:eastAsia="Cy-sr-SP" w:bidi="Cy-sr-SP"/>
      </w:rPr>
    </w:lvl>
    <w:lvl w:ilvl="2">
      <w:start w:val="0"/>
      <w:numFmt w:val="bullet"/>
      <w:lvlText w:val="•"/>
      <w:lvlJc w:val="left"/>
      <w:pPr>
        <w:ind w:left="1996" w:hanging="250"/>
      </w:pPr>
      <w:rPr>
        <w:rFonts w:hint="default"/>
        <w:lang w:val="Cy-sr-SP" w:eastAsia="Cy-sr-SP" w:bidi="Cy-sr-SP"/>
      </w:rPr>
    </w:lvl>
    <w:lvl w:ilvl="3">
      <w:start w:val="0"/>
      <w:numFmt w:val="bullet"/>
      <w:lvlText w:val="•"/>
      <w:lvlJc w:val="left"/>
      <w:pPr>
        <w:ind w:left="2944" w:hanging="250"/>
      </w:pPr>
      <w:rPr>
        <w:rFonts w:hint="default"/>
        <w:lang w:val="Cy-sr-SP" w:eastAsia="Cy-sr-SP" w:bidi="Cy-sr-SP"/>
      </w:rPr>
    </w:lvl>
    <w:lvl w:ilvl="4">
      <w:start w:val="0"/>
      <w:numFmt w:val="bullet"/>
      <w:lvlText w:val="•"/>
      <w:lvlJc w:val="left"/>
      <w:pPr>
        <w:ind w:left="3892" w:hanging="250"/>
      </w:pPr>
      <w:rPr>
        <w:rFonts w:hint="default"/>
        <w:lang w:val="Cy-sr-SP" w:eastAsia="Cy-sr-SP" w:bidi="Cy-sr-SP"/>
      </w:rPr>
    </w:lvl>
    <w:lvl w:ilvl="5">
      <w:start w:val="0"/>
      <w:numFmt w:val="bullet"/>
      <w:lvlText w:val="•"/>
      <w:lvlJc w:val="left"/>
      <w:pPr>
        <w:ind w:left="4840" w:hanging="250"/>
      </w:pPr>
      <w:rPr>
        <w:rFonts w:hint="default"/>
        <w:lang w:val="Cy-sr-SP" w:eastAsia="Cy-sr-SP" w:bidi="Cy-sr-SP"/>
      </w:rPr>
    </w:lvl>
    <w:lvl w:ilvl="6">
      <w:start w:val="0"/>
      <w:numFmt w:val="bullet"/>
      <w:lvlText w:val="•"/>
      <w:lvlJc w:val="left"/>
      <w:pPr>
        <w:ind w:left="5788" w:hanging="250"/>
      </w:pPr>
      <w:rPr>
        <w:rFonts w:hint="default"/>
        <w:lang w:val="Cy-sr-SP" w:eastAsia="Cy-sr-SP" w:bidi="Cy-sr-SP"/>
      </w:rPr>
    </w:lvl>
    <w:lvl w:ilvl="7">
      <w:start w:val="0"/>
      <w:numFmt w:val="bullet"/>
      <w:lvlText w:val="•"/>
      <w:lvlJc w:val="left"/>
      <w:pPr>
        <w:ind w:left="6736" w:hanging="250"/>
      </w:pPr>
      <w:rPr>
        <w:rFonts w:hint="default"/>
        <w:lang w:val="Cy-sr-SP" w:eastAsia="Cy-sr-SP" w:bidi="Cy-sr-SP"/>
      </w:rPr>
    </w:lvl>
    <w:lvl w:ilvl="8">
      <w:start w:val="0"/>
      <w:numFmt w:val="bullet"/>
      <w:lvlText w:val="•"/>
      <w:lvlJc w:val="left"/>
      <w:pPr>
        <w:ind w:left="7684" w:hanging="250"/>
      </w:pPr>
      <w:rPr>
        <w:rFonts w:hint="default"/>
        <w:lang w:val="Cy-sr-SP" w:eastAsia="Cy-sr-SP" w:bidi="Cy-sr-SP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y-sr-SP" w:eastAsia="Cy-sr-SP" w:bidi="Cy-sr-SP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Cy-sr-SP" w:eastAsia="Cy-sr-SP" w:bidi="Cy-sr-SP"/>
    </w:rPr>
  </w:style>
  <w:style w:styleId="ListParagraph" w:type="paragraph">
    <w:name w:val="List Paragraph"/>
    <w:basedOn w:val="Normal"/>
    <w:uiPriority w:val="1"/>
    <w:qFormat/>
    <w:pPr>
      <w:ind w:left="821" w:hanging="361"/>
      <w:jc w:val="both"/>
    </w:pPr>
    <w:rPr>
      <w:rFonts w:ascii="Times New Roman" w:hAnsi="Times New Roman" w:eastAsia="Times New Roman" w:cs="Times New Roman"/>
      <w:lang w:val="Cy-sr-SP" w:eastAsia="Cy-sr-SP" w:bidi="Cy-sr-SP"/>
    </w:rPr>
  </w:style>
  <w:style w:styleId="TableParagraph" w:type="paragraph">
    <w:name w:val="Table Paragraph"/>
    <w:basedOn w:val="Normal"/>
    <w:uiPriority w:val="1"/>
    <w:qFormat/>
    <w:pPr/>
    <w:rPr>
      <w:lang w:val="Cy-sr-SP" w:eastAsia="Cy-sr-SP" w:bidi="Cy-sr-S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Stojcevic</dc:creator>
  <dcterms:created xsi:type="dcterms:W3CDTF">2020-04-27T08:34:02Z</dcterms:created>
  <dcterms:modified xsi:type="dcterms:W3CDTF">2020-04-27T08:34:02Z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2020-04-27T00:00:00Z</vt:filetime>
  </property>
</Properties>
</file>