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6" w:rsidRDefault="00B9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614F86" w:rsidRDefault="00B9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614F86" w:rsidRDefault="00B92725">
      <w:pPr>
        <w:pStyle w:val="NormalWeb"/>
        <w:spacing w:beforeAutospacing="0" w:after="0"/>
        <w:rPr>
          <w:bCs/>
        </w:rPr>
      </w:pPr>
      <w:proofErr w:type="spellStart"/>
      <w:r>
        <w:rPr>
          <w:bCs/>
        </w:rPr>
        <w:t>Комисија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расподелу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средстава</w:t>
      </w:r>
      <w:proofErr w:type="spellEnd"/>
    </w:p>
    <w:p w:rsidR="00614F86" w:rsidRDefault="00B92725">
      <w:pPr>
        <w:pStyle w:val="NormalWeb"/>
        <w:spacing w:beforeAutospacing="0" w:after="0"/>
      </w:pPr>
      <w:proofErr w:type="spellStart"/>
      <w:proofErr w:type="gramStart"/>
      <w:r>
        <w:rPr>
          <w:bCs/>
        </w:rPr>
        <w:t>удружењима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грађана</w:t>
      </w:r>
      <w:proofErr w:type="spellEnd"/>
    </w:p>
    <w:p w:rsidR="00614F86" w:rsidRDefault="007448E0">
      <w:pPr>
        <w:spacing w:after="0"/>
        <w:ind w:right="63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08</w:t>
      </w:r>
      <w:r w:rsidR="00754B6B">
        <w:rPr>
          <w:rFonts w:ascii="Times New Roman" w:hAnsi="Times New Roman" w:cs="Times New Roman"/>
          <w:sz w:val="24"/>
          <w:szCs w:val="24"/>
        </w:rPr>
        <w:t>.202</w:t>
      </w:r>
      <w:r w:rsidR="00754B6B">
        <w:rPr>
          <w:rFonts w:ascii="Times New Roman" w:hAnsi="Times New Roman" w:cs="Times New Roman"/>
          <w:sz w:val="24"/>
          <w:szCs w:val="24"/>
          <w:lang/>
        </w:rPr>
        <w:t>1</w:t>
      </w:r>
      <w:r w:rsidR="00B927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9272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14F86" w:rsidRDefault="00B92725">
      <w:pPr>
        <w:spacing w:after="0"/>
        <w:ind w:right="63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614F86" w:rsidRDefault="00614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F86" w:rsidRDefault="00B92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вредновања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рангирања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пријављених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пројекта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навођењем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износа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новчаних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</w:p>
    <w:tbl>
      <w:tblPr>
        <w:tblStyle w:val="TableGrid"/>
        <w:tblW w:w="9577" w:type="dxa"/>
        <w:tblCellMar>
          <w:left w:w="90" w:type="dxa"/>
        </w:tblCellMar>
        <w:tblLook w:val="04A0"/>
      </w:tblPr>
      <w:tblGrid>
        <w:gridCol w:w="2395"/>
        <w:gridCol w:w="2394"/>
        <w:gridCol w:w="2394"/>
        <w:gridCol w:w="2394"/>
      </w:tblGrid>
      <w:tr w:rsidR="00614F86" w:rsidTr="007448E0">
        <w:tc>
          <w:tcPr>
            <w:tcW w:w="2395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proofErr w:type="spellStart"/>
            <w:r>
              <w:t>Област</w:t>
            </w:r>
            <w:proofErr w:type="spellEnd"/>
            <w:r>
              <w:t xml:space="preserve"> у </w:t>
            </w:r>
            <w:proofErr w:type="spellStart"/>
            <w:r>
              <w:t>коме</w:t>
            </w:r>
            <w:proofErr w:type="spellEnd"/>
            <w:r>
              <w:t xml:space="preserve"> </w:t>
            </w:r>
            <w:proofErr w:type="spellStart"/>
            <w:r>
              <w:t>делује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proofErr w:type="spellStart"/>
            <w:r>
              <w:t>Одобрена</w:t>
            </w:r>
            <w:proofErr w:type="spellEnd"/>
            <w:r>
              <w:t xml:space="preserve"> </w:t>
            </w:r>
            <w:proofErr w:type="spellStart"/>
            <w:r>
              <w:t>новчана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дин</w:t>
            </w:r>
            <w:proofErr w:type="spellEnd"/>
            <w:r>
              <w:t>)</w:t>
            </w:r>
          </w:p>
        </w:tc>
      </w:tr>
      <w:tr w:rsidR="00614F86" w:rsidTr="007448E0"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Pr="004A0354" w:rsidRDefault="004A0354" w:rsidP="004A0354">
            <w:pPr>
              <w:pStyle w:val="NormalWeb"/>
              <w:spacing w:after="0"/>
              <w:jc w:val="center"/>
              <w:rPr>
                <w:lang/>
              </w:rPr>
            </w:pPr>
            <w:proofErr w:type="spellStart"/>
            <w:r>
              <w:rPr>
                <w:b/>
              </w:rPr>
              <w:t>Пољопривреда</w:t>
            </w:r>
            <w:proofErr w:type="spellEnd"/>
            <w:r>
              <w:rPr>
                <w:b/>
              </w:rPr>
              <w:t xml:space="preserve"> (1.</w:t>
            </w:r>
            <w:r>
              <w:rPr>
                <w:b/>
                <w:lang/>
              </w:rPr>
              <w:t>63</w:t>
            </w:r>
            <w:r w:rsidR="00B92725">
              <w:rPr>
                <w:b/>
              </w:rPr>
              <w:t xml:space="preserve">0.000,00 </w:t>
            </w:r>
            <w:proofErr w:type="spellStart"/>
            <w:r w:rsidR="00B92725">
              <w:rPr>
                <w:b/>
              </w:rPr>
              <w:t>динара</w:t>
            </w:r>
            <w:proofErr w:type="spellEnd"/>
            <w:r w:rsidR="00B92725">
              <w:rPr>
                <w:b/>
              </w:rPr>
              <w:t>)</w:t>
            </w:r>
          </w:p>
        </w:tc>
        <w:tc>
          <w:tcPr>
            <w:tcW w:w="2394" w:type="dxa"/>
            <w:tcBorders>
              <w:top w:val="double" w:sz="4" w:space="0" w:color="00000A"/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4F86" w:rsidRDefault="004A0354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„</w:t>
            </w:r>
            <w:proofErr w:type="spellStart"/>
            <w:r>
              <w:t>Засад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Pr="004A0354" w:rsidRDefault="004A0354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97,6</w:t>
            </w:r>
          </w:p>
        </w:tc>
        <w:tc>
          <w:tcPr>
            <w:tcW w:w="239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Pr="004A0354" w:rsidRDefault="004A0354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630.000,00</w:t>
            </w:r>
          </w:p>
        </w:tc>
      </w:tr>
      <w:tr w:rsidR="00614F86" w:rsidTr="007448E0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sz="4" w:space="0" w:color="00000A"/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Ловачко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Pr="004A0354" w:rsidRDefault="004A0354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66,33</w:t>
            </w:r>
          </w:p>
        </w:tc>
        <w:tc>
          <w:tcPr>
            <w:tcW w:w="239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4A0354">
            <w:pPr>
              <w:pStyle w:val="NormalWeb"/>
              <w:spacing w:beforeAutospacing="0" w:after="0"/>
              <w:jc w:val="center"/>
            </w:pPr>
            <w:r>
              <w:rPr>
                <w:lang/>
              </w:rPr>
              <w:t>450</w:t>
            </w:r>
            <w:r w:rsidR="00B92725">
              <w:t>.000,00</w:t>
            </w:r>
          </w:p>
        </w:tc>
      </w:tr>
      <w:tr w:rsidR="004A0354" w:rsidTr="007448E0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4A0354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sz="4" w:space="0" w:color="00000A"/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A0354" w:rsidRDefault="004A0354" w:rsidP="004A646E">
            <w:pPr>
              <w:pStyle w:val="NormalWeb"/>
              <w:spacing w:beforeAutospacing="0" w:after="0"/>
            </w:pPr>
            <w:proofErr w:type="spellStart"/>
            <w:r>
              <w:t>Удржење</w:t>
            </w:r>
            <w:proofErr w:type="spellEnd"/>
            <w:r>
              <w:t xml:space="preserve"> „</w:t>
            </w:r>
            <w:proofErr w:type="spellStart"/>
            <w:r>
              <w:t>Говедари</w:t>
            </w:r>
            <w:proofErr w:type="spellEnd"/>
            <w:r>
              <w:t xml:space="preserve"> </w:t>
            </w:r>
            <w:proofErr w:type="spellStart"/>
            <w:r>
              <w:t>Заплања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Pr="004A0354" w:rsidRDefault="004A0354" w:rsidP="004A646E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95</w:t>
            </w:r>
          </w:p>
        </w:tc>
        <w:tc>
          <w:tcPr>
            <w:tcW w:w="239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4A0354" w:rsidP="004A646E">
            <w:pPr>
              <w:pStyle w:val="NormalWeb"/>
              <w:spacing w:beforeAutospacing="0" w:after="0"/>
              <w:jc w:val="center"/>
            </w:pPr>
            <w:r>
              <w:rPr>
                <w:lang/>
              </w:rPr>
              <w:t>3</w:t>
            </w:r>
            <w:r>
              <w:t>50.000,00</w:t>
            </w:r>
          </w:p>
        </w:tc>
      </w:tr>
      <w:tr w:rsidR="00614F86" w:rsidTr="007448E0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овчара</w:t>
            </w:r>
            <w:proofErr w:type="spellEnd"/>
            <w:r>
              <w:t xml:space="preserve"> и </w:t>
            </w:r>
            <w:proofErr w:type="spellStart"/>
            <w:r>
              <w:t>козара</w:t>
            </w:r>
            <w:proofErr w:type="spellEnd"/>
            <w:r>
              <w:t xml:space="preserve"> </w:t>
            </w:r>
            <w:proofErr w:type="spellStart"/>
            <w:r>
              <w:t>Заплање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614F86" w:rsidRPr="004A0354" w:rsidRDefault="004A0354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97.33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150.000,00</w:t>
            </w:r>
          </w:p>
        </w:tc>
      </w:tr>
      <w:tr w:rsidR="005F0A28" w:rsidTr="007448E0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F0A28" w:rsidRDefault="005F0A28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F0A28" w:rsidRDefault="005F0A28" w:rsidP="004A646E">
            <w:pPr>
              <w:pStyle w:val="NormalWeb"/>
              <w:spacing w:beforeAutospacing="0" w:after="0"/>
            </w:pPr>
            <w:proofErr w:type="spellStart"/>
            <w:r>
              <w:t>Кинолошко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5F0A28" w:rsidRDefault="005F0A28" w:rsidP="004A646E">
            <w:pPr>
              <w:pStyle w:val="NormalWeb"/>
              <w:spacing w:beforeAutospacing="0" w:after="0"/>
              <w:jc w:val="center"/>
            </w:pPr>
            <w:r>
              <w:rPr>
                <w:lang/>
              </w:rPr>
              <w:t>59</w:t>
            </w:r>
            <w:r>
              <w:t>,33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F0A28" w:rsidRDefault="005F0A28" w:rsidP="004A646E">
            <w:pPr>
              <w:pStyle w:val="NormalWeb"/>
              <w:spacing w:beforeAutospacing="0" w:after="0"/>
              <w:jc w:val="center"/>
            </w:pPr>
            <w:r>
              <w:rPr>
                <w:lang/>
              </w:rPr>
              <w:t>50</w:t>
            </w:r>
            <w:r>
              <w:t>.000,00</w:t>
            </w:r>
          </w:p>
        </w:tc>
      </w:tr>
      <w:tr w:rsidR="005F0A28" w:rsidTr="007448E0">
        <w:trPr>
          <w:gridAfter w:val="3"/>
          <w:wAfter w:w="7182" w:type="dxa"/>
          <w:trHeight w:val="681"/>
        </w:trPr>
        <w:tc>
          <w:tcPr>
            <w:tcW w:w="239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F0A28" w:rsidRDefault="005F0A28" w:rsidP="007448E0">
            <w:pPr>
              <w:pStyle w:val="NormalWeb"/>
              <w:jc w:val="center"/>
            </w:pPr>
          </w:p>
        </w:tc>
      </w:tr>
      <w:tr w:rsidR="004A0354" w:rsidTr="007448E0">
        <w:trPr>
          <w:gridAfter w:val="3"/>
          <w:wAfter w:w="7182" w:type="dxa"/>
          <w:trHeight w:val="276"/>
        </w:trPr>
        <w:tc>
          <w:tcPr>
            <w:tcW w:w="2395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4A0354">
            <w:pPr>
              <w:pStyle w:val="NormalWeb"/>
              <w:spacing w:beforeAutospacing="0" w:after="0"/>
              <w:jc w:val="center"/>
            </w:pPr>
          </w:p>
        </w:tc>
      </w:tr>
      <w:tr w:rsidR="005F0A28" w:rsidTr="0031178B">
        <w:trPr>
          <w:trHeight w:val="562"/>
        </w:trPr>
        <w:tc>
          <w:tcPr>
            <w:tcW w:w="2395" w:type="dxa"/>
            <w:vMerge w:val="restart"/>
            <w:tcBorders>
              <w:top w:val="single" w:sz="4" w:space="0" w:color="auto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F0A28" w:rsidRDefault="005F0A28" w:rsidP="007448E0">
            <w:pPr>
              <w:pStyle w:val="NormalWeb"/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Култура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неговање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традиције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обичаја</w:t>
            </w:r>
            <w:proofErr w:type="spellEnd"/>
            <w:r>
              <w:rPr>
                <w:b/>
              </w:rPr>
              <w:t xml:space="preserve"> (</w:t>
            </w:r>
            <w:r w:rsidR="007448E0">
              <w:rPr>
                <w:b/>
                <w:lang/>
              </w:rPr>
              <w:t>560</w:t>
            </w:r>
            <w:r>
              <w:rPr>
                <w:b/>
              </w:rPr>
              <w:t xml:space="preserve">.000,00 </w:t>
            </w:r>
            <w:proofErr w:type="spellStart"/>
            <w:r>
              <w:rPr>
                <w:b/>
              </w:rPr>
              <w:t>динара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5F0A28" w:rsidRPr="00F6577F" w:rsidRDefault="005F0A28" w:rsidP="0087372F">
            <w:pPr>
              <w:pStyle w:val="NormalWeb"/>
              <w:rPr>
                <w:lang/>
              </w:rPr>
            </w:pPr>
            <w:r>
              <w:rPr>
                <w:lang/>
              </w:rPr>
              <w:t>„Рубикон плус“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5F0A28" w:rsidRPr="00F6577F" w:rsidRDefault="005F0A28" w:rsidP="00E868A4">
            <w:pPr>
              <w:pStyle w:val="NormalWeb"/>
              <w:jc w:val="center"/>
              <w:rPr>
                <w:lang/>
              </w:rPr>
            </w:pPr>
            <w:r>
              <w:rPr>
                <w:lang/>
              </w:rPr>
              <w:t>79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F0A28" w:rsidRPr="00F6577F" w:rsidRDefault="005F0A28" w:rsidP="0031178B">
            <w:pPr>
              <w:pStyle w:val="NormalWeb"/>
              <w:jc w:val="center"/>
              <w:rPr>
                <w:lang/>
              </w:rPr>
            </w:pPr>
            <w:r>
              <w:rPr>
                <w:lang/>
              </w:rPr>
              <w:t>240.000,00</w:t>
            </w:r>
          </w:p>
        </w:tc>
      </w:tr>
      <w:tr w:rsidR="00F6577F" w:rsidTr="004A0354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577F" w:rsidRDefault="00F6577F">
            <w:pPr>
              <w:pStyle w:val="NormalWeb"/>
              <w:spacing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F6577F" w:rsidRPr="00F6577F" w:rsidRDefault="00F6577F" w:rsidP="004A646E">
            <w:pPr>
              <w:pStyle w:val="NormalWeb"/>
              <w:spacing w:beforeAutospacing="0" w:after="0"/>
              <w:rPr>
                <w:lang/>
              </w:rPr>
            </w:pPr>
            <w:r>
              <w:rPr>
                <w:lang/>
              </w:rPr>
              <w:t>КУД „Иван Цветковић“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F6577F" w:rsidRPr="00F6577F" w:rsidRDefault="00F6577F" w:rsidP="004A646E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70.33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577F" w:rsidRPr="00F6577F" w:rsidRDefault="007448E0" w:rsidP="004A646E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11</w:t>
            </w:r>
            <w:r w:rsidR="00F6577F">
              <w:rPr>
                <w:lang/>
              </w:rPr>
              <w:t>0.000,00</w:t>
            </w:r>
          </w:p>
        </w:tc>
      </w:tr>
      <w:tr w:rsidR="00F6577F" w:rsidTr="004A0354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577F" w:rsidRDefault="00F6577F">
            <w:pPr>
              <w:pStyle w:val="NormalWeb"/>
              <w:spacing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F6577F" w:rsidRPr="00F6577F" w:rsidRDefault="00F6577F" w:rsidP="004A646E">
            <w:pPr>
              <w:pStyle w:val="NormalWeb"/>
              <w:spacing w:beforeAutospacing="0" w:after="0"/>
              <w:rPr>
                <w:lang/>
              </w:rPr>
            </w:pPr>
            <w:r>
              <w:rPr>
                <w:lang/>
              </w:rPr>
              <w:t>КУД „Заплањски вез“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F6577F" w:rsidRDefault="00F6577F" w:rsidP="004A646E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75,6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577F" w:rsidRDefault="007448E0" w:rsidP="004A646E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11</w:t>
            </w:r>
            <w:r w:rsidR="00F6577F">
              <w:rPr>
                <w:lang/>
              </w:rPr>
              <w:t>0.000,00</w:t>
            </w:r>
          </w:p>
        </w:tc>
      </w:tr>
      <w:tr w:rsidR="004A0354" w:rsidTr="004A0354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4A0354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4A0354" w:rsidRDefault="004A0354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Миљковић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4A0354" w:rsidRPr="00F6577F" w:rsidRDefault="00F6577F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57</w:t>
            </w:r>
            <w:r w:rsidR="004A0354">
              <w:t>,</w:t>
            </w:r>
            <w:r>
              <w:rPr>
                <w:lang/>
              </w:rPr>
              <w:t>33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F6577F">
            <w:pPr>
              <w:pStyle w:val="NormalWeb"/>
              <w:spacing w:beforeAutospacing="0" w:after="0"/>
              <w:jc w:val="center"/>
            </w:pPr>
            <w:r>
              <w:rPr>
                <w:lang/>
              </w:rPr>
              <w:t>40</w:t>
            </w:r>
            <w:r w:rsidR="004A0354">
              <w:t>.000,00</w:t>
            </w:r>
          </w:p>
        </w:tc>
      </w:tr>
      <w:tr w:rsidR="00F6577F" w:rsidTr="004A0354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577F" w:rsidRDefault="00F6577F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F6577F" w:rsidRPr="00F6577F" w:rsidRDefault="00F6577F">
            <w:pPr>
              <w:pStyle w:val="NormalWeb"/>
              <w:spacing w:beforeAutospacing="0" w:after="0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Black diamond“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F6577F" w:rsidRPr="00F6577F" w:rsidRDefault="00F6577F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58,3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577F" w:rsidRPr="00F6577F" w:rsidRDefault="00F6577F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40.000,00</w:t>
            </w:r>
          </w:p>
        </w:tc>
      </w:tr>
      <w:tr w:rsidR="004A0354" w:rsidTr="004A0354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4A0354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4A0354" w:rsidRDefault="004A0354">
            <w:pPr>
              <w:pStyle w:val="NormalWeb"/>
              <w:spacing w:beforeAutospacing="0" w:after="0"/>
            </w:pP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уметници</w:t>
            </w:r>
            <w:proofErr w:type="spellEnd"/>
            <w:r>
              <w:t xml:space="preserve"> </w:t>
            </w:r>
            <w:proofErr w:type="spellStart"/>
            <w:r>
              <w:t>Заплања</w:t>
            </w:r>
            <w:proofErr w:type="spellEnd"/>
            <w:r>
              <w:t xml:space="preserve"> </w:t>
            </w:r>
            <w:proofErr w:type="spellStart"/>
            <w:r>
              <w:t>Гаџин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4A0354" w:rsidRDefault="004A0354">
            <w:pPr>
              <w:pStyle w:val="NormalWeb"/>
              <w:spacing w:beforeAutospacing="0" w:after="0"/>
              <w:jc w:val="center"/>
            </w:pPr>
            <w:r>
              <w:t>52,66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F6577F">
            <w:pPr>
              <w:pStyle w:val="NormalWeb"/>
              <w:spacing w:beforeAutospacing="0" w:after="0"/>
              <w:jc w:val="center"/>
            </w:pPr>
            <w:r>
              <w:t>1</w:t>
            </w:r>
            <w:r w:rsidR="004A0354">
              <w:t>0.000,00</w:t>
            </w:r>
          </w:p>
        </w:tc>
      </w:tr>
      <w:tr w:rsidR="004A0354" w:rsidTr="004A0354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4A0354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354" w:rsidRDefault="004A0354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потомака</w:t>
            </w:r>
            <w:proofErr w:type="spellEnd"/>
            <w:r>
              <w:t xml:space="preserve"> </w:t>
            </w:r>
            <w:proofErr w:type="spellStart"/>
            <w:r>
              <w:t>ратника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1912-1920</w:t>
            </w:r>
          </w:p>
        </w:tc>
        <w:tc>
          <w:tcPr>
            <w:tcW w:w="2394" w:type="dxa"/>
            <w:tcBorders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F6577F">
            <w:pPr>
              <w:pStyle w:val="NormalWeb"/>
              <w:spacing w:beforeAutospacing="0" w:after="0"/>
              <w:jc w:val="center"/>
            </w:pPr>
            <w:r>
              <w:t>60</w:t>
            </w:r>
            <w:r w:rsidR="004A0354">
              <w:t>,66</w:t>
            </w:r>
          </w:p>
        </w:tc>
        <w:tc>
          <w:tcPr>
            <w:tcW w:w="2394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F6577F">
            <w:pPr>
              <w:pStyle w:val="NormalWeb"/>
              <w:spacing w:beforeAutospacing="0" w:after="0"/>
              <w:jc w:val="center"/>
            </w:pPr>
            <w:r>
              <w:t>1</w:t>
            </w:r>
            <w:r w:rsidR="004A0354">
              <w:t>0.000,00</w:t>
            </w:r>
          </w:p>
        </w:tc>
      </w:tr>
      <w:tr w:rsidR="005F0A28" w:rsidTr="005F0A28">
        <w:trPr>
          <w:gridAfter w:val="3"/>
          <w:wAfter w:w="7182" w:type="dxa"/>
          <w:trHeight w:val="395"/>
        </w:trPr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F0A28" w:rsidRDefault="005F0A28" w:rsidP="005F0A28">
            <w:pPr>
              <w:pStyle w:val="NormalWeb"/>
              <w:jc w:val="center"/>
            </w:pPr>
          </w:p>
        </w:tc>
      </w:tr>
      <w:tr w:rsidR="00F6577F" w:rsidTr="005F0A28">
        <w:trPr>
          <w:gridAfter w:val="3"/>
          <w:wAfter w:w="7182" w:type="dxa"/>
          <w:trHeight w:val="276"/>
        </w:trPr>
        <w:tc>
          <w:tcPr>
            <w:tcW w:w="2395" w:type="dxa"/>
            <w:vMerge/>
            <w:tcBorders>
              <w:top w:val="nil"/>
              <w:left w:val="nil"/>
              <w:bottom w:val="double" w:sz="4" w:space="0" w:color="00000A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F6577F" w:rsidRDefault="00F6577F">
            <w:pPr>
              <w:pStyle w:val="NormalWeb"/>
              <w:spacing w:beforeAutospacing="0" w:after="0"/>
              <w:jc w:val="center"/>
            </w:pPr>
          </w:p>
        </w:tc>
      </w:tr>
      <w:tr w:rsidR="004A0354" w:rsidTr="004A0354">
        <w:tc>
          <w:tcPr>
            <w:tcW w:w="23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Default="005F0A28">
            <w:pPr>
              <w:pStyle w:val="NormalWeb"/>
              <w:spacing w:beforeAutospacing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Заштита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животне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средине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lang/>
              </w:rPr>
              <w:t>310</w:t>
            </w:r>
            <w:r w:rsidR="004A0354">
              <w:rPr>
                <w:b/>
              </w:rPr>
              <w:t xml:space="preserve">.000,00 </w:t>
            </w:r>
            <w:proofErr w:type="spellStart"/>
            <w:r w:rsidR="004A0354">
              <w:rPr>
                <w:b/>
              </w:rPr>
              <w:t>динара</w:t>
            </w:r>
            <w:proofErr w:type="spellEnd"/>
            <w:r w:rsidR="004A0354">
              <w:rPr>
                <w:b/>
              </w:rPr>
              <w:t>)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354" w:rsidRPr="005F0A28" w:rsidRDefault="005F0A28">
            <w:pPr>
              <w:pStyle w:val="NormalWeb"/>
              <w:spacing w:beforeAutospacing="0" w:after="0"/>
              <w:rPr>
                <w:lang/>
              </w:rPr>
            </w:pPr>
            <w:r>
              <w:rPr>
                <w:lang/>
              </w:rPr>
              <w:t>„</w:t>
            </w:r>
            <w:r w:rsidR="00754B6B">
              <w:rPr>
                <w:lang/>
              </w:rPr>
              <w:t>Заплањска и</w:t>
            </w:r>
            <w:r>
              <w:rPr>
                <w:lang/>
              </w:rPr>
              <w:t>ницијатива“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Pr="005F0A28" w:rsidRDefault="005F0A28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66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0354" w:rsidRPr="005F0A28" w:rsidRDefault="005F0A28">
            <w:pPr>
              <w:pStyle w:val="NormalWeb"/>
              <w:spacing w:beforeAutospacing="0" w:after="0"/>
              <w:jc w:val="center"/>
              <w:rPr>
                <w:lang/>
              </w:rPr>
            </w:pPr>
            <w:r>
              <w:rPr>
                <w:lang/>
              </w:rPr>
              <w:t>310.000,00</w:t>
            </w:r>
          </w:p>
        </w:tc>
      </w:tr>
    </w:tbl>
    <w:p w:rsidR="00614F86" w:rsidRDefault="00B92725" w:rsidP="00754B6B">
      <w:pPr>
        <w:pStyle w:val="Heading1"/>
        <w:ind w:left="0" w:firstLine="720"/>
      </w:pPr>
      <w:proofErr w:type="spellStart"/>
      <w:r>
        <w:rPr>
          <w:rFonts w:ascii="Times New Roman" w:hAnsi="Times New Roman"/>
          <w:b w:val="0"/>
          <w:sz w:val="24"/>
          <w:szCs w:val="24"/>
        </w:rPr>
        <w:lastRenderedPageBreak/>
        <w:t>Комисија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оценила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54B6B">
        <w:rPr>
          <w:rFonts w:ascii="Times New Roman" w:hAnsi="Times New Roman"/>
          <w:b w:val="0"/>
          <w:sz w:val="24"/>
          <w:szCs w:val="24"/>
          <w:lang/>
        </w:rPr>
        <w:t>„Етно чаролија</w:t>
      </w:r>
      <w:r>
        <w:rPr>
          <w:rFonts w:ascii="Times New Roman" w:hAnsi="Times New Roman"/>
          <w:b w:val="0"/>
          <w:sz w:val="24"/>
          <w:szCs w:val="24"/>
        </w:rPr>
        <w:t>“, „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Српски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лешник</w:t>
      </w:r>
      <w:proofErr w:type="spellEnd"/>
      <w:r>
        <w:rPr>
          <w:rFonts w:ascii="Times New Roman" w:hAnsi="Times New Roman"/>
          <w:b w:val="0"/>
          <w:sz w:val="24"/>
          <w:szCs w:val="24"/>
        </w:rPr>
        <w:t>“</w:t>
      </w:r>
      <w:r w:rsidR="00754B6B">
        <w:rPr>
          <w:rFonts w:ascii="Times New Roman" w:hAnsi="Times New Roman"/>
          <w:b w:val="0"/>
          <w:sz w:val="24"/>
          <w:szCs w:val="24"/>
          <w:lang/>
        </w:rPr>
        <w:t xml:space="preserve">, </w:t>
      </w:r>
      <w:proofErr w:type="spellStart"/>
      <w:r w:rsidR="00754B6B"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 w:rsidR="00754B6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54B6B">
        <w:rPr>
          <w:rFonts w:ascii="Times New Roman" w:hAnsi="Times New Roman"/>
          <w:b w:val="0"/>
          <w:sz w:val="24"/>
          <w:szCs w:val="24"/>
        </w:rPr>
        <w:t>пчелара</w:t>
      </w:r>
      <w:proofErr w:type="spellEnd"/>
      <w:r w:rsidR="00754B6B">
        <w:rPr>
          <w:rFonts w:ascii="Times New Roman" w:hAnsi="Times New Roman"/>
          <w:b w:val="0"/>
          <w:sz w:val="24"/>
          <w:szCs w:val="24"/>
          <w:lang/>
        </w:rPr>
        <w:t xml:space="preserve"> „Заплањска пчела“ </w:t>
      </w:r>
      <w:r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пчелара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„</w:t>
      </w:r>
      <w:r w:rsidR="00754B6B">
        <w:rPr>
          <w:rFonts w:ascii="Times New Roman" w:hAnsi="Times New Roman"/>
          <w:b w:val="0"/>
          <w:sz w:val="24"/>
          <w:szCs w:val="24"/>
          <w:lang/>
        </w:rPr>
        <w:t>Сува Планина</w:t>
      </w:r>
      <w:r>
        <w:rPr>
          <w:rFonts w:ascii="Times New Roman" w:hAnsi="Times New Roman"/>
          <w:b w:val="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задовољили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основе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критеријуме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додељивање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као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што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обим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задовољавања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степен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унапређења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којој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наведених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разлога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именованим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удружењима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додељена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614F86" w:rsidRDefault="00614F86">
      <w:pPr>
        <w:pStyle w:val="Heading1"/>
        <w:ind w:left="0"/>
        <w:rPr>
          <w:rFonts w:ascii="Times New Roman" w:hAnsi="Times New Roman"/>
          <w:b w:val="0"/>
          <w:sz w:val="24"/>
          <w:szCs w:val="24"/>
        </w:rPr>
      </w:pPr>
    </w:p>
    <w:p w:rsidR="00614F86" w:rsidRDefault="00614F86">
      <w:pPr>
        <w:pStyle w:val="Heading1"/>
        <w:ind w:left="0"/>
        <w:rPr>
          <w:rFonts w:ascii="Times New Roman" w:hAnsi="Times New Roman"/>
          <w:b w:val="0"/>
          <w:sz w:val="24"/>
          <w:szCs w:val="24"/>
        </w:rPr>
      </w:pPr>
    </w:p>
    <w:p w:rsidR="00614F86" w:rsidRDefault="00B92725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листу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подносиоци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имају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право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року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њеног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приговору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доноси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року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његовог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пријема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614F86" w:rsidRDefault="00614F86">
      <w:pPr>
        <w:rPr>
          <w:rFonts w:ascii="Times New Roman" w:hAnsi="Times New Roman" w:cs="Times New Roman"/>
          <w:b/>
          <w:sz w:val="28"/>
          <w:szCs w:val="28"/>
        </w:rPr>
      </w:pPr>
    </w:p>
    <w:p w:rsidR="00614F86" w:rsidRDefault="00B927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Председник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комисије</w:t>
      </w:r>
      <w:proofErr w:type="spellEnd"/>
    </w:p>
    <w:p w:rsidR="00614F86" w:rsidRDefault="00B9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Ранђеловић</w:t>
      </w:r>
      <w:proofErr w:type="spellEnd"/>
    </w:p>
    <w:p w:rsidR="00614F86" w:rsidRDefault="00B92725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_____________________</w:t>
      </w:r>
    </w:p>
    <w:sectPr w:rsidR="00614F86" w:rsidSect="00614F8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14F86"/>
    <w:rsid w:val="004A0354"/>
    <w:rsid w:val="005F0A28"/>
    <w:rsid w:val="00614F86"/>
    <w:rsid w:val="007448E0"/>
    <w:rsid w:val="00754B6B"/>
    <w:rsid w:val="008938EB"/>
    <w:rsid w:val="00B92725"/>
    <w:rsid w:val="00F6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110EB"/>
    <w:pPr>
      <w:widowControl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110EB"/>
    <w:rPr>
      <w:rFonts w:ascii="Calibri" w:eastAsia="Calibri" w:hAnsi="Calibri" w:cs="Times New Roman"/>
      <w:b/>
      <w:bCs/>
    </w:rPr>
  </w:style>
  <w:style w:type="paragraph" w:customStyle="1" w:styleId="Heading">
    <w:name w:val="Heading"/>
    <w:basedOn w:val="Normal"/>
    <w:next w:val="BodyText"/>
    <w:qFormat/>
    <w:rsid w:val="00614F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4F86"/>
    <w:pPr>
      <w:spacing w:after="140" w:line="288" w:lineRule="auto"/>
    </w:pPr>
  </w:style>
  <w:style w:type="paragraph" w:styleId="List">
    <w:name w:val="List"/>
    <w:basedOn w:val="BodyText"/>
    <w:rsid w:val="00614F86"/>
    <w:rPr>
      <w:rFonts w:cs="Lucida Sans"/>
    </w:rPr>
  </w:style>
  <w:style w:type="paragraph" w:styleId="Caption">
    <w:name w:val="caption"/>
    <w:basedOn w:val="Normal"/>
    <w:qFormat/>
    <w:rsid w:val="00614F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14F86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60FE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4C00-935E-4FBA-B409-068AA745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Aca</cp:lastModifiedBy>
  <cp:revision>2</cp:revision>
  <cp:lastPrinted>2019-04-08T09:27:00Z</cp:lastPrinted>
  <dcterms:created xsi:type="dcterms:W3CDTF">2021-08-09T12:37:00Z</dcterms:created>
  <dcterms:modified xsi:type="dcterms:W3CDTF">2021-08-09T12:37:00Z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