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27" w:rsidRDefault="00535127" w:rsidP="00535127">
      <w:pPr>
        <w:jc w:val="center"/>
        <w:rPr>
          <w:b/>
          <w:bCs/>
          <w:sz w:val="28"/>
          <w:szCs w:val="28"/>
        </w:rPr>
      </w:pPr>
    </w:p>
    <w:p w:rsidR="00535127" w:rsidRDefault="00535127" w:rsidP="00535127">
      <w:pPr>
        <w:jc w:val="center"/>
        <w:rPr>
          <w:b/>
          <w:bCs/>
          <w:sz w:val="28"/>
          <w:szCs w:val="28"/>
        </w:rPr>
      </w:pPr>
    </w:p>
    <w:p w:rsidR="00535127" w:rsidRDefault="00F86163" w:rsidP="00535127">
      <w:pPr>
        <w:jc w:val="center"/>
        <w:rPr>
          <w:b/>
          <w:bCs/>
          <w:sz w:val="28"/>
          <w:szCs w:val="28"/>
        </w:rPr>
      </w:pPr>
      <w:r w:rsidRPr="00F86163">
        <w:rPr>
          <w:b/>
          <w:bCs/>
          <w:sz w:val="28"/>
          <w:szCs w:val="28"/>
        </w:rPr>
        <w:t xml:space="preserve">- </w:t>
      </w:r>
      <w:r w:rsidR="003D5CF7">
        <w:rPr>
          <w:b/>
          <w:bCs/>
          <w:sz w:val="28"/>
          <w:szCs w:val="28"/>
          <w:lang/>
        </w:rPr>
        <w:t>ПРЕДЛОГ</w:t>
      </w:r>
      <w:r w:rsidRPr="00F86163">
        <w:rPr>
          <w:b/>
          <w:bCs/>
          <w:sz w:val="28"/>
          <w:szCs w:val="28"/>
        </w:rPr>
        <w:t xml:space="preserve"> -</w:t>
      </w:r>
    </w:p>
    <w:p w:rsidR="00535127" w:rsidRDefault="00535127" w:rsidP="00CD609D">
      <w:pPr>
        <w:rPr>
          <w:b/>
          <w:bCs/>
          <w:sz w:val="28"/>
          <w:szCs w:val="28"/>
        </w:rPr>
      </w:pPr>
    </w:p>
    <w:p w:rsidR="00535127" w:rsidRDefault="00535127" w:rsidP="00535127">
      <w:pPr>
        <w:jc w:val="center"/>
        <w:rPr>
          <w:b/>
          <w:bCs/>
          <w:sz w:val="28"/>
          <w:szCs w:val="28"/>
        </w:rPr>
      </w:pPr>
      <w:r>
        <w:rPr>
          <w:b/>
          <w:bCs/>
          <w:sz w:val="28"/>
          <w:szCs w:val="28"/>
        </w:rPr>
        <w:t xml:space="preserve">ПЛАН РАЗВОЈА УСЛУГА СОЦИЈАЛНЕ ЗАШТИТЕ </w:t>
      </w:r>
    </w:p>
    <w:p w:rsidR="00535127" w:rsidRDefault="00535127" w:rsidP="00535127">
      <w:pPr>
        <w:jc w:val="center"/>
        <w:rPr>
          <w:b/>
          <w:bCs/>
          <w:sz w:val="28"/>
          <w:szCs w:val="28"/>
        </w:rPr>
      </w:pPr>
      <w:r>
        <w:rPr>
          <w:b/>
          <w:bCs/>
          <w:sz w:val="28"/>
          <w:szCs w:val="28"/>
        </w:rPr>
        <w:t>У ОПШТИНИ ГАЏИН ХАН</w:t>
      </w:r>
    </w:p>
    <w:p w:rsidR="00CD609D" w:rsidRPr="00CD609D" w:rsidRDefault="00CD609D" w:rsidP="00535127">
      <w:pPr>
        <w:jc w:val="center"/>
        <w:rPr>
          <w:b/>
          <w:bCs/>
          <w:sz w:val="28"/>
          <w:szCs w:val="28"/>
        </w:rPr>
      </w:pPr>
      <w:r>
        <w:rPr>
          <w:b/>
          <w:bCs/>
          <w:sz w:val="28"/>
          <w:szCs w:val="28"/>
        </w:rPr>
        <w:t>20</w:t>
      </w:r>
      <w:r w:rsidR="0094644B">
        <w:rPr>
          <w:b/>
          <w:bCs/>
          <w:sz w:val="28"/>
          <w:szCs w:val="28"/>
        </w:rPr>
        <w:t>2</w:t>
      </w:r>
      <w:r>
        <w:rPr>
          <w:b/>
          <w:bCs/>
          <w:sz w:val="28"/>
          <w:szCs w:val="28"/>
        </w:rPr>
        <w:t>1-2023</w:t>
      </w:r>
    </w:p>
    <w:p w:rsidR="007041D5" w:rsidRDefault="007041D5" w:rsidP="007041D5">
      <w:pPr>
        <w:ind w:firstLine="360"/>
        <w:jc w:val="center"/>
        <w:rPr>
          <w:rFonts w:ascii="Tahoma" w:hAnsi="Tahoma"/>
          <w:lang w:val="sr-Latn-CS"/>
        </w:rPr>
      </w:pPr>
    </w:p>
    <w:p w:rsidR="007041D5" w:rsidRDefault="007041D5" w:rsidP="007041D5">
      <w:pPr>
        <w:ind w:firstLine="360"/>
        <w:jc w:val="center"/>
        <w:rPr>
          <w:rFonts w:ascii="Tahoma" w:hAnsi="Tahoma"/>
          <w:lang w:val="sr-Latn-CS"/>
        </w:rPr>
      </w:pPr>
    </w:p>
    <w:p w:rsidR="007041D5" w:rsidRPr="003408A2" w:rsidRDefault="007041D5" w:rsidP="007041D5">
      <w:pPr>
        <w:ind w:firstLine="360"/>
        <w:jc w:val="center"/>
        <w:rPr>
          <w:rFonts w:ascii="Tahoma" w:hAnsi="Tahoma"/>
          <w:lang w:val="sr-Cyrl-CS"/>
        </w:rPr>
      </w:pPr>
      <w:r w:rsidRPr="003408A2">
        <w:rPr>
          <w:rFonts w:ascii="Tahoma" w:hAnsi="Tahoma"/>
          <w:noProof/>
        </w:rPr>
        <w:drawing>
          <wp:inline distT="0" distB="0" distL="0" distR="0">
            <wp:extent cx="5080000" cy="3810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80000" cy="3810000"/>
                    </a:xfrm>
                    <a:prstGeom prst="rect">
                      <a:avLst/>
                    </a:prstGeom>
                    <a:noFill/>
                    <a:ln>
                      <a:noFill/>
                    </a:ln>
                  </pic:spPr>
                </pic:pic>
              </a:graphicData>
            </a:graphic>
          </wp:inline>
        </w:drawing>
      </w:r>
    </w:p>
    <w:p w:rsidR="007041D5" w:rsidRPr="00356320" w:rsidRDefault="007041D5" w:rsidP="007041D5">
      <w:pPr>
        <w:ind w:firstLine="360"/>
        <w:jc w:val="both"/>
        <w:rPr>
          <w:rFonts w:ascii="Tahoma" w:hAnsi="Tahoma"/>
          <w:b/>
          <w:sz w:val="72"/>
          <w:szCs w:val="72"/>
          <w:lang w:val="sr-Cyrl-CS"/>
        </w:rPr>
      </w:pPr>
      <w:r>
        <w:rPr>
          <w:lang w:val="sr-Cyrl-CS"/>
        </w:rPr>
        <w:t xml:space="preserve">    </w:t>
      </w:r>
    </w:p>
    <w:p w:rsidR="00535127" w:rsidRDefault="00535127" w:rsidP="00535127">
      <w:pPr>
        <w:jc w:val="center"/>
        <w:rPr>
          <w:b/>
          <w:bCs/>
          <w:sz w:val="28"/>
          <w:szCs w:val="28"/>
        </w:rPr>
      </w:pPr>
    </w:p>
    <w:p w:rsidR="007041D5" w:rsidRDefault="007041D5" w:rsidP="009304F5">
      <w:pPr>
        <w:jc w:val="center"/>
        <w:rPr>
          <w:b/>
          <w:bCs/>
          <w:sz w:val="28"/>
          <w:szCs w:val="28"/>
        </w:rPr>
      </w:pPr>
    </w:p>
    <w:p w:rsidR="007041D5" w:rsidRDefault="007041D5" w:rsidP="009304F5">
      <w:pPr>
        <w:jc w:val="center"/>
        <w:rPr>
          <w:b/>
          <w:bCs/>
          <w:sz w:val="28"/>
          <w:szCs w:val="28"/>
        </w:rPr>
      </w:pPr>
    </w:p>
    <w:p w:rsidR="009304F5" w:rsidRPr="007F0EF4" w:rsidRDefault="007F0EF4" w:rsidP="00FD64B3">
      <w:pPr>
        <w:pStyle w:val="Heading1"/>
      </w:pPr>
      <w:bookmarkStart w:id="0" w:name="_Toc88114700"/>
      <w:bookmarkStart w:id="1" w:name="_Toc88199145"/>
      <w:r>
        <w:t>САДРЖАЈ</w:t>
      </w:r>
      <w:bookmarkEnd w:id="0"/>
      <w:bookmarkEnd w:id="1"/>
    </w:p>
    <w:p w:rsidR="007041D5" w:rsidRPr="009304F5" w:rsidRDefault="007041D5" w:rsidP="009304F5">
      <w:pPr>
        <w:jc w:val="center"/>
        <w:rPr>
          <w:b/>
          <w:bCs/>
          <w:sz w:val="28"/>
          <w:szCs w:val="28"/>
        </w:rPr>
      </w:pPr>
    </w:p>
    <w:sdt>
      <w:sdtPr>
        <w:id w:val="854380446"/>
        <w:docPartObj>
          <w:docPartGallery w:val="Table of Contents"/>
          <w:docPartUnique/>
        </w:docPartObj>
      </w:sdtPr>
      <w:sdtEndPr>
        <w:rPr>
          <w:b/>
          <w:bCs/>
          <w:noProof/>
        </w:rPr>
      </w:sdtEndPr>
      <w:sdtContent>
        <w:p w:rsidR="001140D4" w:rsidRDefault="00FE31A5">
          <w:pPr>
            <w:pStyle w:val="TOC1"/>
            <w:tabs>
              <w:tab w:val="right" w:leader="dot" w:pos="9350"/>
            </w:tabs>
            <w:rPr>
              <w:rFonts w:eastAsiaTheme="minorEastAsia"/>
              <w:noProof/>
            </w:rPr>
          </w:pPr>
          <w:r>
            <w:rPr>
              <w:b/>
              <w:bCs/>
              <w:noProof/>
            </w:rPr>
            <w:fldChar w:fldCharType="begin"/>
          </w:r>
          <w:r w:rsidR="00F45095">
            <w:rPr>
              <w:b/>
              <w:bCs/>
              <w:noProof/>
            </w:rPr>
            <w:instrText xml:space="preserve"> TOC \o "1-3" \h \z \u </w:instrText>
          </w:r>
          <w:r>
            <w:rPr>
              <w:b/>
              <w:bCs/>
              <w:noProof/>
            </w:rPr>
            <w:fldChar w:fldCharType="separate"/>
          </w:r>
          <w:hyperlink w:anchor="_Toc88199145" w:history="1">
            <w:r w:rsidR="001140D4" w:rsidRPr="00024C3B">
              <w:rPr>
                <w:rStyle w:val="Hyperlink"/>
                <w:noProof/>
              </w:rPr>
              <w:t>САДРЖАЈ</w:t>
            </w:r>
            <w:r w:rsidR="001140D4">
              <w:rPr>
                <w:noProof/>
                <w:webHidden/>
              </w:rPr>
              <w:tab/>
            </w:r>
            <w:r>
              <w:rPr>
                <w:noProof/>
                <w:webHidden/>
              </w:rPr>
              <w:fldChar w:fldCharType="begin"/>
            </w:r>
            <w:r w:rsidR="001140D4">
              <w:rPr>
                <w:noProof/>
                <w:webHidden/>
              </w:rPr>
              <w:instrText xml:space="preserve"> PAGEREF _Toc88199145 \h </w:instrText>
            </w:r>
            <w:r>
              <w:rPr>
                <w:noProof/>
                <w:webHidden/>
              </w:rPr>
            </w:r>
            <w:r>
              <w:rPr>
                <w:noProof/>
                <w:webHidden/>
              </w:rPr>
              <w:fldChar w:fldCharType="separate"/>
            </w:r>
            <w:r w:rsidR="00B909DD">
              <w:rPr>
                <w:noProof/>
                <w:webHidden/>
              </w:rPr>
              <w:t>2</w:t>
            </w:r>
            <w:r>
              <w:rPr>
                <w:noProof/>
                <w:webHidden/>
              </w:rPr>
              <w:fldChar w:fldCharType="end"/>
            </w:r>
          </w:hyperlink>
        </w:p>
        <w:p w:rsidR="001140D4" w:rsidRDefault="00FE31A5">
          <w:pPr>
            <w:pStyle w:val="TOC1"/>
            <w:tabs>
              <w:tab w:val="right" w:leader="dot" w:pos="9350"/>
            </w:tabs>
            <w:rPr>
              <w:rFonts w:eastAsiaTheme="minorEastAsia"/>
              <w:noProof/>
            </w:rPr>
          </w:pPr>
          <w:hyperlink w:anchor="_Toc88199146" w:history="1">
            <w:r w:rsidR="001140D4" w:rsidRPr="00024C3B">
              <w:rPr>
                <w:rStyle w:val="Hyperlink"/>
                <w:noProof/>
              </w:rPr>
              <w:t>1. Увод</w:t>
            </w:r>
            <w:r w:rsidR="001140D4">
              <w:rPr>
                <w:noProof/>
                <w:webHidden/>
              </w:rPr>
              <w:tab/>
            </w:r>
            <w:r>
              <w:rPr>
                <w:noProof/>
                <w:webHidden/>
              </w:rPr>
              <w:fldChar w:fldCharType="begin"/>
            </w:r>
            <w:r w:rsidR="001140D4">
              <w:rPr>
                <w:noProof/>
                <w:webHidden/>
              </w:rPr>
              <w:instrText xml:space="preserve"> PAGEREF _Toc88199146 \h </w:instrText>
            </w:r>
            <w:r>
              <w:rPr>
                <w:noProof/>
                <w:webHidden/>
              </w:rPr>
            </w:r>
            <w:r>
              <w:rPr>
                <w:noProof/>
                <w:webHidden/>
              </w:rPr>
              <w:fldChar w:fldCharType="separate"/>
            </w:r>
            <w:r w:rsidR="00B909DD">
              <w:rPr>
                <w:noProof/>
                <w:webHidden/>
              </w:rPr>
              <w:t>3</w:t>
            </w:r>
            <w:r>
              <w:rPr>
                <w:noProof/>
                <w:webHidden/>
              </w:rPr>
              <w:fldChar w:fldCharType="end"/>
            </w:r>
          </w:hyperlink>
        </w:p>
        <w:p w:rsidR="001140D4" w:rsidRDefault="00FE31A5">
          <w:pPr>
            <w:pStyle w:val="TOC1"/>
            <w:tabs>
              <w:tab w:val="right" w:leader="dot" w:pos="9350"/>
            </w:tabs>
            <w:rPr>
              <w:rFonts w:eastAsiaTheme="minorEastAsia"/>
              <w:noProof/>
            </w:rPr>
          </w:pPr>
          <w:hyperlink w:anchor="_Toc88199147" w:history="1">
            <w:r w:rsidR="001140D4" w:rsidRPr="00024C3B">
              <w:rPr>
                <w:rStyle w:val="Hyperlink"/>
                <w:noProof/>
              </w:rPr>
              <w:t>2. Разлози за доношење плана развоја услуга социјалне заштите у општини Гаџин Хан и начин</w:t>
            </w:r>
            <w:r w:rsidR="001140D4">
              <w:rPr>
                <w:noProof/>
                <w:webHidden/>
              </w:rPr>
              <w:tab/>
            </w:r>
            <w:r>
              <w:rPr>
                <w:noProof/>
                <w:webHidden/>
              </w:rPr>
              <w:fldChar w:fldCharType="begin"/>
            </w:r>
            <w:r w:rsidR="001140D4">
              <w:rPr>
                <w:noProof/>
                <w:webHidden/>
              </w:rPr>
              <w:instrText xml:space="preserve"> PAGEREF _Toc88199147 \h </w:instrText>
            </w:r>
            <w:r>
              <w:rPr>
                <w:noProof/>
                <w:webHidden/>
              </w:rPr>
            </w:r>
            <w:r>
              <w:rPr>
                <w:noProof/>
                <w:webHidden/>
              </w:rPr>
              <w:fldChar w:fldCharType="separate"/>
            </w:r>
            <w:r w:rsidR="00B909DD">
              <w:rPr>
                <w:noProof/>
                <w:webHidden/>
              </w:rPr>
              <w:t>4</w:t>
            </w:r>
            <w:r>
              <w:rPr>
                <w:noProof/>
                <w:webHidden/>
              </w:rPr>
              <w:fldChar w:fldCharType="end"/>
            </w:r>
          </w:hyperlink>
        </w:p>
        <w:p w:rsidR="001140D4" w:rsidRDefault="00FE31A5">
          <w:pPr>
            <w:pStyle w:val="TOC1"/>
            <w:tabs>
              <w:tab w:val="right" w:leader="dot" w:pos="9350"/>
            </w:tabs>
            <w:rPr>
              <w:rFonts w:eastAsiaTheme="minorEastAsia"/>
              <w:noProof/>
            </w:rPr>
          </w:pPr>
          <w:hyperlink w:anchor="_Toc88199148" w:history="1">
            <w:r w:rsidR="001140D4" w:rsidRPr="00024C3B">
              <w:rPr>
                <w:rStyle w:val="Hyperlink"/>
                <w:noProof/>
              </w:rPr>
              <w:t>3. Методологија</w:t>
            </w:r>
            <w:r w:rsidR="001140D4">
              <w:rPr>
                <w:noProof/>
                <w:webHidden/>
              </w:rPr>
              <w:tab/>
            </w:r>
            <w:r>
              <w:rPr>
                <w:noProof/>
                <w:webHidden/>
              </w:rPr>
              <w:fldChar w:fldCharType="begin"/>
            </w:r>
            <w:r w:rsidR="001140D4">
              <w:rPr>
                <w:noProof/>
                <w:webHidden/>
              </w:rPr>
              <w:instrText xml:space="preserve"> PAGEREF _Toc88199148 \h </w:instrText>
            </w:r>
            <w:r>
              <w:rPr>
                <w:noProof/>
                <w:webHidden/>
              </w:rPr>
            </w:r>
            <w:r>
              <w:rPr>
                <w:noProof/>
                <w:webHidden/>
              </w:rPr>
              <w:fldChar w:fldCharType="separate"/>
            </w:r>
            <w:r w:rsidR="00B909DD">
              <w:rPr>
                <w:noProof/>
                <w:webHidden/>
              </w:rPr>
              <w:t>4</w:t>
            </w:r>
            <w:r>
              <w:rPr>
                <w:noProof/>
                <w:webHidden/>
              </w:rPr>
              <w:fldChar w:fldCharType="end"/>
            </w:r>
          </w:hyperlink>
        </w:p>
        <w:p w:rsidR="001140D4" w:rsidRDefault="00FE31A5">
          <w:pPr>
            <w:pStyle w:val="TOC1"/>
            <w:tabs>
              <w:tab w:val="right" w:leader="dot" w:pos="9350"/>
            </w:tabs>
            <w:rPr>
              <w:rFonts w:eastAsiaTheme="minorEastAsia"/>
              <w:noProof/>
            </w:rPr>
          </w:pPr>
          <w:hyperlink w:anchor="_Toc88199149" w:history="1">
            <w:r w:rsidR="001140D4" w:rsidRPr="00024C3B">
              <w:rPr>
                <w:rStyle w:val="Hyperlink"/>
                <w:noProof/>
              </w:rPr>
              <w:t>4. Ситуациона анализа</w:t>
            </w:r>
            <w:r w:rsidR="001140D4">
              <w:rPr>
                <w:noProof/>
                <w:webHidden/>
              </w:rPr>
              <w:tab/>
            </w:r>
            <w:r>
              <w:rPr>
                <w:noProof/>
                <w:webHidden/>
              </w:rPr>
              <w:fldChar w:fldCharType="begin"/>
            </w:r>
            <w:r w:rsidR="001140D4">
              <w:rPr>
                <w:noProof/>
                <w:webHidden/>
              </w:rPr>
              <w:instrText xml:space="preserve"> PAGEREF _Toc88199149 \h </w:instrText>
            </w:r>
            <w:r>
              <w:rPr>
                <w:noProof/>
                <w:webHidden/>
              </w:rPr>
            </w:r>
            <w:r>
              <w:rPr>
                <w:noProof/>
                <w:webHidden/>
              </w:rPr>
              <w:fldChar w:fldCharType="separate"/>
            </w:r>
            <w:r w:rsidR="00B909DD">
              <w:rPr>
                <w:noProof/>
                <w:webHidden/>
              </w:rPr>
              <w:t>6</w:t>
            </w:r>
            <w:r>
              <w:rPr>
                <w:noProof/>
                <w:webHidden/>
              </w:rPr>
              <w:fldChar w:fldCharType="end"/>
            </w:r>
          </w:hyperlink>
        </w:p>
        <w:p w:rsidR="001140D4" w:rsidRDefault="00FE31A5">
          <w:pPr>
            <w:pStyle w:val="TOC2"/>
            <w:tabs>
              <w:tab w:val="right" w:leader="dot" w:pos="9350"/>
            </w:tabs>
            <w:rPr>
              <w:rFonts w:eastAsiaTheme="minorEastAsia"/>
              <w:noProof/>
            </w:rPr>
          </w:pPr>
          <w:hyperlink w:anchor="_Toc88199150" w:history="1">
            <w:r w:rsidR="001140D4" w:rsidRPr="00024C3B">
              <w:rPr>
                <w:rStyle w:val="Hyperlink"/>
                <w:noProof/>
              </w:rPr>
              <w:t>Анализа ситуације у општини</w:t>
            </w:r>
            <w:r w:rsidR="001140D4">
              <w:rPr>
                <w:noProof/>
                <w:webHidden/>
              </w:rPr>
              <w:tab/>
            </w:r>
            <w:r>
              <w:rPr>
                <w:noProof/>
                <w:webHidden/>
              </w:rPr>
              <w:fldChar w:fldCharType="begin"/>
            </w:r>
            <w:r w:rsidR="001140D4">
              <w:rPr>
                <w:noProof/>
                <w:webHidden/>
              </w:rPr>
              <w:instrText xml:space="preserve"> PAGEREF _Toc88199150 \h </w:instrText>
            </w:r>
            <w:r>
              <w:rPr>
                <w:noProof/>
                <w:webHidden/>
              </w:rPr>
            </w:r>
            <w:r>
              <w:rPr>
                <w:noProof/>
                <w:webHidden/>
              </w:rPr>
              <w:fldChar w:fldCharType="separate"/>
            </w:r>
            <w:r w:rsidR="00B909DD">
              <w:rPr>
                <w:noProof/>
                <w:webHidden/>
              </w:rPr>
              <w:t>6</w:t>
            </w:r>
            <w:r>
              <w:rPr>
                <w:noProof/>
                <w:webHidden/>
              </w:rPr>
              <w:fldChar w:fldCharType="end"/>
            </w:r>
          </w:hyperlink>
        </w:p>
        <w:p w:rsidR="001140D4" w:rsidRDefault="00FE31A5">
          <w:pPr>
            <w:pStyle w:val="TOC2"/>
            <w:tabs>
              <w:tab w:val="right" w:leader="dot" w:pos="9350"/>
            </w:tabs>
            <w:rPr>
              <w:rFonts w:eastAsiaTheme="minorEastAsia"/>
              <w:noProof/>
            </w:rPr>
          </w:pPr>
          <w:hyperlink w:anchor="_Toc88199151" w:history="1">
            <w:r w:rsidR="001140D4" w:rsidRPr="00024C3B">
              <w:rPr>
                <w:rStyle w:val="Hyperlink"/>
                <w:noProof/>
              </w:rPr>
              <w:t>Ресурси</w:t>
            </w:r>
            <w:r w:rsidR="001140D4">
              <w:rPr>
                <w:noProof/>
                <w:webHidden/>
              </w:rPr>
              <w:tab/>
            </w:r>
            <w:r>
              <w:rPr>
                <w:noProof/>
                <w:webHidden/>
              </w:rPr>
              <w:fldChar w:fldCharType="begin"/>
            </w:r>
            <w:r w:rsidR="001140D4">
              <w:rPr>
                <w:noProof/>
                <w:webHidden/>
              </w:rPr>
              <w:instrText xml:space="preserve"> PAGEREF _Toc88199151 \h </w:instrText>
            </w:r>
            <w:r>
              <w:rPr>
                <w:noProof/>
                <w:webHidden/>
              </w:rPr>
            </w:r>
            <w:r>
              <w:rPr>
                <w:noProof/>
                <w:webHidden/>
              </w:rPr>
              <w:fldChar w:fldCharType="separate"/>
            </w:r>
            <w:r w:rsidR="00B909DD">
              <w:rPr>
                <w:noProof/>
                <w:webHidden/>
              </w:rPr>
              <w:t>8</w:t>
            </w:r>
            <w:r>
              <w:rPr>
                <w:noProof/>
                <w:webHidden/>
              </w:rPr>
              <w:fldChar w:fldCharType="end"/>
            </w:r>
          </w:hyperlink>
        </w:p>
        <w:p w:rsidR="001140D4" w:rsidRDefault="00FE31A5">
          <w:pPr>
            <w:pStyle w:val="TOC1"/>
            <w:tabs>
              <w:tab w:val="right" w:leader="dot" w:pos="9350"/>
            </w:tabs>
            <w:rPr>
              <w:rFonts w:eastAsiaTheme="minorEastAsia"/>
              <w:noProof/>
            </w:rPr>
          </w:pPr>
          <w:hyperlink w:anchor="_Toc88199152" w:history="1">
            <w:r w:rsidR="001140D4" w:rsidRPr="00024C3B">
              <w:rPr>
                <w:rStyle w:val="Hyperlink"/>
                <w:noProof/>
              </w:rPr>
              <w:t>5. Правни, међународни, национални и локални оквир</w:t>
            </w:r>
            <w:r w:rsidR="001140D4">
              <w:rPr>
                <w:noProof/>
                <w:webHidden/>
              </w:rPr>
              <w:tab/>
            </w:r>
            <w:r>
              <w:rPr>
                <w:noProof/>
                <w:webHidden/>
              </w:rPr>
              <w:fldChar w:fldCharType="begin"/>
            </w:r>
            <w:r w:rsidR="001140D4">
              <w:rPr>
                <w:noProof/>
                <w:webHidden/>
              </w:rPr>
              <w:instrText xml:space="preserve"> PAGEREF _Toc88199152 \h </w:instrText>
            </w:r>
            <w:r>
              <w:rPr>
                <w:noProof/>
                <w:webHidden/>
              </w:rPr>
            </w:r>
            <w:r>
              <w:rPr>
                <w:noProof/>
                <w:webHidden/>
              </w:rPr>
              <w:fldChar w:fldCharType="separate"/>
            </w:r>
            <w:r w:rsidR="00B909DD">
              <w:rPr>
                <w:noProof/>
                <w:webHidden/>
              </w:rPr>
              <w:t>9</w:t>
            </w:r>
            <w:r>
              <w:rPr>
                <w:noProof/>
                <w:webHidden/>
              </w:rPr>
              <w:fldChar w:fldCharType="end"/>
            </w:r>
          </w:hyperlink>
        </w:p>
        <w:p w:rsidR="001140D4" w:rsidRDefault="00FE31A5">
          <w:pPr>
            <w:pStyle w:val="TOC1"/>
            <w:tabs>
              <w:tab w:val="right" w:leader="dot" w:pos="9350"/>
            </w:tabs>
            <w:rPr>
              <w:rFonts w:eastAsiaTheme="minorEastAsia"/>
              <w:noProof/>
            </w:rPr>
          </w:pPr>
          <w:hyperlink w:anchor="_Toc88199153" w:history="1">
            <w:r w:rsidR="001140D4" w:rsidRPr="00024C3B">
              <w:rPr>
                <w:rStyle w:val="Hyperlink"/>
                <w:noProof/>
              </w:rPr>
              <w:t>6.Услуге социјалне заштите и улога општине</w:t>
            </w:r>
            <w:r w:rsidR="001140D4">
              <w:rPr>
                <w:noProof/>
                <w:webHidden/>
              </w:rPr>
              <w:tab/>
            </w:r>
            <w:r>
              <w:rPr>
                <w:noProof/>
                <w:webHidden/>
              </w:rPr>
              <w:fldChar w:fldCharType="begin"/>
            </w:r>
            <w:r w:rsidR="001140D4">
              <w:rPr>
                <w:noProof/>
                <w:webHidden/>
              </w:rPr>
              <w:instrText xml:space="preserve"> PAGEREF _Toc88199153 \h </w:instrText>
            </w:r>
            <w:r>
              <w:rPr>
                <w:noProof/>
                <w:webHidden/>
              </w:rPr>
            </w:r>
            <w:r>
              <w:rPr>
                <w:noProof/>
                <w:webHidden/>
              </w:rPr>
              <w:fldChar w:fldCharType="separate"/>
            </w:r>
            <w:r w:rsidR="00B909DD">
              <w:rPr>
                <w:noProof/>
                <w:webHidden/>
              </w:rPr>
              <w:t>10</w:t>
            </w:r>
            <w:r>
              <w:rPr>
                <w:noProof/>
                <w:webHidden/>
              </w:rPr>
              <w:fldChar w:fldCharType="end"/>
            </w:r>
          </w:hyperlink>
        </w:p>
        <w:p w:rsidR="001140D4" w:rsidRDefault="00FE31A5">
          <w:pPr>
            <w:pStyle w:val="TOC1"/>
            <w:tabs>
              <w:tab w:val="right" w:leader="dot" w:pos="9350"/>
            </w:tabs>
            <w:rPr>
              <w:rFonts w:eastAsiaTheme="minorEastAsia"/>
              <w:noProof/>
            </w:rPr>
          </w:pPr>
          <w:hyperlink w:anchor="_Toc88199154" w:history="1">
            <w:r w:rsidR="001140D4" w:rsidRPr="00024C3B">
              <w:rPr>
                <w:rStyle w:val="Hyperlink"/>
                <w:noProof/>
              </w:rPr>
              <w:t>7. Анализа потреба „Мапе“</w:t>
            </w:r>
            <w:r w:rsidR="001140D4">
              <w:rPr>
                <w:noProof/>
                <w:webHidden/>
              </w:rPr>
              <w:tab/>
            </w:r>
            <w:r>
              <w:rPr>
                <w:noProof/>
                <w:webHidden/>
              </w:rPr>
              <w:fldChar w:fldCharType="begin"/>
            </w:r>
            <w:r w:rsidR="001140D4">
              <w:rPr>
                <w:noProof/>
                <w:webHidden/>
              </w:rPr>
              <w:instrText xml:space="preserve"> PAGEREF _Toc88199154 \h </w:instrText>
            </w:r>
            <w:r>
              <w:rPr>
                <w:noProof/>
                <w:webHidden/>
              </w:rPr>
            </w:r>
            <w:r>
              <w:rPr>
                <w:noProof/>
                <w:webHidden/>
              </w:rPr>
              <w:fldChar w:fldCharType="separate"/>
            </w:r>
            <w:r w:rsidR="00B909DD">
              <w:rPr>
                <w:noProof/>
                <w:webHidden/>
              </w:rPr>
              <w:t>11</w:t>
            </w:r>
            <w:r>
              <w:rPr>
                <w:noProof/>
                <w:webHidden/>
              </w:rPr>
              <w:fldChar w:fldCharType="end"/>
            </w:r>
          </w:hyperlink>
        </w:p>
        <w:p w:rsidR="001140D4" w:rsidRDefault="00FE31A5">
          <w:pPr>
            <w:pStyle w:val="TOC2"/>
            <w:tabs>
              <w:tab w:val="right" w:leader="dot" w:pos="9350"/>
            </w:tabs>
            <w:rPr>
              <w:rFonts w:eastAsiaTheme="minorEastAsia"/>
              <w:noProof/>
            </w:rPr>
          </w:pPr>
          <w:hyperlink w:anchor="_Toc88199155" w:history="1">
            <w:r w:rsidR="001140D4" w:rsidRPr="00024C3B">
              <w:rPr>
                <w:rStyle w:val="Hyperlink"/>
                <w:noProof/>
              </w:rPr>
              <w:t>Приоритети и кључна проблемска подручја</w:t>
            </w:r>
            <w:r w:rsidR="001140D4">
              <w:rPr>
                <w:noProof/>
                <w:webHidden/>
              </w:rPr>
              <w:tab/>
            </w:r>
            <w:r>
              <w:rPr>
                <w:noProof/>
                <w:webHidden/>
              </w:rPr>
              <w:fldChar w:fldCharType="begin"/>
            </w:r>
            <w:r w:rsidR="001140D4">
              <w:rPr>
                <w:noProof/>
                <w:webHidden/>
              </w:rPr>
              <w:instrText xml:space="preserve"> PAGEREF _Toc88199155 \h </w:instrText>
            </w:r>
            <w:r>
              <w:rPr>
                <w:noProof/>
                <w:webHidden/>
              </w:rPr>
            </w:r>
            <w:r>
              <w:rPr>
                <w:noProof/>
                <w:webHidden/>
              </w:rPr>
              <w:fldChar w:fldCharType="separate"/>
            </w:r>
            <w:r w:rsidR="00B909DD">
              <w:rPr>
                <w:noProof/>
                <w:webHidden/>
              </w:rPr>
              <w:t>12</w:t>
            </w:r>
            <w:r>
              <w:rPr>
                <w:noProof/>
                <w:webHidden/>
              </w:rPr>
              <w:fldChar w:fldCharType="end"/>
            </w:r>
          </w:hyperlink>
        </w:p>
        <w:p w:rsidR="001140D4" w:rsidRDefault="00FE31A5">
          <w:pPr>
            <w:pStyle w:val="TOC2"/>
            <w:tabs>
              <w:tab w:val="right" w:leader="dot" w:pos="9350"/>
            </w:tabs>
            <w:rPr>
              <w:rFonts w:eastAsiaTheme="minorEastAsia"/>
              <w:noProof/>
            </w:rPr>
          </w:pPr>
          <w:hyperlink w:anchor="_Toc88199156" w:history="1">
            <w:r w:rsidR="001140D4" w:rsidRPr="00024C3B">
              <w:rPr>
                <w:rStyle w:val="Hyperlink"/>
                <w:noProof/>
              </w:rPr>
              <w:t>Анализа стања у односу на приоритетне циљне групе</w:t>
            </w:r>
            <w:r w:rsidR="001140D4">
              <w:rPr>
                <w:noProof/>
                <w:webHidden/>
              </w:rPr>
              <w:tab/>
            </w:r>
            <w:r>
              <w:rPr>
                <w:noProof/>
                <w:webHidden/>
              </w:rPr>
              <w:fldChar w:fldCharType="begin"/>
            </w:r>
            <w:r w:rsidR="001140D4">
              <w:rPr>
                <w:noProof/>
                <w:webHidden/>
              </w:rPr>
              <w:instrText xml:space="preserve"> PAGEREF _Toc88199156 \h </w:instrText>
            </w:r>
            <w:r>
              <w:rPr>
                <w:noProof/>
                <w:webHidden/>
              </w:rPr>
            </w:r>
            <w:r>
              <w:rPr>
                <w:noProof/>
                <w:webHidden/>
              </w:rPr>
              <w:fldChar w:fldCharType="separate"/>
            </w:r>
            <w:r w:rsidR="00B909DD">
              <w:rPr>
                <w:noProof/>
                <w:webHidden/>
              </w:rPr>
              <w:t>13</w:t>
            </w:r>
            <w:r>
              <w:rPr>
                <w:noProof/>
                <w:webHidden/>
              </w:rPr>
              <w:fldChar w:fldCharType="end"/>
            </w:r>
          </w:hyperlink>
        </w:p>
        <w:p w:rsidR="001140D4" w:rsidRDefault="00FE31A5">
          <w:pPr>
            <w:pStyle w:val="TOC1"/>
            <w:tabs>
              <w:tab w:val="right" w:leader="dot" w:pos="9350"/>
            </w:tabs>
            <w:rPr>
              <w:rFonts w:eastAsiaTheme="minorEastAsia"/>
              <w:noProof/>
            </w:rPr>
          </w:pPr>
          <w:hyperlink w:anchor="_Toc88199157" w:history="1">
            <w:r w:rsidR="001140D4" w:rsidRPr="00024C3B">
              <w:rPr>
                <w:rStyle w:val="Hyperlink"/>
                <w:noProof/>
              </w:rPr>
              <w:t>8. Акциони план успостављања и развоја услуга социјалне заштите</w:t>
            </w:r>
            <w:r w:rsidR="001140D4">
              <w:rPr>
                <w:noProof/>
                <w:webHidden/>
              </w:rPr>
              <w:tab/>
            </w:r>
            <w:r>
              <w:rPr>
                <w:noProof/>
                <w:webHidden/>
              </w:rPr>
              <w:fldChar w:fldCharType="begin"/>
            </w:r>
            <w:r w:rsidR="001140D4">
              <w:rPr>
                <w:noProof/>
                <w:webHidden/>
              </w:rPr>
              <w:instrText xml:space="preserve"> PAGEREF _Toc88199157 \h </w:instrText>
            </w:r>
            <w:r>
              <w:rPr>
                <w:noProof/>
                <w:webHidden/>
              </w:rPr>
            </w:r>
            <w:r>
              <w:rPr>
                <w:noProof/>
                <w:webHidden/>
              </w:rPr>
              <w:fldChar w:fldCharType="separate"/>
            </w:r>
            <w:r w:rsidR="00B909DD">
              <w:rPr>
                <w:noProof/>
                <w:webHidden/>
              </w:rPr>
              <w:t>15</w:t>
            </w:r>
            <w:r>
              <w:rPr>
                <w:noProof/>
                <w:webHidden/>
              </w:rPr>
              <w:fldChar w:fldCharType="end"/>
            </w:r>
          </w:hyperlink>
        </w:p>
        <w:p w:rsidR="001140D4" w:rsidRDefault="00FE31A5">
          <w:pPr>
            <w:pStyle w:val="TOC1"/>
            <w:tabs>
              <w:tab w:val="right" w:leader="dot" w:pos="9350"/>
            </w:tabs>
            <w:rPr>
              <w:rFonts w:eastAsiaTheme="minorEastAsia"/>
              <w:noProof/>
            </w:rPr>
          </w:pPr>
          <w:hyperlink w:anchor="_Toc88199158" w:history="1">
            <w:r w:rsidR="001140D4" w:rsidRPr="00024C3B">
              <w:rPr>
                <w:rStyle w:val="Hyperlink"/>
                <w:noProof/>
              </w:rPr>
              <w:t>9. План праћења спровођења и успешности</w:t>
            </w:r>
            <w:r w:rsidR="001140D4">
              <w:rPr>
                <w:noProof/>
                <w:webHidden/>
              </w:rPr>
              <w:tab/>
            </w:r>
            <w:r>
              <w:rPr>
                <w:noProof/>
                <w:webHidden/>
              </w:rPr>
              <w:fldChar w:fldCharType="begin"/>
            </w:r>
            <w:r w:rsidR="001140D4">
              <w:rPr>
                <w:noProof/>
                <w:webHidden/>
              </w:rPr>
              <w:instrText xml:space="preserve"> PAGEREF _Toc88199158 \h </w:instrText>
            </w:r>
            <w:r>
              <w:rPr>
                <w:noProof/>
                <w:webHidden/>
              </w:rPr>
            </w:r>
            <w:r>
              <w:rPr>
                <w:noProof/>
                <w:webHidden/>
              </w:rPr>
              <w:fldChar w:fldCharType="separate"/>
            </w:r>
            <w:r w:rsidR="00B909DD">
              <w:rPr>
                <w:noProof/>
                <w:webHidden/>
              </w:rPr>
              <w:t>19</w:t>
            </w:r>
            <w:r>
              <w:rPr>
                <w:noProof/>
                <w:webHidden/>
              </w:rPr>
              <w:fldChar w:fldCharType="end"/>
            </w:r>
          </w:hyperlink>
        </w:p>
        <w:p w:rsidR="00F45095" w:rsidRDefault="00FE31A5">
          <w:r>
            <w:rPr>
              <w:b/>
              <w:bCs/>
              <w:noProof/>
            </w:rPr>
            <w:fldChar w:fldCharType="end"/>
          </w:r>
        </w:p>
      </w:sdtContent>
    </w:sdt>
    <w:p w:rsidR="00535127" w:rsidRDefault="00535127" w:rsidP="00F45095">
      <w:pPr>
        <w:rPr>
          <w:b/>
          <w:bCs/>
          <w:sz w:val="28"/>
          <w:szCs w:val="28"/>
        </w:rPr>
      </w:pPr>
    </w:p>
    <w:p w:rsidR="00F45095" w:rsidRDefault="00F45095" w:rsidP="00535127">
      <w:pPr>
        <w:jc w:val="center"/>
        <w:rPr>
          <w:b/>
          <w:bCs/>
          <w:sz w:val="28"/>
          <w:szCs w:val="28"/>
        </w:rPr>
      </w:pPr>
    </w:p>
    <w:p w:rsidR="00F45095" w:rsidRDefault="00F45095" w:rsidP="00535127">
      <w:pPr>
        <w:jc w:val="center"/>
        <w:rPr>
          <w:b/>
          <w:bCs/>
          <w:sz w:val="28"/>
          <w:szCs w:val="28"/>
        </w:rPr>
      </w:pPr>
    </w:p>
    <w:p w:rsidR="00F45095" w:rsidRDefault="00F45095" w:rsidP="00535127">
      <w:pPr>
        <w:jc w:val="center"/>
        <w:rPr>
          <w:b/>
          <w:bCs/>
          <w:sz w:val="28"/>
          <w:szCs w:val="28"/>
        </w:rPr>
      </w:pPr>
    </w:p>
    <w:p w:rsidR="00F45095" w:rsidRDefault="00F45095" w:rsidP="00535127">
      <w:pPr>
        <w:jc w:val="center"/>
        <w:rPr>
          <w:b/>
          <w:bCs/>
          <w:sz w:val="28"/>
          <w:szCs w:val="28"/>
        </w:rPr>
      </w:pPr>
    </w:p>
    <w:p w:rsidR="00F45095" w:rsidRDefault="00F45095" w:rsidP="00535127">
      <w:pPr>
        <w:jc w:val="center"/>
        <w:rPr>
          <w:b/>
          <w:bCs/>
          <w:sz w:val="28"/>
          <w:szCs w:val="28"/>
        </w:rPr>
      </w:pPr>
    </w:p>
    <w:p w:rsidR="00F45095" w:rsidRDefault="00F45095" w:rsidP="00535127">
      <w:pPr>
        <w:jc w:val="center"/>
        <w:rPr>
          <w:b/>
          <w:bCs/>
          <w:sz w:val="28"/>
          <w:szCs w:val="28"/>
        </w:rPr>
      </w:pPr>
    </w:p>
    <w:p w:rsidR="00F45095" w:rsidRDefault="00F45095" w:rsidP="00535127">
      <w:pPr>
        <w:jc w:val="center"/>
        <w:rPr>
          <w:b/>
          <w:bCs/>
          <w:sz w:val="28"/>
          <w:szCs w:val="28"/>
        </w:rPr>
      </w:pPr>
    </w:p>
    <w:p w:rsidR="00535127" w:rsidRPr="007041D5" w:rsidRDefault="00FD64B3" w:rsidP="00FD64B3">
      <w:pPr>
        <w:pStyle w:val="Heading1"/>
      </w:pPr>
      <w:bookmarkStart w:id="2" w:name="_Toc88199146"/>
      <w:r>
        <w:lastRenderedPageBreak/>
        <w:t>1. Увод</w:t>
      </w:r>
      <w:bookmarkEnd w:id="2"/>
    </w:p>
    <w:p w:rsidR="00C73FC9" w:rsidRDefault="00C73FC9" w:rsidP="00C73FC9">
      <w:pPr>
        <w:ind w:firstLine="720"/>
        <w:jc w:val="both"/>
      </w:pPr>
      <w:r w:rsidRPr="00424CFA">
        <w:rPr>
          <w:lang w:val="ru-RU"/>
        </w:rPr>
        <w:t>Да би се</w:t>
      </w:r>
      <w:r>
        <w:t xml:space="preserve"> </w:t>
      </w:r>
      <w:r w:rsidRPr="00424CFA">
        <w:rPr>
          <w:lang w:val="ru-RU"/>
        </w:rPr>
        <w:t>обезбедили услови</w:t>
      </w:r>
      <w:r>
        <w:t xml:space="preserve"> </w:t>
      </w:r>
      <w:r w:rsidRPr="00424CFA">
        <w:rPr>
          <w:lang w:val="ru-RU"/>
        </w:rPr>
        <w:t xml:space="preserve">за уравнотежен и одрживи развој, </w:t>
      </w:r>
      <w:r>
        <w:t>Општина Гаџин Хан</w:t>
      </w:r>
      <w:r w:rsidRPr="00424CFA">
        <w:rPr>
          <w:lang w:val="ru-RU"/>
        </w:rPr>
        <w:t xml:space="preserve"> је мора</w:t>
      </w:r>
      <w:r>
        <w:t>ла</w:t>
      </w:r>
      <w:r w:rsidRPr="00424CFA">
        <w:rPr>
          <w:lang w:val="ru-RU"/>
        </w:rPr>
        <w:t xml:space="preserve"> да се суочи  са захтевима стратешког сагледавања проблема и потреба у свим областима друштвеног живота и рада. </w:t>
      </w:r>
    </w:p>
    <w:p w:rsidR="009B40F4" w:rsidRPr="009B40F4" w:rsidRDefault="00C73FC9" w:rsidP="009B40F4">
      <w:pPr>
        <w:ind w:firstLine="720"/>
        <w:jc w:val="both"/>
        <w:rPr>
          <w:lang w:val="ru-RU"/>
        </w:rPr>
      </w:pPr>
      <w:r w:rsidRPr="00424CFA">
        <w:rPr>
          <w:lang w:val="ru-RU"/>
        </w:rPr>
        <w:t xml:space="preserve">План развоја </w:t>
      </w:r>
      <w:r>
        <w:t xml:space="preserve">услуга </w:t>
      </w:r>
      <w:r w:rsidRPr="00424CFA">
        <w:rPr>
          <w:lang w:val="ru-RU"/>
        </w:rPr>
        <w:t xml:space="preserve">социјалне заштите представља важан документ који </w:t>
      </w:r>
      <w:r>
        <w:t>општина</w:t>
      </w:r>
      <w:r w:rsidRPr="00424CFA">
        <w:rPr>
          <w:lang w:val="ru-RU"/>
        </w:rPr>
        <w:t xml:space="preserve"> доноси и настаје као резултат изражене потребе за адекватним приступом при решавању проблема у овој области на локалном нивоу. </w:t>
      </w:r>
      <w:r w:rsidR="009B40F4" w:rsidRPr="009B40F4">
        <w:rPr>
          <w:lang w:val="sr-Latn-CS"/>
        </w:rPr>
        <w:t>Ефикасност развоја локалне заједнице по</w:t>
      </w:r>
      <w:r w:rsidR="009B40F4" w:rsidRPr="009B40F4">
        <w:rPr>
          <w:lang w:val="sr-Cyrl-CS"/>
        </w:rPr>
        <w:t xml:space="preserve">ред економског аспекта огледа се и у развијености система социјалне заштите односно система подршке и помоћи оним нашим </w:t>
      </w:r>
      <w:r w:rsidR="006C1FB5">
        <w:t>су</w:t>
      </w:r>
      <w:r w:rsidR="009B40F4" w:rsidRPr="009B40F4">
        <w:rPr>
          <w:lang w:val="sr-Cyrl-CS"/>
        </w:rPr>
        <w:t xml:space="preserve">грађанима који због неке неповољне ситуације у </w:t>
      </w:r>
      <w:r w:rsidR="009B40F4" w:rsidRPr="009B40F4">
        <w:rPr>
          <w:lang w:val="sr-Latn-CS"/>
        </w:rPr>
        <w:t>ж</w:t>
      </w:r>
      <w:r w:rsidR="009B40F4" w:rsidRPr="009B40F4">
        <w:rPr>
          <w:lang w:val="sr-Cyrl-CS"/>
        </w:rPr>
        <w:t xml:space="preserve">ивоту нису у стању да себи обезбеде </w:t>
      </w:r>
      <w:r w:rsidR="009B40F4" w:rsidRPr="009B40F4">
        <w:rPr>
          <w:lang w:val="sr-Latn-CS"/>
        </w:rPr>
        <w:t>ж</w:t>
      </w:r>
      <w:r w:rsidR="006C1FB5">
        <w:rPr>
          <w:lang w:val="sr-Cyrl-CS"/>
        </w:rPr>
        <w:t>ивот достојан човек и у том смислу је п</w:t>
      </w:r>
      <w:r w:rsidR="009B40F4" w:rsidRPr="009B40F4">
        <w:rPr>
          <w:lang w:val="sr-Cyrl-CS"/>
        </w:rPr>
        <w:t xml:space="preserve">ланирање развоја социјалне заштите на нивоу </w:t>
      </w:r>
      <w:r w:rsidR="006C1FB5">
        <w:t>локалне заједнице</w:t>
      </w:r>
      <w:r w:rsidR="009B40F4" w:rsidRPr="009B40F4">
        <w:rPr>
          <w:lang w:val="ru-RU"/>
        </w:rPr>
        <w:t xml:space="preserve"> веома битан чинилац јер показује одговорност према </w:t>
      </w:r>
      <w:r w:rsidR="006C1FB5">
        <w:rPr>
          <w:lang w:val="ru-RU"/>
        </w:rPr>
        <w:t xml:space="preserve">свим </w:t>
      </w:r>
      <w:r w:rsidR="009B40F4" w:rsidRPr="009B40F4">
        <w:rPr>
          <w:lang w:val="ru-RU"/>
        </w:rPr>
        <w:t>грађанима.</w:t>
      </w:r>
    </w:p>
    <w:p w:rsidR="00C73FC9" w:rsidRDefault="00C73FC9" w:rsidP="00C73FC9">
      <w:pPr>
        <w:ind w:firstLine="720"/>
        <w:jc w:val="both"/>
      </w:pPr>
      <w:r>
        <w:t xml:space="preserve">Овај стратешки документ обухвата анализу стања у области социјалних услуга на локалном нивоу и листу предвиђених мера са циљем да се обезбеде неопходне услуге у области социјалне заштите за све становнике Општине Гаџин Хан којима су потребне, како би се допринело њиховој већој социјалној укључености и остварењу личног доприноса развоју локалне заједнице и ширег друштва. </w:t>
      </w:r>
    </w:p>
    <w:p w:rsidR="00604A14" w:rsidRDefault="00604A14" w:rsidP="00C73FC9">
      <w:pPr>
        <w:ind w:firstLine="720"/>
        <w:jc w:val="both"/>
      </w:pPr>
      <w:r>
        <w:t xml:space="preserve">Општи циљеви социјалне заштите су достићи, односно одржавати минималну материјалну сигурност и независност појединаца и породица у задовољавању животних потреба, обезбедити доступност услуга и остваривање права у социјалној заштити, створити једнаке могућности за самосталан живот и подстицати на социјалну укљученост, очувати и унапредити породичне односе као и унапредити породичну, родну и међугенерацијску солидарност, предупредити злостављање, занемаривање или експлоатацију, односно уклонити њихове последице. Циљеви социјалне заштите остварују се пружањем услуга социјалне заштите и другим активностима које предупређују, умањују или отклањају зависност појединаца и породица од социјалних служби. </w:t>
      </w:r>
    </w:p>
    <w:p w:rsidR="00C73FC9" w:rsidRPr="00424CFA" w:rsidRDefault="009A7189" w:rsidP="00C73FC9">
      <w:pPr>
        <w:ind w:firstLine="708"/>
        <w:jc w:val="both"/>
        <w:rPr>
          <w:lang w:val="ru-RU"/>
        </w:rPr>
      </w:pPr>
      <w:r w:rsidRPr="00424CFA">
        <w:rPr>
          <w:lang w:val="ru-RU"/>
        </w:rPr>
        <w:t>План је почетна тачка у</w:t>
      </w:r>
      <w:r w:rsidR="00C73FC9" w:rsidRPr="00424CFA">
        <w:rPr>
          <w:lang w:val="ru-RU"/>
        </w:rPr>
        <w:t xml:space="preserve"> </w:t>
      </w:r>
      <w:r>
        <w:t>организацији локалне политике социјалне заштите</w:t>
      </w:r>
      <w:r w:rsidR="00C73FC9" w:rsidRPr="00424CFA">
        <w:rPr>
          <w:lang w:val="ru-RU"/>
        </w:rPr>
        <w:t>, која ће се креирати тако  да истовремено што ближе одражава потребе заједнице, а при том  промовише</w:t>
      </w:r>
      <w:r w:rsidRPr="00424CFA">
        <w:rPr>
          <w:lang w:val="ru-RU"/>
        </w:rPr>
        <w:t xml:space="preserve"> и укљученост јавног, цивилног </w:t>
      </w:r>
      <w:r w:rsidR="00C73FC9" w:rsidRPr="00424CFA">
        <w:rPr>
          <w:lang w:val="ru-RU"/>
        </w:rPr>
        <w:t xml:space="preserve">и приватног сектора у процес, како  би се заједничким напорима обезбедио и подигао квалитет живота грађана. </w:t>
      </w:r>
    </w:p>
    <w:p w:rsidR="009A7189" w:rsidRDefault="00C3296B" w:rsidP="009A7189">
      <w:pPr>
        <w:spacing w:after="60"/>
        <w:ind w:firstLine="720"/>
        <w:jc w:val="both"/>
        <w:rPr>
          <w:color w:val="000000"/>
        </w:rPr>
      </w:pPr>
      <w:r>
        <w:t>План развоја услуга</w:t>
      </w:r>
      <w:r w:rsidR="00417FE4">
        <w:t xml:space="preserve"> социјалне заштите</w:t>
      </w:r>
      <w:r w:rsidR="00C73FC9" w:rsidRPr="00424CFA">
        <w:rPr>
          <w:lang w:val="ru-RU"/>
        </w:rPr>
        <w:t xml:space="preserve"> представља увођење  пр</w:t>
      </w:r>
      <w:r w:rsidRPr="00424CFA">
        <w:rPr>
          <w:lang w:val="ru-RU"/>
        </w:rPr>
        <w:t xml:space="preserve">омене које ће допринети већој </w:t>
      </w:r>
      <w:r w:rsidR="00C73FC9" w:rsidRPr="00424CFA">
        <w:rPr>
          <w:lang w:val="ru-RU"/>
        </w:rPr>
        <w:t>ефикасност</w:t>
      </w:r>
      <w:r w:rsidRPr="00424CFA">
        <w:rPr>
          <w:lang w:val="ru-RU"/>
        </w:rPr>
        <w:t xml:space="preserve">и </w:t>
      </w:r>
      <w:r w:rsidR="00C73FC9" w:rsidRPr="00424CFA">
        <w:rPr>
          <w:lang w:val="ru-RU"/>
        </w:rPr>
        <w:t>јавних институција,</w:t>
      </w:r>
      <w:r>
        <w:t xml:space="preserve"> </w:t>
      </w:r>
      <w:r w:rsidR="00C73FC9" w:rsidRPr="00424CFA">
        <w:rPr>
          <w:lang w:val="ru-RU"/>
        </w:rPr>
        <w:t>како би се поправио положај рањивих група. Његовом изра</w:t>
      </w:r>
      <w:r w:rsidR="009A7189" w:rsidRPr="00424CFA">
        <w:rPr>
          <w:lang w:val="ru-RU"/>
        </w:rPr>
        <w:t>дом настоји се да рањиве групе</w:t>
      </w:r>
      <w:r w:rsidR="00C73FC9" w:rsidRPr="00424CFA">
        <w:rPr>
          <w:lang w:val="ru-RU"/>
        </w:rPr>
        <w:t xml:space="preserve"> изађу из трајног сиромаштва и остваре равноправнији</w:t>
      </w:r>
      <w:r w:rsidR="009A7189" w:rsidRPr="00424CFA">
        <w:rPr>
          <w:lang w:val="ru-RU"/>
        </w:rPr>
        <w:t xml:space="preserve"> приступ приликом запошљавања, </w:t>
      </w:r>
      <w:r w:rsidRPr="00424CFA">
        <w:rPr>
          <w:lang w:val="ru-RU"/>
        </w:rPr>
        <w:t>коришћења</w:t>
      </w:r>
      <w:r>
        <w:t xml:space="preserve"> </w:t>
      </w:r>
      <w:r w:rsidR="00C73FC9" w:rsidRPr="00424CFA">
        <w:rPr>
          <w:lang w:val="ru-RU"/>
        </w:rPr>
        <w:t>здравствених услуга, образовања</w:t>
      </w:r>
      <w:r w:rsidR="009A7189">
        <w:t xml:space="preserve"> </w:t>
      </w:r>
      <w:r w:rsidR="00C73FC9" w:rsidRPr="00424CFA">
        <w:rPr>
          <w:lang w:val="ru-RU"/>
        </w:rPr>
        <w:t>и осталим сегментима живота. Поред  тога, исказује се и потреба за стварањем бољих сервиса социјалне заштите који пружају помоћ приоритетним  групама, како би се оне заштитиле од ризика даље маргинализације</w:t>
      </w:r>
      <w:r w:rsidR="009A7189" w:rsidRPr="00424CFA">
        <w:rPr>
          <w:color w:val="000000"/>
          <w:lang w:val="ru-RU"/>
        </w:rPr>
        <w:t xml:space="preserve"> </w:t>
      </w:r>
    </w:p>
    <w:p w:rsidR="00C3296B" w:rsidRDefault="00C3296B" w:rsidP="009A7189">
      <w:pPr>
        <w:spacing w:after="60"/>
        <w:ind w:firstLine="720"/>
        <w:jc w:val="both"/>
        <w:rPr>
          <w:color w:val="000000"/>
        </w:rPr>
      </w:pPr>
      <w:r>
        <w:rPr>
          <w:color w:val="000000"/>
        </w:rPr>
        <w:t xml:space="preserve">Захваљујемо се на активном учешћу у изради документа члановима Радне групе за израду овог плана и свим представницима институција и организација, као и појединцима који су нам помогли у прикупљњу материјала за његову израду. </w:t>
      </w:r>
    </w:p>
    <w:p w:rsidR="007F0EF4" w:rsidRDefault="00FD64B3" w:rsidP="00FD64B3">
      <w:pPr>
        <w:pStyle w:val="Heading1"/>
      </w:pPr>
      <w:bookmarkStart w:id="3" w:name="_Toc88199147"/>
      <w:r>
        <w:lastRenderedPageBreak/>
        <w:t xml:space="preserve">2. </w:t>
      </w:r>
      <w:r w:rsidR="00424CFA">
        <w:t xml:space="preserve">Разлози за доношење плана развоја </w:t>
      </w:r>
      <w:r>
        <w:t>услуга социјалне заштите у општини Гаџин Хан и начин</w:t>
      </w:r>
      <w:bookmarkEnd w:id="3"/>
      <w:r>
        <w:t xml:space="preserve"> </w:t>
      </w:r>
    </w:p>
    <w:p w:rsidR="00B808A1" w:rsidRDefault="00B808A1" w:rsidP="00B808A1">
      <w:r>
        <w:t xml:space="preserve">У циљу унапређења услуга социјалне заштите, јавила се потреба за доношењем једног оваквог документа, који би обухватио нове кориснике који нису тренутно обухваћени стандардним услугама центра за социјални рад, које тренутно пружа. </w:t>
      </w:r>
      <w:r w:rsidR="002C77BF">
        <w:t>Н</w:t>
      </w:r>
      <w:r w:rsidR="00A463B2">
        <w:t xml:space="preserve">акон </w:t>
      </w:r>
      <w:r w:rsidR="002C77BF">
        <w:t xml:space="preserve">ситуационе анализе свих актера и стања у општини Гаџин Хан, </w:t>
      </w:r>
      <w:r w:rsidR="00A463B2">
        <w:t>потребно је успостављање и активирање нових мера и механизама како би се омогућило правовремено и адекватно реаговање локалне самоуправе на потребе грађана, како би се смањио интензитет друштвено неповољних појава, насиља, социјалне искључености и других друштвено неповољних појава.</w:t>
      </w:r>
    </w:p>
    <w:p w:rsidR="00A463B2" w:rsidRPr="00B808A1" w:rsidRDefault="00834DA6" w:rsidP="00B808A1">
      <w:r w:rsidRPr="00834DA6">
        <w:t>У ту сврху Општина Гаџин Хан израђује овај документ, који је део пројекта „ОХРАБРЕЊЕ – Програм подршке за породице у ризику од издвајања детета из породице”. Пројекат се реализује у оквиру програма „Подршка Владе Швајцарске развоју општина кроз унапређење доброг управљања и социјалне укључености – Swiss PRO“,  који подржава Влада Швајцарске у сарадњи са Владом Србије, а спроводи Канцеларија Уједињених нација за пројектне услуге у партнерству са Сталном конференцијом градова и општина. Израда документа омогућена је у оквиру програма Swiss PRO. Општина  Гаџин Хан искључиво је одговорна за садржај документа који не представља нужно ставове Владе Швајцарске и Владе Србије.</w:t>
      </w:r>
      <w:r w:rsidR="00A463B2">
        <w:t xml:space="preserve"> </w:t>
      </w:r>
    </w:p>
    <w:p w:rsidR="00FD64B3" w:rsidRPr="007F0EF4" w:rsidRDefault="00FD64B3" w:rsidP="00FD64B3">
      <w:pPr>
        <w:pStyle w:val="ListParagraph"/>
        <w:spacing w:after="60"/>
        <w:jc w:val="both"/>
        <w:rPr>
          <w:color w:val="FF0000"/>
        </w:rPr>
      </w:pPr>
    </w:p>
    <w:p w:rsidR="007041D5" w:rsidRPr="007041D5" w:rsidRDefault="00FD64B3" w:rsidP="00FD64B3">
      <w:pPr>
        <w:pStyle w:val="Heading1"/>
      </w:pPr>
      <w:bookmarkStart w:id="4" w:name="_Toc88199148"/>
      <w:r>
        <w:t xml:space="preserve">3. </w:t>
      </w:r>
      <w:r w:rsidR="007041D5" w:rsidRPr="007041D5">
        <w:t>Методологија</w:t>
      </w:r>
      <w:bookmarkEnd w:id="4"/>
    </w:p>
    <w:p w:rsidR="007041D5" w:rsidRPr="00CF7D70" w:rsidRDefault="007041D5" w:rsidP="00CF7D70">
      <w:pPr>
        <w:ind w:left="360"/>
      </w:pPr>
      <w:r w:rsidRPr="00CF7D70">
        <w:t>На основу дефинисаних критеријума формиран је тим ( радна група) за израду Плана развоја услуга социјалне заштите за Општину Гаџин Хан, који су чиниле особе са неопходним знањем и искуством, мотивисане и посвећене овом процесу, које су биране из јавног сектора и организација цивилног друштва активних на пољу израде социјалне политике и пружања услуга рањивим групама. Радну групу за израду Плана развоја услуга социјалне заштите чинили су представници следећих институција:</w:t>
      </w:r>
    </w:p>
    <w:p w:rsidR="007041D5" w:rsidRPr="00CF7D70" w:rsidRDefault="007041D5" w:rsidP="00CF7D70">
      <w:pPr>
        <w:pStyle w:val="ListParagraph"/>
        <w:numPr>
          <w:ilvl w:val="0"/>
          <w:numId w:val="7"/>
        </w:numPr>
      </w:pPr>
      <w:r w:rsidRPr="00CF7D70">
        <w:t>Милан Денић, послови протокола (представник општине),</w:t>
      </w:r>
    </w:p>
    <w:p w:rsidR="007041D5" w:rsidRPr="007041D5" w:rsidRDefault="007041D5" w:rsidP="00CF7D70">
      <w:pPr>
        <w:pStyle w:val="ListParagraph"/>
        <w:numPr>
          <w:ilvl w:val="0"/>
          <w:numId w:val="7"/>
        </w:numPr>
      </w:pPr>
      <w:r w:rsidRPr="007041D5">
        <w:t>Сања Стаменковић, послови пољопривреде (представник општине),</w:t>
      </w:r>
    </w:p>
    <w:p w:rsidR="007041D5" w:rsidRPr="007041D5" w:rsidRDefault="007041D5" w:rsidP="00CF7D70">
      <w:pPr>
        <w:pStyle w:val="ListParagraph"/>
        <w:numPr>
          <w:ilvl w:val="0"/>
          <w:numId w:val="7"/>
        </w:numPr>
      </w:pPr>
      <w:r w:rsidRPr="007041D5">
        <w:t>Јадранка Илић, социјални радник (представник ЦСР Гаџин Хан</w:t>
      </w:r>
      <w:r w:rsidR="006C1FB5">
        <w:t>)</w:t>
      </w:r>
      <w:r w:rsidRPr="007041D5">
        <w:t>,</w:t>
      </w:r>
    </w:p>
    <w:p w:rsidR="007041D5" w:rsidRPr="007041D5" w:rsidRDefault="007041D5" w:rsidP="00CF7D70">
      <w:pPr>
        <w:pStyle w:val="ListParagraph"/>
        <w:numPr>
          <w:ilvl w:val="0"/>
          <w:numId w:val="7"/>
        </w:numPr>
      </w:pPr>
      <w:r w:rsidRPr="007041D5">
        <w:t xml:space="preserve"> Јована Илић, социјални радник (представник ЦСР Гаџин Хан</w:t>
      </w:r>
      <w:r w:rsidR="006C1FB5">
        <w:t>)</w:t>
      </w:r>
      <w:r w:rsidRPr="007041D5">
        <w:t>,</w:t>
      </w:r>
    </w:p>
    <w:p w:rsidR="007041D5" w:rsidRPr="007041D5" w:rsidRDefault="007041D5" w:rsidP="00CF7D70">
      <w:pPr>
        <w:pStyle w:val="ListParagraph"/>
        <w:numPr>
          <w:ilvl w:val="0"/>
          <w:numId w:val="7"/>
        </w:numPr>
      </w:pPr>
      <w:r w:rsidRPr="007041D5">
        <w:t>Kристина Ђорђевић, дипломирани правник (представник Дома здравља Гаџин Хан),</w:t>
      </w:r>
    </w:p>
    <w:p w:rsidR="007041D5" w:rsidRPr="007041D5" w:rsidRDefault="007041D5" w:rsidP="00CF7D70">
      <w:pPr>
        <w:pStyle w:val="ListParagraph"/>
        <w:numPr>
          <w:ilvl w:val="0"/>
          <w:numId w:val="7"/>
        </w:numPr>
      </w:pPr>
      <w:r w:rsidRPr="007041D5">
        <w:t>Драгана Станковић, евидентичар (представник Националне службе за запошљавање),</w:t>
      </w:r>
    </w:p>
    <w:p w:rsidR="007041D5" w:rsidRPr="007041D5" w:rsidRDefault="007041D5" w:rsidP="00CF7D70">
      <w:pPr>
        <w:pStyle w:val="ListParagraph"/>
        <w:numPr>
          <w:ilvl w:val="0"/>
          <w:numId w:val="7"/>
        </w:numPr>
      </w:pPr>
      <w:r w:rsidRPr="007041D5">
        <w:t>Снежана Радоњић, психолог (представник ОШ Витко и Света Гаџин Хан),</w:t>
      </w:r>
    </w:p>
    <w:p w:rsidR="007041D5" w:rsidRPr="007041D5" w:rsidRDefault="007041D5" w:rsidP="00CF7D70">
      <w:pPr>
        <w:pStyle w:val="ListParagraph"/>
        <w:numPr>
          <w:ilvl w:val="0"/>
          <w:numId w:val="7"/>
        </w:numPr>
      </w:pPr>
      <w:r w:rsidRPr="007041D5">
        <w:t xml:space="preserve"> Гордана Ђорђевић, директор (представник ПУ </w:t>
      </w:r>
      <w:r w:rsidR="006C1FB5">
        <w:t>„</w:t>
      </w:r>
      <w:r w:rsidRPr="007041D5">
        <w:t>Прва радост</w:t>
      </w:r>
      <w:r w:rsidR="006C1FB5">
        <w:t>“</w:t>
      </w:r>
      <w:r w:rsidRPr="007041D5">
        <w:t xml:space="preserve"> Гаџин Хан),</w:t>
      </w:r>
    </w:p>
    <w:p w:rsidR="007041D5" w:rsidRPr="007041D5" w:rsidRDefault="007041D5" w:rsidP="00CF7D70">
      <w:pPr>
        <w:pStyle w:val="ListParagraph"/>
        <w:numPr>
          <w:ilvl w:val="0"/>
          <w:numId w:val="7"/>
        </w:numPr>
      </w:pPr>
      <w:r w:rsidRPr="007041D5">
        <w:t>Станоје Стојановић, стручни сарадник (представник Црвеног крста Гаџин Хан).</w:t>
      </w:r>
    </w:p>
    <w:p w:rsidR="007041D5" w:rsidRPr="00CF7D70" w:rsidRDefault="007041D5" w:rsidP="00CF7D70">
      <w:pPr>
        <w:ind w:left="360"/>
      </w:pPr>
      <w:r w:rsidRPr="00CF7D70">
        <w:t xml:space="preserve">Радом радне групе координирала је Милена Живковић, члан </w:t>
      </w:r>
      <w:r w:rsidR="00D406F9">
        <w:t xml:space="preserve">општинског </w:t>
      </w:r>
      <w:r w:rsidRPr="00CF7D70">
        <w:t xml:space="preserve">већа општине Гаџин Хан, </w:t>
      </w:r>
      <w:r w:rsidR="006C1FB5">
        <w:t xml:space="preserve">и </w:t>
      </w:r>
      <w:r w:rsidRPr="00CF7D70">
        <w:t>координаторка пројекта ОХРАБРЕЊЕ – Програм подршке за породице у ризику од издвајања детета из породице.</w:t>
      </w:r>
    </w:p>
    <w:p w:rsidR="007041D5" w:rsidRPr="00CF7D70" w:rsidRDefault="007041D5" w:rsidP="00CF7D70">
      <w:r w:rsidRPr="00CF7D70">
        <w:t xml:space="preserve">Процес израде Плана је текао кроз радионице и састанке као и кроз консултативни процес вођен од стране ангажоване агенције. Дефинисане су одговорности </w:t>
      </w:r>
      <w:r w:rsidR="006C1FB5">
        <w:t>а</w:t>
      </w:r>
      <w:r w:rsidRPr="00CF7D70">
        <w:t xml:space="preserve"> учесници су, свако из своје области</w:t>
      </w:r>
      <w:r w:rsidR="006C1FB5">
        <w:t xml:space="preserve">, </w:t>
      </w:r>
      <w:r w:rsidRPr="00CF7D70">
        <w:t xml:space="preserve"> доставили податке који се односе на ситуацину анализу (број становника општине, </w:t>
      </w:r>
      <w:r w:rsidRPr="00CF7D70">
        <w:lastRenderedPageBreak/>
        <w:t>процена броја потенцијалних корисника социјалних сервиса, анализа заинтересованих страна, тј.</w:t>
      </w:r>
      <w:r w:rsidR="00D406F9">
        <w:t xml:space="preserve"> </w:t>
      </w:r>
      <w:r w:rsidRPr="00CF7D70">
        <w:t>институција и организација које се у Општини баве пружањем социјалн</w:t>
      </w:r>
      <w:r w:rsidR="00D406F9">
        <w:t>их сервиса), анализа докумената истраживања</w:t>
      </w:r>
      <w:r w:rsidR="006C1FB5">
        <w:t xml:space="preserve"> а</w:t>
      </w:r>
      <w:r w:rsidRPr="00CF7D70">
        <w:t xml:space="preserve"> која су рађена са циљем дефинисања положаја рањивих група као и одлука на нивоу </w:t>
      </w:r>
      <w:r w:rsidR="00D406F9">
        <w:t>о</w:t>
      </w:r>
      <w:r w:rsidRPr="00CF7D70">
        <w:t xml:space="preserve">пштине која се тичу ове проблематике. </w:t>
      </w:r>
    </w:p>
    <w:p w:rsidR="007041D5" w:rsidRPr="00CF7D70" w:rsidRDefault="007041D5" w:rsidP="00CF7D70">
      <w:r w:rsidRPr="00CF7D70">
        <w:t xml:space="preserve">За потребе анализе урађена је и анализа правног оквира и постојећих за ову тематику релевантних стратешких планова на </w:t>
      </w:r>
      <w:r w:rsidR="006C1FB5">
        <w:t xml:space="preserve">међународном, </w:t>
      </w:r>
      <w:r w:rsidRPr="00CF7D70">
        <w:t xml:space="preserve">националном и локалном нивоу, које препознају потребу за развојем социјалних сервиса у области социјалне инклузије маргинализованих група. </w:t>
      </w:r>
    </w:p>
    <w:p w:rsidR="007041D5" w:rsidRPr="00CF7D70" w:rsidRDefault="007041D5" w:rsidP="00CF7D70">
      <w:r w:rsidRPr="00CF7D70">
        <w:t>Прикупљање података на локалном нивоу је било усм</w:t>
      </w:r>
      <w:r w:rsidR="006C1FB5">
        <w:t>е</w:t>
      </w:r>
      <w:r w:rsidRPr="00CF7D70">
        <w:t xml:space="preserve">рено на: </w:t>
      </w:r>
    </w:p>
    <w:p w:rsidR="007041D5" w:rsidRPr="00CF7D70" w:rsidRDefault="007041D5" w:rsidP="00CF7D70">
      <w:r w:rsidRPr="00CF7D70">
        <w:t>-</w:t>
      </w:r>
      <w:r w:rsidRPr="00CF7D70">
        <w:tab/>
        <w:t>препознавање и укључивање у процес израде документа актера који су пружаоци социјалних сервиса или имају потенцијал да то буду, као и оних који могу да подрже развој и одрживост социјалних сервиса на локалном нивоу;</w:t>
      </w:r>
    </w:p>
    <w:p w:rsidR="007041D5" w:rsidRPr="00CF7D70" w:rsidRDefault="006C1FB5" w:rsidP="006C1FB5">
      <w:r>
        <w:t xml:space="preserve">-             </w:t>
      </w:r>
      <w:r w:rsidR="007041D5" w:rsidRPr="00CF7D70">
        <w:t xml:space="preserve">дефинисање приоритетних и потенцијалних корисничких група, </w:t>
      </w:r>
    </w:p>
    <w:p w:rsidR="007041D5" w:rsidRPr="00CF7D70" w:rsidRDefault="007041D5" w:rsidP="00CF7D70">
      <w:r w:rsidRPr="00CF7D70">
        <w:t>-</w:t>
      </w:r>
      <w:r w:rsidRPr="00CF7D70">
        <w:tab/>
        <w:t>добијање основног прегледа организацијских капацитета, покренутих социјалних сервиса и програма који имају потенцијал да прерасту у социјалне сервисе у локалној заједници;</w:t>
      </w:r>
    </w:p>
    <w:p w:rsidR="007041D5" w:rsidRPr="00CF7D70" w:rsidRDefault="007041D5" w:rsidP="00CF7D70">
      <w:r w:rsidRPr="00CF7D70">
        <w:t>-</w:t>
      </w:r>
      <w:r w:rsidRPr="00CF7D70">
        <w:tab/>
        <w:t xml:space="preserve">остварену сарадњу и партнерства у локалној заједници;  </w:t>
      </w:r>
    </w:p>
    <w:p w:rsidR="007041D5" w:rsidRPr="00CF7D70" w:rsidRDefault="007041D5" w:rsidP="00CF7D70">
      <w:r w:rsidRPr="00CF7D70">
        <w:t>-</w:t>
      </w:r>
      <w:r w:rsidRPr="00CF7D70">
        <w:tab/>
        <w:t>препоруке социјалних актера у односу на развој сервиса.</w:t>
      </w:r>
    </w:p>
    <w:p w:rsidR="007041D5" w:rsidRPr="00CF7D70" w:rsidRDefault="007041D5" w:rsidP="00CF7D70">
      <w:r w:rsidRPr="00CF7D70">
        <w:t xml:space="preserve">Утврђивање проблемских подручја тј. </w:t>
      </w:r>
      <w:r w:rsidR="00CD609D" w:rsidRPr="00CF7D70">
        <w:t>П</w:t>
      </w:r>
      <w:r w:rsidRPr="00CF7D70">
        <w:t xml:space="preserve">риоритетних циљних група рађено је на основу изабраних критеријума: </w:t>
      </w:r>
    </w:p>
    <w:p w:rsidR="007041D5" w:rsidRPr="00CF7D70" w:rsidRDefault="007041D5" w:rsidP="00CF7D70">
      <w:r w:rsidRPr="00CF7D70">
        <w:t>-</w:t>
      </w:r>
      <w:r w:rsidRPr="00CF7D70">
        <w:tab/>
        <w:t xml:space="preserve">степена угрожености/рањивости циљне групе, </w:t>
      </w:r>
    </w:p>
    <w:p w:rsidR="007041D5" w:rsidRPr="00CF7D70" w:rsidRDefault="007041D5" w:rsidP="00CF7D70">
      <w:r w:rsidRPr="00CF7D70">
        <w:t>-</w:t>
      </w:r>
      <w:r w:rsidRPr="00CF7D70">
        <w:tab/>
        <w:t xml:space="preserve">бројност циљне групе, </w:t>
      </w:r>
    </w:p>
    <w:p w:rsidR="007041D5" w:rsidRPr="00CF7D70" w:rsidRDefault="007041D5" w:rsidP="00CF7D70">
      <w:r w:rsidRPr="00CF7D70">
        <w:t>-</w:t>
      </w:r>
      <w:r w:rsidRPr="00CF7D70">
        <w:tab/>
        <w:t>структуре потреба и нивоа задовољавања потреба – ефикасности и активности, локалних капацитета и распложивих ресурса као и</w:t>
      </w:r>
    </w:p>
    <w:p w:rsidR="007041D5" w:rsidRPr="00CF7D70" w:rsidRDefault="007041D5" w:rsidP="00CF7D70">
      <w:r w:rsidRPr="00CF7D70">
        <w:t>-</w:t>
      </w:r>
      <w:r w:rsidRPr="00CF7D70">
        <w:tab/>
        <w:t xml:space="preserve">усклађености потенцијалних услуга са приоритетима националних и других локалних стратегија. </w:t>
      </w:r>
    </w:p>
    <w:p w:rsidR="007041D5" w:rsidRPr="00CF7D70" w:rsidRDefault="007041D5" w:rsidP="00CF7D70">
      <w:r w:rsidRPr="00CF7D70">
        <w:t xml:space="preserve">У изради документа и препорукама за планирање сервиса поштовани су принципи социјалне заштите који су наведени у важећем закону: Начела поштовања интегритета и достојанства корисника, Начело забране дискриминације; Начело најбољег интереса корисника, Начело најмање рестиктивног окружења, Начело ефикасности социјалне заштите, Начело благовремености социјалне заштите, Начело целовитости социјалне заштите, Начело унапређења квалитета социјалне заштите, Начело јавности рада, Начело доступности и индивидуализације социјалне заштите. </w:t>
      </w:r>
    </w:p>
    <w:p w:rsidR="007041D5" w:rsidRPr="00CF7D70" w:rsidRDefault="007041D5" w:rsidP="00CF7D70">
      <w:r w:rsidRPr="00CF7D70">
        <w:t xml:space="preserve">Параметар за процену садашњег нивоа развијености програма намењених маргинализованим групама и социјалних сервиса представљали су и стандарди које сваки сервис мора да има: структурни и функционални, као и усклађеност са кључним принципима ЕУ праксе у области социјалних сервиса и механизама социјалног укључивања: </w:t>
      </w:r>
    </w:p>
    <w:p w:rsidR="007041D5" w:rsidRPr="00CF7D70" w:rsidRDefault="007041D5" w:rsidP="00CF7D70">
      <w:r w:rsidRPr="00CF7D70">
        <w:lastRenderedPageBreak/>
        <w:t>-</w:t>
      </w:r>
      <w:r w:rsidRPr="00CF7D70">
        <w:tab/>
        <w:t xml:space="preserve">Усклађеност сервиса са потребама; </w:t>
      </w:r>
    </w:p>
    <w:p w:rsidR="007041D5" w:rsidRPr="00CF7D70" w:rsidRDefault="007041D5" w:rsidP="00CF7D70">
      <w:r w:rsidRPr="00CF7D70">
        <w:t>-</w:t>
      </w:r>
      <w:r w:rsidRPr="00CF7D70">
        <w:tab/>
        <w:t xml:space="preserve">Децентрализација сервиса; </w:t>
      </w:r>
    </w:p>
    <w:p w:rsidR="007041D5" w:rsidRPr="00CF7D70" w:rsidRDefault="007041D5" w:rsidP="00CF7D70">
      <w:r w:rsidRPr="00CF7D70">
        <w:t>-</w:t>
      </w:r>
      <w:r w:rsidRPr="00CF7D70">
        <w:tab/>
        <w:t xml:space="preserve">Разноликост пружалаца услуга; </w:t>
      </w:r>
    </w:p>
    <w:p w:rsidR="007041D5" w:rsidRPr="00CF7D70" w:rsidRDefault="007041D5" w:rsidP="00CF7D70">
      <w:r w:rsidRPr="00CF7D70">
        <w:t>-</w:t>
      </w:r>
      <w:r w:rsidRPr="00CF7D70">
        <w:tab/>
        <w:t xml:space="preserve">Ефективност и ефикасност сервиса; </w:t>
      </w:r>
    </w:p>
    <w:p w:rsidR="007041D5" w:rsidRPr="00CF7D70" w:rsidRDefault="007041D5" w:rsidP="00CF7D70">
      <w:r w:rsidRPr="00CF7D70">
        <w:t>-</w:t>
      </w:r>
      <w:r w:rsidRPr="00CF7D70">
        <w:tab/>
        <w:t xml:space="preserve">Јавност рада и поузданост сервиса; </w:t>
      </w:r>
    </w:p>
    <w:p w:rsidR="007041D5" w:rsidRPr="00CF7D70" w:rsidRDefault="007041D5" w:rsidP="00CF7D70">
      <w:r w:rsidRPr="00CF7D70">
        <w:t>-</w:t>
      </w:r>
      <w:r w:rsidRPr="00CF7D70">
        <w:tab/>
        <w:t xml:space="preserve">Висок квалитет сервиса с успостављеним механизмима учења и препознавања добре праксе и </w:t>
      </w:r>
    </w:p>
    <w:p w:rsidR="007041D5" w:rsidRPr="00CF7D70" w:rsidRDefault="007041D5" w:rsidP="00CF7D70">
      <w:r w:rsidRPr="00CF7D70">
        <w:t>-</w:t>
      </w:r>
      <w:r w:rsidRPr="00CF7D70">
        <w:tab/>
        <w:t>Прилагодљивост сервиса.</w:t>
      </w:r>
    </w:p>
    <w:p w:rsidR="007041D5" w:rsidRDefault="007041D5" w:rsidP="007041D5">
      <w:pPr>
        <w:rPr>
          <w:b/>
          <w:bCs/>
        </w:rPr>
      </w:pPr>
    </w:p>
    <w:p w:rsidR="00CF7D70" w:rsidRPr="007041D5" w:rsidRDefault="00CF7D70" w:rsidP="007041D5">
      <w:pPr>
        <w:rPr>
          <w:b/>
          <w:bCs/>
        </w:rPr>
      </w:pPr>
    </w:p>
    <w:p w:rsidR="00C73FC9" w:rsidRDefault="00FD64B3" w:rsidP="00FD64B3">
      <w:pPr>
        <w:pStyle w:val="Heading1"/>
      </w:pPr>
      <w:bookmarkStart w:id="5" w:name="_Toc88199149"/>
      <w:r>
        <w:t xml:space="preserve">4. </w:t>
      </w:r>
      <w:r w:rsidR="007041D5" w:rsidRPr="00173230">
        <w:t>Ситуациона анализа</w:t>
      </w:r>
      <w:bookmarkEnd w:id="5"/>
    </w:p>
    <w:p w:rsidR="00FD64B3" w:rsidRPr="00FD64B3" w:rsidRDefault="00FD64B3" w:rsidP="00FD64B3">
      <w:pPr>
        <w:pStyle w:val="Heading2"/>
      </w:pPr>
      <w:bookmarkStart w:id="6" w:name="_Toc88199150"/>
      <w:r>
        <w:t>Анализа ситуације у општини</w:t>
      </w:r>
      <w:bookmarkEnd w:id="6"/>
    </w:p>
    <w:p w:rsidR="00D908CB" w:rsidRPr="00424CFA" w:rsidRDefault="00D908CB" w:rsidP="00D908CB">
      <w:pPr>
        <w:rPr>
          <w:lang w:val="ru-RU"/>
        </w:rPr>
      </w:pPr>
      <w:r w:rsidRPr="00424CFA">
        <w:rPr>
          <w:lang w:val="ru-RU"/>
        </w:rPr>
        <w:t xml:space="preserve">Територија општине Гаџин Хан налази се на крајњем југоистоку Републике Србије и простире се између масива Суве планине на истоку и Бабичке Горе на </w:t>
      </w:r>
      <w:r w:rsidR="00D406F9">
        <w:rPr>
          <w:lang w:val="ru-RU"/>
        </w:rPr>
        <w:t>југу</w:t>
      </w:r>
      <w:r w:rsidRPr="00424CFA">
        <w:rPr>
          <w:lang w:val="ru-RU"/>
        </w:rPr>
        <w:t>, на југоистоку мањи део општинског атара чине питоме падине Заплањске котлине, док се на северу и северозападу ослања  на планину Сели</w:t>
      </w:r>
      <w:r w:rsidR="00313FD6">
        <w:t>ч</w:t>
      </w:r>
      <w:r w:rsidRPr="00424CFA">
        <w:rPr>
          <w:lang w:val="ru-RU"/>
        </w:rPr>
        <w:t xml:space="preserve">евицу. </w:t>
      </w:r>
    </w:p>
    <w:p w:rsidR="00D908CB" w:rsidRPr="00424CFA" w:rsidRDefault="00D908CB" w:rsidP="00D908CB">
      <w:pPr>
        <w:rPr>
          <w:lang w:val="ru-RU"/>
        </w:rPr>
      </w:pPr>
      <w:r w:rsidRPr="00424CFA">
        <w:rPr>
          <w:lang w:val="ru-RU"/>
        </w:rPr>
        <w:t>Општина Га</w:t>
      </w:r>
      <w:r w:rsidR="006C1FB5">
        <w:t>џ</w:t>
      </w:r>
      <w:r w:rsidRPr="00424CFA">
        <w:rPr>
          <w:lang w:val="ru-RU"/>
        </w:rPr>
        <w:t xml:space="preserve">ин Хан  окружена је општинама Дољевац, Бабушница, Власотинце, Бела Паланка  Лесковац и </w:t>
      </w:r>
      <w:r w:rsidR="00D406F9">
        <w:rPr>
          <w:lang w:val="ru-RU"/>
        </w:rPr>
        <w:t xml:space="preserve">град </w:t>
      </w:r>
      <w:r w:rsidRPr="00424CFA">
        <w:rPr>
          <w:lang w:val="ru-RU"/>
        </w:rPr>
        <w:t>Ниш.</w:t>
      </w:r>
    </w:p>
    <w:p w:rsidR="00D908CB" w:rsidRPr="00424CFA" w:rsidRDefault="00D908CB" w:rsidP="00D908CB">
      <w:pPr>
        <w:rPr>
          <w:lang w:val="ru-RU"/>
        </w:rPr>
      </w:pPr>
      <w:r w:rsidRPr="00424CFA">
        <w:rPr>
          <w:lang w:val="ru-RU"/>
        </w:rPr>
        <w:t>Простире се на површини од 325 квадратних километара, има 34 насељених места и 10 засеока а у пречнику има преко 40 км. Житељи општине гравитирају према граду Нишу који је индустријски и културни центар овог дела Републике. На подручју општине ради Основна шко</w:t>
      </w:r>
      <w:r w:rsidR="002A2225" w:rsidRPr="00424CFA">
        <w:rPr>
          <w:lang w:val="ru-RU"/>
        </w:rPr>
        <w:t>ла “Витко и Света”, Дечији врти</w:t>
      </w:r>
      <w:r w:rsidR="002A2225">
        <w:t>ћ</w:t>
      </w:r>
      <w:r w:rsidRPr="00424CFA">
        <w:rPr>
          <w:lang w:val="ru-RU"/>
        </w:rPr>
        <w:t xml:space="preserve">, савремени Дом културе са биоскопском салом, библиотеком и </w:t>
      </w:r>
      <w:r>
        <w:t>K</w:t>
      </w:r>
      <w:r w:rsidRPr="00424CFA">
        <w:rPr>
          <w:lang w:val="ru-RU"/>
        </w:rPr>
        <w:t xml:space="preserve">лубом за пензионере, Дом здравља, Општински орган за прекршаје, као и многе друге службе од општег јавног и друштвеног интереса. Привредом доминирају, микро предузећа, занатска, трговинска и услужна делатност . </w:t>
      </w:r>
    </w:p>
    <w:p w:rsidR="00E83928" w:rsidRPr="00424CFA" w:rsidRDefault="00D908CB" w:rsidP="00D908CB">
      <w:pPr>
        <w:rPr>
          <w:lang w:val="ru-RU"/>
        </w:rPr>
      </w:pPr>
      <w:r w:rsidRPr="00424CFA">
        <w:rPr>
          <w:lang w:val="ru-RU"/>
        </w:rPr>
        <w:t>Број становника на територији општине Гаџин Хан, према подацима Републичког завода за статистику Србије, на основу пописа 20</w:t>
      </w:r>
      <w:r w:rsidR="00A03395">
        <w:t>11</w:t>
      </w:r>
      <w:r w:rsidRPr="00424CFA">
        <w:rPr>
          <w:lang w:val="ru-RU"/>
        </w:rPr>
        <w:t xml:space="preserve">. </w:t>
      </w:r>
      <w:r w:rsidR="00CD609D" w:rsidRPr="00424CFA">
        <w:rPr>
          <w:lang w:val="ru-RU"/>
        </w:rPr>
        <w:t>Г</w:t>
      </w:r>
      <w:r w:rsidRPr="00424CFA">
        <w:rPr>
          <w:lang w:val="ru-RU"/>
        </w:rPr>
        <w:t xml:space="preserve">одине, је </w:t>
      </w:r>
      <w:r w:rsidR="00A03395">
        <w:rPr>
          <w:b/>
          <w:lang w:val="sr-Latn-CS"/>
        </w:rPr>
        <w:t>8.389</w:t>
      </w:r>
      <w:r w:rsidRPr="00424CFA">
        <w:rPr>
          <w:lang w:val="ru-RU"/>
        </w:rPr>
        <w:t xml:space="preserve">. </w:t>
      </w:r>
      <w:r w:rsidR="00A03395">
        <w:t>Према проценама истог завода, на територији општине у 2020</w:t>
      </w:r>
      <w:r w:rsidR="002A2225">
        <w:t>-</w:t>
      </w:r>
      <w:r w:rsidR="00A03395">
        <w:t xml:space="preserve">тој години живи укупно </w:t>
      </w:r>
      <w:r w:rsidR="00A03395">
        <w:rPr>
          <w:b/>
          <w:lang w:val="sr-Latn-CS"/>
        </w:rPr>
        <w:t>6.480</w:t>
      </w:r>
      <w:r w:rsidR="00A03395">
        <w:rPr>
          <w:b/>
        </w:rPr>
        <w:t xml:space="preserve"> </w:t>
      </w:r>
      <w:r w:rsidR="00A03395" w:rsidRPr="00A03395">
        <w:rPr>
          <w:bCs/>
        </w:rPr>
        <w:t>становника.</w:t>
      </w:r>
      <w:r w:rsidR="00A03395">
        <w:rPr>
          <w:b/>
        </w:rPr>
        <w:t xml:space="preserve"> </w:t>
      </w:r>
      <w:r w:rsidR="002A2225" w:rsidRPr="00424CFA">
        <w:rPr>
          <w:lang w:val="ru-RU"/>
        </w:rPr>
        <w:t>Упоређују</w:t>
      </w:r>
      <w:r w:rsidR="002A2225">
        <w:t>ћ</w:t>
      </w:r>
      <w:r w:rsidRPr="00424CFA">
        <w:rPr>
          <w:lang w:val="ru-RU"/>
        </w:rPr>
        <w:t>и овај број са подацима из ранијих пописа, констатује се стално опадање броја становника општине.</w:t>
      </w:r>
      <w:r w:rsidR="00A03395">
        <w:t xml:space="preserve"> </w:t>
      </w:r>
      <w:r w:rsidRPr="00424CFA">
        <w:rPr>
          <w:lang w:val="ru-RU"/>
        </w:rPr>
        <w:t>Према попису из 1971.г. број становника у општини био је 17</w:t>
      </w:r>
      <w:r w:rsidR="002A2225">
        <w:t>.</w:t>
      </w:r>
      <w:r w:rsidRPr="00424CFA">
        <w:rPr>
          <w:lang w:val="ru-RU"/>
        </w:rPr>
        <w:t xml:space="preserve"> 390, 1981.г. тај број износи 14</w:t>
      </w:r>
      <w:r w:rsidR="002A2225">
        <w:t>.</w:t>
      </w:r>
      <w:r w:rsidRPr="00424CFA">
        <w:rPr>
          <w:lang w:val="ru-RU"/>
        </w:rPr>
        <w:t xml:space="preserve"> 315, док је 1991.г. број становника опао на 12</w:t>
      </w:r>
      <w:r w:rsidR="002A2225">
        <w:t>.</w:t>
      </w:r>
      <w:r w:rsidRPr="00424CFA">
        <w:rPr>
          <w:lang w:val="ru-RU"/>
        </w:rPr>
        <w:t xml:space="preserve"> </w:t>
      </w:r>
      <w:r>
        <w:t xml:space="preserve">027 становника. </w:t>
      </w:r>
      <w:r w:rsidRPr="00424CFA">
        <w:rPr>
          <w:lang w:val="ru-RU"/>
        </w:rPr>
        <w:t>Овакав пад броја становника прати и негативан индекс природног прираштаја становништва, који се исказује  годинама уназад.</w:t>
      </w:r>
    </w:p>
    <w:p w:rsidR="00A03395" w:rsidRPr="00424CFA" w:rsidRDefault="00A03395" w:rsidP="00A03395">
      <w:pPr>
        <w:rPr>
          <w:lang w:val="ru-RU"/>
        </w:rPr>
      </w:pPr>
      <w:r w:rsidRPr="00424CFA">
        <w:rPr>
          <w:lang w:val="ru-RU"/>
        </w:rPr>
        <w:t>Општина Гаџин Хан је једна од најсиромашнијих општина у Републици.</w:t>
      </w:r>
    </w:p>
    <w:p w:rsidR="00A03395" w:rsidRPr="00424CFA" w:rsidRDefault="00A03395" w:rsidP="00A03395">
      <w:pPr>
        <w:rPr>
          <w:lang w:val="ru-RU"/>
        </w:rPr>
      </w:pPr>
      <w:r w:rsidRPr="00424CFA">
        <w:rPr>
          <w:lang w:val="ru-RU"/>
        </w:rPr>
        <w:t xml:space="preserve">Сиромашење општине се убрзава са колапсом привреда општине  током деведесетих година. Највеће привредне организације су у стечајном поступку, а остале раде повремено са непотпуним </w:t>
      </w:r>
      <w:r w:rsidRPr="00424CFA">
        <w:rPr>
          <w:lang w:val="ru-RU"/>
        </w:rPr>
        <w:lastRenderedPageBreak/>
        <w:t xml:space="preserve">капацитетом. Приватни сектор  није у стању да надокнади ову празнину. Највећи број радника је запослен у јавним  службама </w:t>
      </w:r>
      <w:r w:rsidR="002A2225">
        <w:t>и</w:t>
      </w:r>
      <w:r w:rsidRPr="00424CFA">
        <w:rPr>
          <w:lang w:val="ru-RU"/>
        </w:rPr>
        <w:t xml:space="preserve"> услужним делатностима.</w:t>
      </w:r>
    </w:p>
    <w:p w:rsidR="00F93239" w:rsidRPr="00424CFA" w:rsidRDefault="00F93239" w:rsidP="00F93239">
      <w:pPr>
        <w:rPr>
          <w:lang w:val="ru-RU"/>
        </w:rPr>
      </w:pPr>
      <w:r>
        <w:t xml:space="preserve">Доступни </w:t>
      </w:r>
      <w:r w:rsidRPr="00424CFA">
        <w:rPr>
          <w:lang w:val="ru-RU"/>
        </w:rPr>
        <w:t>подаци о броју домаћинства</w:t>
      </w:r>
      <w:r>
        <w:t xml:space="preserve"> исказују да је тренутно </w:t>
      </w:r>
      <w:r w:rsidR="000137B5">
        <w:t>има 3637 домаћинстава</w:t>
      </w:r>
      <w:r w:rsidRPr="00424CFA">
        <w:rPr>
          <w:lang w:val="ru-RU"/>
        </w:rPr>
        <w:t>, просечна величина домаћинства</w:t>
      </w:r>
      <w:r w:rsidR="000137B5">
        <w:t xml:space="preserve"> 1,8 (драстично смањење у односу на попис из 2011 када је просечно домаћниство бројало 2.4 становника по домаћинству</w:t>
      </w:r>
      <w:r w:rsidR="002A2225">
        <w:t>)</w:t>
      </w:r>
      <w:r w:rsidR="000137B5">
        <w:t>.  В</w:t>
      </w:r>
      <w:r w:rsidRPr="00424CFA">
        <w:rPr>
          <w:lang w:val="ru-RU"/>
        </w:rPr>
        <w:t xml:space="preserve">еома велики број једночланих што указује </w:t>
      </w:r>
      <w:r w:rsidR="000137B5">
        <w:t>и</w:t>
      </w:r>
      <w:r w:rsidRPr="00424CFA">
        <w:rPr>
          <w:lang w:val="ru-RU"/>
        </w:rPr>
        <w:t xml:space="preserve"> на велики број старачких домаћинстава </w:t>
      </w:r>
      <w:r w:rsidR="000137B5">
        <w:t>и</w:t>
      </w:r>
      <w:r w:rsidRPr="00424CFA">
        <w:rPr>
          <w:lang w:val="ru-RU"/>
        </w:rPr>
        <w:t xml:space="preserve"> чињеницу изражене миграције радно способног становништва према граду Нишу.</w:t>
      </w:r>
    </w:p>
    <w:p w:rsidR="00F93239" w:rsidRDefault="00F93239" w:rsidP="00F93239">
      <w:pPr>
        <w:rPr>
          <w:lang w:val="ru-RU"/>
        </w:rPr>
      </w:pPr>
      <w:r w:rsidRPr="00424CFA">
        <w:rPr>
          <w:lang w:val="ru-RU"/>
        </w:rPr>
        <w:t xml:space="preserve">Подаци указују </w:t>
      </w:r>
      <w:r w:rsidR="000137B5">
        <w:t xml:space="preserve">и </w:t>
      </w:r>
      <w:r w:rsidRPr="00424CFA">
        <w:rPr>
          <w:lang w:val="ru-RU"/>
        </w:rPr>
        <w:t xml:space="preserve">на драстично повећање негативног природног прираштаја  за релативно кратак временски период. </w:t>
      </w:r>
    </w:p>
    <w:p w:rsidR="00F45095" w:rsidRDefault="00F45095" w:rsidP="00F93239">
      <w:pPr>
        <w:rPr>
          <w:lang w:val="ru-RU"/>
        </w:rPr>
      </w:pPr>
    </w:p>
    <w:p w:rsidR="00F45095" w:rsidRDefault="00F45095" w:rsidP="00F93239">
      <w:pPr>
        <w:rPr>
          <w:lang w:val="ru-RU"/>
        </w:rPr>
      </w:pPr>
    </w:p>
    <w:p w:rsidR="00F45095" w:rsidRPr="00424CFA" w:rsidRDefault="00F45095" w:rsidP="00F93239">
      <w:pPr>
        <w:rPr>
          <w:lang w:val="ru-RU"/>
        </w:rPr>
      </w:pPr>
    </w:p>
    <w:p w:rsidR="008852BA" w:rsidRDefault="002A2225" w:rsidP="002A2225">
      <w:pPr>
        <w:pStyle w:val="PROKUPLJETabele"/>
        <w:numPr>
          <w:ilvl w:val="0"/>
          <w:numId w:val="0"/>
        </w:numPr>
        <w:tabs>
          <w:tab w:val="num" w:pos="720"/>
        </w:tabs>
        <w:ind w:left="180"/>
        <w:jc w:val="both"/>
        <w:rPr>
          <w:rFonts w:ascii="CTimesRoman" w:hAnsi="CTimesRoman" w:cs="Arial"/>
        </w:rPr>
      </w:pPr>
      <w:r>
        <w:rPr>
          <w:rFonts w:asciiTheme="minorHAnsi" w:hAnsiTheme="minorHAnsi" w:cs="Arial"/>
        </w:rPr>
        <w:t>Табела 1. Витални индекси становништва Општине Гаџин Хан</w:t>
      </w:r>
      <w:r w:rsidR="008852BA">
        <w:rPr>
          <w:rFonts w:ascii="CTimesRoman" w:hAnsi="CTimesRoman" w:cs="Arial"/>
        </w:rPr>
        <w:t>:</w:t>
      </w:r>
    </w:p>
    <w:p w:rsidR="008852BA" w:rsidRDefault="002A2225" w:rsidP="008852BA">
      <w:pPr>
        <w:pBdr>
          <w:top w:val="single" w:sz="4" w:space="1" w:color="auto"/>
          <w:bottom w:val="single" w:sz="4" w:space="1" w:color="auto"/>
        </w:pBdr>
        <w:shd w:val="clear" w:color="auto" w:fill="FFFF00"/>
        <w:jc w:val="both"/>
        <w:rPr>
          <w:rFonts w:ascii="CTimesRoman" w:hAnsi="CTimesRoman" w:cs="Arial"/>
          <w:sz w:val="20"/>
          <w:szCs w:val="20"/>
          <w:lang w:val="it-IT"/>
        </w:rPr>
      </w:pPr>
      <w:r>
        <w:rPr>
          <w:rFonts w:cs="Arial"/>
          <w:sz w:val="20"/>
          <w:szCs w:val="20"/>
        </w:rPr>
        <w:t>Година</w:t>
      </w:r>
      <w:r w:rsidR="008852BA">
        <w:rPr>
          <w:rFonts w:ascii="CTimesRoman" w:hAnsi="CTimesRoman" w:cs="Arial"/>
          <w:sz w:val="20"/>
          <w:szCs w:val="20"/>
          <w:lang w:val="it-IT"/>
        </w:rPr>
        <w:tab/>
      </w:r>
      <w:r w:rsidR="008852BA">
        <w:rPr>
          <w:rFonts w:ascii="CTimesRoman" w:hAnsi="CTimesRoman" w:cs="Arial"/>
          <w:sz w:val="20"/>
          <w:szCs w:val="20"/>
          <w:lang w:val="it-IT"/>
        </w:rPr>
        <w:tab/>
      </w:r>
      <w:r w:rsidR="008852BA">
        <w:rPr>
          <w:rFonts w:ascii="CTimesRoman" w:hAnsi="CTimesRoman" w:cs="Arial"/>
          <w:sz w:val="20"/>
          <w:szCs w:val="20"/>
          <w:lang w:val="it-IT"/>
        </w:rPr>
        <w:tab/>
      </w:r>
      <w:r w:rsidR="008852BA">
        <w:rPr>
          <w:rFonts w:ascii="CTimesRoman" w:hAnsi="CTimesRoman" w:cs="Arial"/>
          <w:sz w:val="20"/>
          <w:szCs w:val="20"/>
          <w:lang w:val="it-IT"/>
        </w:rPr>
        <w:tab/>
        <w:t>2002.</w:t>
      </w:r>
      <w:r w:rsidR="008852BA">
        <w:rPr>
          <w:rFonts w:ascii="CTimesRoman" w:hAnsi="CTimesRoman" w:cs="Arial"/>
          <w:sz w:val="20"/>
          <w:szCs w:val="20"/>
          <w:lang w:val="it-IT"/>
        </w:rPr>
        <w:tab/>
      </w:r>
      <w:r w:rsidR="008852BA">
        <w:rPr>
          <w:rFonts w:ascii="CTimesRoman" w:hAnsi="CTimesRoman" w:cs="Arial"/>
          <w:sz w:val="20"/>
          <w:szCs w:val="20"/>
          <w:lang w:val="it-IT"/>
        </w:rPr>
        <w:tab/>
      </w:r>
      <w:r w:rsidR="008852BA">
        <w:rPr>
          <w:rFonts w:ascii="CTimesRoman" w:hAnsi="CTimesRoman" w:cs="Arial"/>
          <w:sz w:val="20"/>
          <w:szCs w:val="20"/>
          <w:lang w:val="it-IT"/>
        </w:rPr>
        <w:tab/>
        <w:t>2011.</w:t>
      </w:r>
      <w:r w:rsidR="008852BA">
        <w:rPr>
          <w:rFonts w:ascii="CTimesRoman" w:hAnsi="CTimesRoman" w:cs="Arial"/>
          <w:sz w:val="20"/>
          <w:szCs w:val="20"/>
          <w:lang w:val="it-IT"/>
        </w:rPr>
        <w:tab/>
      </w:r>
      <w:r w:rsidR="008852BA">
        <w:rPr>
          <w:rFonts w:ascii="CTimesRoman" w:hAnsi="CTimesRoman" w:cs="Arial"/>
          <w:sz w:val="20"/>
          <w:szCs w:val="20"/>
          <w:lang w:val="it-IT"/>
        </w:rPr>
        <w:tab/>
        <w:t>2016.</w:t>
      </w:r>
    </w:p>
    <w:p w:rsidR="008852BA" w:rsidRDefault="002A2225" w:rsidP="008852BA">
      <w:pPr>
        <w:jc w:val="both"/>
        <w:rPr>
          <w:rFonts w:ascii="CTimesRoman" w:hAnsi="CTimesRoman" w:cs="Arial"/>
          <w:color w:val="000000"/>
          <w:sz w:val="20"/>
          <w:szCs w:val="20"/>
          <w:lang w:val="it-IT"/>
        </w:rPr>
      </w:pPr>
      <w:r>
        <w:rPr>
          <w:rFonts w:cs="Arial"/>
          <w:color w:val="000000"/>
          <w:sz w:val="20"/>
          <w:szCs w:val="20"/>
        </w:rPr>
        <w:t>Стопа наталитета</w:t>
      </w:r>
      <w:r w:rsidR="008852BA">
        <w:rPr>
          <w:rFonts w:ascii="CTimesRoman" w:hAnsi="CTimesRoman" w:cs="Arial"/>
          <w:color w:val="000000"/>
          <w:sz w:val="20"/>
          <w:szCs w:val="20"/>
          <w:lang w:val="it-IT"/>
        </w:rPr>
        <w:t xml:space="preserve"> (%)</w:t>
      </w:r>
      <w:r w:rsidR="00F45095">
        <w:rPr>
          <w:rFonts w:ascii="CTimesRoman" w:hAnsi="CTimesRoman" w:cs="Arial"/>
          <w:color w:val="000000"/>
          <w:sz w:val="20"/>
          <w:szCs w:val="20"/>
          <w:lang w:val="it-IT"/>
        </w:rPr>
        <w:t xml:space="preserve">               </w:t>
      </w:r>
      <w:r w:rsidR="00F45095">
        <w:rPr>
          <w:rFonts w:ascii="CTimesRoman" w:hAnsi="CTimesRoman" w:cs="Arial"/>
          <w:color w:val="000000"/>
          <w:sz w:val="20"/>
          <w:szCs w:val="20"/>
          <w:lang w:val="it-IT"/>
        </w:rPr>
        <w:tab/>
      </w:r>
      <w:r w:rsidR="008852BA">
        <w:rPr>
          <w:rFonts w:ascii="CTimesRoman" w:hAnsi="CTimesRoman" w:cs="Arial"/>
          <w:color w:val="000000"/>
          <w:sz w:val="20"/>
          <w:szCs w:val="20"/>
          <w:lang w:val="it-IT"/>
        </w:rPr>
        <w:t xml:space="preserve"> 5,16</w:t>
      </w:r>
      <w:r w:rsidR="008852BA">
        <w:rPr>
          <w:rFonts w:ascii="CTimesRoman" w:hAnsi="CTimesRoman" w:cs="Arial"/>
          <w:color w:val="000000"/>
          <w:sz w:val="20"/>
          <w:szCs w:val="20"/>
          <w:lang w:val="it-IT"/>
        </w:rPr>
        <w:tab/>
      </w:r>
      <w:r w:rsidR="008852BA">
        <w:rPr>
          <w:rFonts w:ascii="CTimesRoman" w:hAnsi="CTimesRoman" w:cs="Arial"/>
          <w:color w:val="000000"/>
          <w:sz w:val="20"/>
          <w:szCs w:val="20"/>
          <w:lang w:val="it-IT"/>
        </w:rPr>
        <w:tab/>
        <w:t xml:space="preserve">               2,86            </w:t>
      </w:r>
      <w:r w:rsidR="00F45095">
        <w:rPr>
          <w:rFonts w:ascii="CTimesRoman" w:hAnsi="CTimesRoman" w:cs="Arial"/>
          <w:color w:val="000000"/>
          <w:sz w:val="20"/>
          <w:szCs w:val="20"/>
          <w:lang w:val="it-IT"/>
        </w:rPr>
        <w:tab/>
      </w:r>
      <w:r w:rsidR="008852BA">
        <w:rPr>
          <w:rFonts w:ascii="CTimesRoman" w:hAnsi="CTimesRoman" w:cs="Arial"/>
          <w:color w:val="000000"/>
          <w:sz w:val="20"/>
          <w:szCs w:val="20"/>
          <w:lang w:val="it-IT"/>
        </w:rPr>
        <w:t>3,41</w:t>
      </w:r>
    </w:p>
    <w:p w:rsidR="008852BA" w:rsidRDefault="002A2225" w:rsidP="008852BA">
      <w:pPr>
        <w:jc w:val="both"/>
        <w:rPr>
          <w:rFonts w:ascii="CTimesRoman" w:hAnsi="CTimesRoman" w:cs="Arial"/>
          <w:color w:val="000000"/>
          <w:sz w:val="20"/>
          <w:szCs w:val="20"/>
          <w:lang w:val="it-IT"/>
        </w:rPr>
      </w:pPr>
      <w:r>
        <w:rPr>
          <w:rFonts w:cs="Arial"/>
          <w:color w:val="000000"/>
          <w:sz w:val="20"/>
          <w:szCs w:val="20"/>
        </w:rPr>
        <w:t>Стопа опште смртности</w:t>
      </w:r>
      <w:r w:rsidR="00F45095">
        <w:rPr>
          <w:rFonts w:ascii="CTimesRoman" w:hAnsi="CTimesRoman" w:cs="Arial"/>
          <w:color w:val="000000"/>
          <w:sz w:val="20"/>
          <w:szCs w:val="20"/>
          <w:lang w:val="it-IT"/>
        </w:rPr>
        <w:t xml:space="preserve"> (%</w:t>
      </w:r>
      <w:r w:rsidR="00F45095">
        <w:rPr>
          <w:rFonts w:cs="Arial"/>
          <w:color w:val="000000"/>
          <w:sz w:val="20"/>
          <w:szCs w:val="20"/>
        </w:rPr>
        <w:t>)</w:t>
      </w:r>
      <w:r w:rsidR="00F45095">
        <w:rPr>
          <w:rFonts w:cs="Arial"/>
          <w:color w:val="000000"/>
          <w:sz w:val="20"/>
          <w:szCs w:val="20"/>
        </w:rPr>
        <w:tab/>
      </w:r>
      <w:r w:rsidR="008852BA">
        <w:rPr>
          <w:rFonts w:ascii="CTimesRoman" w:hAnsi="CTimesRoman" w:cs="Arial"/>
          <w:color w:val="000000"/>
          <w:sz w:val="20"/>
          <w:szCs w:val="20"/>
          <w:lang w:val="it-IT"/>
        </w:rPr>
        <w:t>17,67</w:t>
      </w:r>
      <w:r w:rsidR="00360A57">
        <w:rPr>
          <w:rFonts w:ascii="CTimesRoman" w:hAnsi="CTimesRoman" w:cs="Arial"/>
          <w:color w:val="000000"/>
          <w:sz w:val="20"/>
          <w:szCs w:val="20"/>
          <w:lang w:val="it-IT"/>
        </w:rPr>
        <w:t xml:space="preserve">                         </w:t>
      </w:r>
      <w:r w:rsidR="00360A57">
        <w:rPr>
          <w:rFonts w:ascii="CTimesRoman" w:hAnsi="CTimesRoman" w:cs="Arial"/>
          <w:color w:val="000000"/>
          <w:sz w:val="20"/>
          <w:szCs w:val="20"/>
          <w:lang w:val="it-IT"/>
        </w:rPr>
        <w:tab/>
      </w:r>
      <w:r w:rsidR="008852BA">
        <w:rPr>
          <w:rFonts w:ascii="CTimesRoman" w:hAnsi="CTimesRoman" w:cs="Arial"/>
          <w:color w:val="000000"/>
          <w:sz w:val="20"/>
          <w:szCs w:val="20"/>
          <w:lang w:val="it-IT"/>
        </w:rPr>
        <w:t xml:space="preserve"> 23,60               </w:t>
      </w:r>
      <w:r w:rsidR="00360A57">
        <w:rPr>
          <w:rFonts w:ascii="CTimesRoman" w:hAnsi="CTimesRoman" w:cs="Arial"/>
          <w:color w:val="000000"/>
          <w:sz w:val="20"/>
          <w:szCs w:val="20"/>
          <w:lang w:val="it-IT"/>
        </w:rPr>
        <w:tab/>
      </w:r>
      <w:r w:rsidR="008852BA">
        <w:rPr>
          <w:rFonts w:ascii="CTimesRoman" w:hAnsi="CTimesRoman" w:cs="Arial"/>
          <w:color w:val="000000"/>
          <w:sz w:val="20"/>
          <w:szCs w:val="20"/>
          <w:lang w:val="it-IT"/>
        </w:rPr>
        <w:t>47,83</w:t>
      </w:r>
    </w:p>
    <w:p w:rsidR="008852BA" w:rsidRDefault="00360A57" w:rsidP="008852BA">
      <w:pPr>
        <w:jc w:val="both"/>
        <w:rPr>
          <w:rFonts w:ascii="CTimesRoman" w:hAnsi="CTimesRoman" w:cs="Arial"/>
          <w:color w:val="000000"/>
          <w:sz w:val="20"/>
          <w:szCs w:val="20"/>
          <w:lang w:val="it-IT"/>
        </w:rPr>
      </w:pPr>
      <w:r>
        <w:rPr>
          <w:rFonts w:cs="Arial"/>
          <w:color w:val="000000"/>
          <w:sz w:val="20"/>
          <w:szCs w:val="20"/>
        </w:rPr>
        <w:t>Стопа смртности одојчади</w:t>
      </w:r>
      <w:r>
        <w:rPr>
          <w:rFonts w:cs="Arial"/>
          <w:color w:val="000000"/>
          <w:sz w:val="20"/>
          <w:szCs w:val="20"/>
        </w:rPr>
        <w:tab/>
        <w:t xml:space="preserve">   </w:t>
      </w:r>
      <w:r w:rsidR="008852BA">
        <w:rPr>
          <w:rFonts w:ascii="CTimesRoman" w:hAnsi="CTimesRoman" w:cs="Arial"/>
          <w:color w:val="000000"/>
          <w:sz w:val="20"/>
          <w:szCs w:val="20"/>
          <w:lang w:val="it-IT"/>
        </w:rPr>
        <w:t xml:space="preserve">0                                </w:t>
      </w:r>
      <w:r w:rsidR="002A2225">
        <w:rPr>
          <w:rFonts w:cs="Arial"/>
          <w:color w:val="000000"/>
          <w:sz w:val="20"/>
          <w:szCs w:val="20"/>
        </w:rPr>
        <w:t xml:space="preserve">     </w:t>
      </w:r>
      <w:r w:rsidR="008852BA">
        <w:rPr>
          <w:rFonts w:ascii="CTimesRoman" w:hAnsi="CTimesRoman" w:cs="Arial"/>
          <w:color w:val="000000"/>
          <w:sz w:val="20"/>
          <w:szCs w:val="20"/>
          <w:lang w:val="it-IT"/>
        </w:rPr>
        <w:t xml:space="preserve"> </w:t>
      </w:r>
      <w:r>
        <w:rPr>
          <w:rFonts w:cs="Arial"/>
          <w:color w:val="000000"/>
          <w:sz w:val="20"/>
          <w:szCs w:val="20"/>
        </w:rPr>
        <w:t xml:space="preserve">  </w:t>
      </w:r>
      <w:r>
        <w:rPr>
          <w:rFonts w:ascii="CTimesRoman" w:hAnsi="CTimesRoman" w:cs="Arial"/>
          <w:color w:val="000000"/>
          <w:sz w:val="20"/>
          <w:szCs w:val="20"/>
          <w:lang w:val="it-IT"/>
        </w:rPr>
        <w:t xml:space="preserve">  </w:t>
      </w:r>
      <w:r w:rsidR="008852BA">
        <w:rPr>
          <w:rFonts w:ascii="CTimesRoman" w:hAnsi="CTimesRoman" w:cs="Arial"/>
          <w:color w:val="000000"/>
          <w:sz w:val="20"/>
          <w:szCs w:val="20"/>
          <w:lang w:val="it-IT"/>
        </w:rPr>
        <w:t>0                          0</w:t>
      </w:r>
    </w:p>
    <w:p w:rsidR="008852BA" w:rsidRPr="002A2225" w:rsidRDefault="002A2225" w:rsidP="008852BA">
      <w:pPr>
        <w:pBdr>
          <w:bottom w:val="single" w:sz="4" w:space="1" w:color="auto"/>
        </w:pBdr>
        <w:jc w:val="both"/>
        <w:rPr>
          <w:rFonts w:cs="Arial"/>
          <w:color w:val="FF0000"/>
          <w:sz w:val="20"/>
          <w:szCs w:val="20"/>
        </w:rPr>
      </w:pPr>
      <w:r>
        <w:rPr>
          <w:rFonts w:cs="Arial"/>
          <w:color w:val="000000"/>
          <w:sz w:val="20"/>
          <w:szCs w:val="20"/>
        </w:rPr>
        <w:t>Стопа приородног прираштаја</w:t>
      </w:r>
      <w:r w:rsidR="00D406F9">
        <w:rPr>
          <w:rFonts w:cs="Arial"/>
          <w:color w:val="000000"/>
          <w:sz w:val="20"/>
          <w:szCs w:val="20"/>
        </w:rPr>
        <w:t xml:space="preserve"> </w:t>
      </w:r>
      <w:r w:rsidR="00D406F9" w:rsidRPr="00D406F9">
        <w:rPr>
          <w:rFonts w:cs="Arial"/>
          <w:color w:val="000000"/>
          <w:sz w:val="20"/>
          <w:szCs w:val="20"/>
        </w:rPr>
        <w:t>‰</w:t>
      </w:r>
      <w:r w:rsidR="00D406F9">
        <w:rPr>
          <w:rFonts w:cs="Arial"/>
          <w:color w:val="000000"/>
          <w:sz w:val="20"/>
          <w:szCs w:val="20"/>
        </w:rPr>
        <w:tab/>
        <w:t>-25,5</w:t>
      </w:r>
      <w:r w:rsidR="00D406F9">
        <w:rPr>
          <w:rFonts w:cs="Arial"/>
          <w:color w:val="000000"/>
          <w:sz w:val="20"/>
          <w:szCs w:val="20"/>
        </w:rPr>
        <w:tab/>
      </w:r>
      <w:r w:rsidR="00D406F9">
        <w:rPr>
          <w:rFonts w:cs="Arial"/>
          <w:color w:val="000000"/>
          <w:sz w:val="20"/>
          <w:szCs w:val="20"/>
        </w:rPr>
        <w:tab/>
      </w:r>
      <w:r w:rsidR="00D406F9">
        <w:rPr>
          <w:rFonts w:cs="Arial"/>
          <w:color w:val="000000"/>
          <w:sz w:val="20"/>
          <w:szCs w:val="20"/>
        </w:rPr>
        <w:tab/>
        <w:t>-19,8</w:t>
      </w:r>
      <w:r w:rsidR="00D406F9">
        <w:rPr>
          <w:rFonts w:cs="Arial"/>
          <w:color w:val="000000"/>
          <w:sz w:val="20"/>
          <w:szCs w:val="20"/>
        </w:rPr>
        <w:tab/>
      </w:r>
      <w:r w:rsidR="00D406F9">
        <w:rPr>
          <w:rFonts w:cs="Arial"/>
          <w:color w:val="000000"/>
          <w:sz w:val="20"/>
          <w:szCs w:val="20"/>
        </w:rPr>
        <w:tab/>
        <w:t>-25,5</w:t>
      </w:r>
      <w:r w:rsidR="00360A57">
        <w:rPr>
          <w:rFonts w:cs="Arial"/>
          <w:color w:val="000000"/>
          <w:sz w:val="20"/>
          <w:szCs w:val="20"/>
        </w:rPr>
        <w:tab/>
      </w:r>
    </w:p>
    <w:p w:rsidR="008852BA" w:rsidRPr="00D717ED" w:rsidRDefault="008852BA" w:rsidP="00F93239"/>
    <w:p w:rsidR="00F93239" w:rsidRPr="00424CFA" w:rsidRDefault="00F93239" w:rsidP="00F93239">
      <w:pPr>
        <w:rPr>
          <w:lang w:val="ru-RU"/>
        </w:rPr>
      </w:pPr>
      <w:r w:rsidRPr="00424CFA">
        <w:rPr>
          <w:lang w:val="ru-RU"/>
        </w:rPr>
        <w:t xml:space="preserve">Економски аспект старења становништва се одражава  </w:t>
      </w:r>
      <w:r w:rsidR="000137B5">
        <w:t>и</w:t>
      </w:r>
      <w:r w:rsidRPr="00424CFA">
        <w:rPr>
          <w:lang w:val="ru-RU"/>
        </w:rPr>
        <w:t xml:space="preserve"> на однос између привредно активног становништва </w:t>
      </w:r>
      <w:r w:rsidR="002A2225">
        <w:t>и</w:t>
      </w:r>
      <w:r w:rsidRPr="00424CFA">
        <w:rPr>
          <w:lang w:val="ru-RU"/>
        </w:rPr>
        <w:t xml:space="preserve"> ткз. </w:t>
      </w:r>
      <w:r w:rsidR="00CD609D">
        <w:t>И</w:t>
      </w:r>
      <w:r w:rsidRPr="00424CFA">
        <w:rPr>
          <w:lang w:val="ru-RU"/>
        </w:rPr>
        <w:t>здржавано</w:t>
      </w:r>
      <w:r w:rsidR="002A2225">
        <w:t>г</w:t>
      </w:r>
      <w:r w:rsidRPr="00424CFA">
        <w:rPr>
          <w:lang w:val="ru-RU"/>
        </w:rPr>
        <w:t xml:space="preserve"> становништв</w:t>
      </w:r>
      <w:r w:rsidR="002A2225">
        <w:t>а</w:t>
      </w:r>
      <w:r w:rsidRPr="00424CFA">
        <w:rPr>
          <w:lang w:val="ru-RU"/>
        </w:rPr>
        <w:t xml:space="preserve"> како се често сврставају стари људи, па се запажа велики број издржаваног становништва.</w:t>
      </w:r>
    </w:p>
    <w:p w:rsidR="00F93239" w:rsidRPr="00424CFA" w:rsidRDefault="00F93239" w:rsidP="00F93239">
      <w:pPr>
        <w:rPr>
          <w:lang w:val="ru-RU"/>
        </w:rPr>
      </w:pPr>
      <w:r w:rsidRPr="00424CFA">
        <w:rPr>
          <w:lang w:val="ru-RU"/>
        </w:rPr>
        <w:t>С</w:t>
      </w:r>
      <w:r w:rsidR="002A2225">
        <w:t>а</w:t>
      </w:r>
      <w:r w:rsidRPr="00424CFA">
        <w:rPr>
          <w:lang w:val="ru-RU"/>
        </w:rPr>
        <w:t xml:space="preserve"> друге стране  према подацима Тржи</w:t>
      </w:r>
      <w:r w:rsidR="002A2225">
        <w:t>ш</w:t>
      </w:r>
      <w:r w:rsidRPr="00424CFA">
        <w:rPr>
          <w:lang w:val="ru-RU"/>
        </w:rPr>
        <w:t xml:space="preserve">та рада  број радно ангажованог становништва стално пада, док број незапослених расте </w:t>
      </w:r>
      <w:r w:rsidR="000137B5">
        <w:t>и</w:t>
      </w:r>
      <w:r w:rsidRPr="00424CFA">
        <w:rPr>
          <w:lang w:val="ru-RU"/>
        </w:rPr>
        <w:t xml:space="preserve"> сада  износи 1.500 лица.</w:t>
      </w:r>
    </w:p>
    <w:p w:rsidR="00F93239" w:rsidRPr="00424CFA" w:rsidRDefault="00F93239" w:rsidP="00F93239">
      <w:pPr>
        <w:rPr>
          <w:lang w:val="ru-RU"/>
        </w:rPr>
      </w:pPr>
      <w:r w:rsidRPr="00424CFA">
        <w:rPr>
          <w:lang w:val="ru-RU"/>
        </w:rPr>
        <w:t xml:space="preserve">Све ово указује  на потребу стварања друствених услова да велики  део старачке популације остане </w:t>
      </w:r>
      <w:r w:rsidR="002A2225">
        <w:t>и</w:t>
      </w:r>
      <w:r w:rsidRPr="00424CFA">
        <w:rPr>
          <w:lang w:val="ru-RU"/>
        </w:rPr>
        <w:t xml:space="preserve"> даље привредно активно, макар </w:t>
      </w:r>
      <w:r w:rsidR="002A2225">
        <w:t>и</w:t>
      </w:r>
      <w:r w:rsidRPr="00424CFA">
        <w:rPr>
          <w:lang w:val="ru-RU"/>
        </w:rPr>
        <w:t xml:space="preserve"> у смањеном обиму. </w:t>
      </w:r>
    </w:p>
    <w:p w:rsidR="00F93239" w:rsidRPr="00D406F9" w:rsidRDefault="00F93239" w:rsidP="00F93239">
      <w:pPr>
        <w:rPr>
          <w:lang w:val="ru-RU"/>
        </w:rPr>
      </w:pPr>
      <w:r>
        <w:t>K</w:t>
      </w:r>
      <w:r w:rsidRPr="00424CFA">
        <w:rPr>
          <w:lang w:val="ru-RU"/>
        </w:rPr>
        <w:t xml:space="preserve">омпаративном анализом података између </w:t>
      </w:r>
      <w:r w:rsidR="000137B5">
        <w:t>три</w:t>
      </w:r>
      <w:r w:rsidRPr="00424CFA">
        <w:rPr>
          <w:lang w:val="ru-RU"/>
        </w:rPr>
        <w:t xml:space="preserve"> пописа 1991,  2002</w:t>
      </w:r>
      <w:r w:rsidR="000137B5">
        <w:t xml:space="preserve"> и 2011</w:t>
      </w:r>
      <w:r w:rsidRPr="00424CFA">
        <w:rPr>
          <w:lang w:val="ru-RU"/>
        </w:rPr>
        <w:t xml:space="preserve">. </w:t>
      </w:r>
      <w:r w:rsidR="00CD609D">
        <w:t>Г</w:t>
      </w:r>
      <w:r w:rsidRPr="00D406F9">
        <w:rPr>
          <w:lang w:val="ru-RU"/>
        </w:rPr>
        <w:t>одине</w:t>
      </w:r>
      <w:r w:rsidR="000137B5">
        <w:t xml:space="preserve">, и процене за 2020. годину </w:t>
      </w:r>
      <w:r w:rsidRPr="00D406F9">
        <w:rPr>
          <w:lang w:val="ru-RU"/>
        </w:rPr>
        <w:t xml:space="preserve"> може се закључити следеће;</w:t>
      </w:r>
    </w:p>
    <w:p w:rsidR="00F93239" w:rsidRPr="00424CFA" w:rsidRDefault="00F93239" w:rsidP="00F93239">
      <w:pPr>
        <w:rPr>
          <w:lang w:val="ru-RU"/>
        </w:rPr>
      </w:pPr>
      <w:r w:rsidRPr="00424CFA">
        <w:rPr>
          <w:lang w:val="ru-RU"/>
        </w:rPr>
        <w:t>-</w:t>
      </w:r>
      <w:r w:rsidRPr="00424CFA">
        <w:rPr>
          <w:lang w:val="ru-RU"/>
        </w:rPr>
        <w:tab/>
        <w:t xml:space="preserve">број  становника се </w:t>
      </w:r>
      <w:r w:rsidR="000137B5">
        <w:t xml:space="preserve">перманентно и убрзано </w:t>
      </w:r>
      <w:r w:rsidRPr="00424CFA">
        <w:rPr>
          <w:lang w:val="ru-RU"/>
        </w:rPr>
        <w:t xml:space="preserve">смањује, </w:t>
      </w:r>
    </w:p>
    <w:p w:rsidR="00F93239" w:rsidRPr="00424CFA" w:rsidRDefault="00F93239" w:rsidP="00F93239">
      <w:pPr>
        <w:rPr>
          <w:lang w:val="ru-RU"/>
        </w:rPr>
      </w:pPr>
      <w:r w:rsidRPr="00424CFA">
        <w:rPr>
          <w:lang w:val="ru-RU"/>
        </w:rPr>
        <w:t>-</w:t>
      </w:r>
      <w:r w:rsidRPr="00424CFA">
        <w:rPr>
          <w:lang w:val="ru-RU"/>
        </w:rPr>
        <w:tab/>
        <w:t>број активног становништва се смањује, на једног активног долази девет издржаваних лица</w:t>
      </w:r>
    </w:p>
    <w:p w:rsidR="00F93239" w:rsidRPr="00424CFA" w:rsidRDefault="00F93239" w:rsidP="00F93239">
      <w:pPr>
        <w:rPr>
          <w:lang w:val="ru-RU"/>
        </w:rPr>
      </w:pPr>
      <w:r w:rsidRPr="00424CFA">
        <w:rPr>
          <w:lang w:val="ru-RU"/>
        </w:rPr>
        <w:t>-</w:t>
      </w:r>
      <w:r w:rsidRPr="00424CFA">
        <w:rPr>
          <w:lang w:val="ru-RU"/>
        </w:rPr>
        <w:tab/>
        <w:t>стандард становништва је у сталном опадању</w:t>
      </w:r>
    </w:p>
    <w:p w:rsidR="00F93239" w:rsidRPr="00424CFA" w:rsidRDefault="00F93239" w:rsidP="00F93239">
      <w:pPr>
        <w:rPr>
          <w:lang w:val="ru-RU"/>
        </w:rPr>
      </w:pPr>
      <w:r w:rsidRPr="00424CFA">
        <w:rPr>
          <w:lang w:val="ru-RU"/>
        </w:rPr>
        <w:t>-</w:t>
      </w:r>
      <w:r w:rsidRPr="00424CFA">
        <w:rPr>
          <w:lang w:val="ru-RU"/>
        </w:rPr>
        <w:tab/>
        <w:t xml:space="preserve">број незапослених </w:t>
      </w:r>
      <w:r w:rsidR="002A2225">
        <w:t>и</w:t>
      </w:r>
      <w:r w:rsidRPr="00424CFA">
        <w:rPr>
          <w:lang w:val="ru-RU"/>
        </w:rPr>
        <w:t xml:space="preserve"> оних који остају без посла се повећава</w:t>
      </w:r>
    </w:p>
    <w:p w:rsidR="00F93239" w:rsidRDefault="00F93239" w:rsidP="00F93239">
      <w:r w:rsidRPr="00424CFA">
        <w:rPr>
          <w:lang w:val="ru-RU"/>
        </w:rPr>
        <w:lastRenderedPageBreak/>
        <w:t>-</w:t>
      </w:r>
      <w:r w:rsidRPr="00424CFA">
        <w:rPr>
          <w:lang w:val="ru-RU"/>
        </w:rPr>
        <w:tab/>
        <w:t xml:space="preserve">преко 60% укупног становништва спада у остарела радно неспособна лица </w:t>
      </w:r>
      <w:r w:rsidR="000137B5">
        <w:t xml:space="preserve">и </w:t>
      </w:r>
      <w:r w:rsidRPr="00424CFA">
        <w:rPr>
          <w:lang w:val="ru-RU"/>
        </w:rPr>
        <w:t xml:space="preserve">у великом проценту су </w:t>
      </w:r>
      <w:r w:rsidR="000137B5">
        <w:t>и</w:t>
      </w:r>
      <w:r w:rsidRPr="00424CFA">
        <w:rPr>
          <w:lang w:val="ru-RU"/>
        </w:rPr>
        <w:t xml:space="preserve"> породично незбринути</w:t>
      </w:r>
      <w:r w:rsidR="000137B5">
        <w:t>.</w:t>
      </w:r>
    </w:p>
    <w:p w:rsidR="009D11EC" w:rsidRDefault="00F05863" w:rsidP="00F93239">
      <w:r w:rsidRPr="00F05863">
        <w:t>Kретања броја и структуре корисника указују на повећање броја корисника једнократних помоћи, што је последица нарастајућег сиромаштва становништва али и недостатка адекватних услуга социјалне заштите, те се овом мером надокнађује изостанак систем</w:t>
      </w:r>
      <w:r w:rsidR="002A2225">
        <w:t>с</w:t>
      </w:r>
      <w:r w:rsidRPr="00F05863">
        <w:t>ког приступа у заштити угроженог становништва.</w:t>
      </w:r>
    </w:p>
    <w:p w:rsidR="009D11EC" w:rsidRPr="0094426A" w:rsidRDefault="009D11EC" w:rsidP="00F93239"/>
    <w:tbl>
      <w:tblPr>
        <w:tblW w:w="8787" w:type="dxa"/>
        <w:tblInd w:w="-84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4647"/>
        <w:gridCol w:w="2070"/>
        <w:gridCol w:w="2070"/>
      </w:tblGrid>
      <w:tr w:rsidR="0094426A" w:rsidTr="00352428">
        <w:tc>
          <w:tcPr>
            <w:tcW w:w="4647" w:type="dxa"/>
            <w:tcBorders>
              <w:top w:val="single" w:sz="4" w:space="0" w:color="000000"/>
              <w:bottom w:val="single" w:sz="4" w:space="0" w:color="000000"/>
            </w:tcBorders>
            <w:shd w:val="clear" w:color="auto" w:fill="FFFF99"/>
          </w:tcPr>
          <w:p w:rsidR="0094426A" w:rsidRPr="002A2225" w:rsidRDefault="002A2225" w:rsidP="00352428">
            <w:pPr>
              <w:jc w:val="both"/>
              <w:rPr>
                <w:sz w:val="20"/>
                <w:szCs w:val="20"/>
              </w:rPr>
            </w:pPr>
            <w:r>
              <w:rPr>
                <w:b/>
              </w:rPr>
              <w:t>Број и структура корисника социјалне заштите</w:t>
            </w:r>
          </w:p>
        </w:tc>
        <w:tc>
          <w:tcPr>
            <w:tcW w:w="2070" w:type="dxa"/>
            <w:tcBorders>
              <w:top w:val="single" w:sz="4" w:space="0" w:color="000000"/>
              <w:bottom w:val="single" w:sz="4" w:space="0" w:color="000000"/>
            </w:tcBorders>
            <w:shd w:val="clear" w:color="auto" w:fill="FFFF99"/>
          </w:tcPr>
          <w:p w:rsidR="0094426A" w:rsidRDefault="0094426A" w:rsidP="00352428">
            <w:pPr>
              <w:jc w:val="center"/>
              <w:rPr>
                <w:sz w:val="20"/>
                <w:szCs w:val="20"/>
              </w:rPr>
            </w:pPr>
            <w:r>
              <w:rPr>
                <w:sz w:val="20"/>
                <w:szCs w:val="20"/>
              </w:rPr>
              <w:t>2015</w:t>
            </w:r>
          </w:p>
        </w:tc>
        <w:tc>
          <w:tcPr>
            <w:tcW w:w="2070" w:type="dxa"/>
            <w:tcBorders>
              <w:top w:val="single" w:sz="4" w:space="0" w:color="000000"/>
              <w:bottom w:val="single" w:sz="4" w:space="0" w:color="000000"/>
            </w:tcBorders>
            <w:shd w:val="clear" w:color="auto" w:fill="FFFF99"/>
          </w:tcPr>
          <w:p w:rsidR="0094426A" w:rsidRDefault="0094426A" w:rsidP="00352428">
            <w:pPr>
              <w:jc w:val="center"/>
              <w:rPr>
                <w:sz w:val="20"/>
                <w:szCs w:val="20"/>
              </w:rPr>
            </w:pPr>
            <w:r>
              <w:rPr>
                <w:sz w:val="20"/>
                <w:szCs w:val="20"/>
              </w:rPr>
              <w:t>2020</w:t>
            </w:r>
          </w:p>
        </w:tc>
      </w:tr>
      <w:tr w:rsidR="0094426A" w:rsidTr="00352428">
        <w:tc>
          <w:tcPr>
            <w:tcW w:w="4647" w:type="dxa"/>
            <w:tcBorders>
              <w:top w:val="single" w:sz="4" w:space="0" w:color="000000"/>
            </w:tcBorders>
          </w:tcPr>
          <w:p w:rsidR="0094426A" w:rsidRPr="002A2225" w:rsidRDefault="002A2225" w:rsidP="00352428">
            <w:pPr>
              <w:jc w:val="both"/>
              <w:rPr>
                <w:sz w:val="20"/>
                <w:szCs w:val="20"/>
              </w:rPr>
            </w:pPr>
            <w:r>
              <w:rPr>
                <w:sz w:val="20"/>
                <w:szCs w:val="20"/>
              </w:rPr>
              <w:t>Корисници новчане социјалне помоћи (НСП)</w:t>
            </w:r>
          </w:p>
        </w:tc>
        <w:tc>
          <w:tcPr>
            <w:tcW w:w="2070" w:type="dxa"/>
            <w:tcBorders>
              <w:top w:val="single" w:sz="4" w:space="0" w:color="000000"/>
            </w:tcBorders>
          </w:tcPr>
          <w:p w:rsidR="0094426A" w:rsidRDefault="0094426A" w:rsidP="00352428">
            <w:pPr>
              <w:jc w:val="center"/>
              <w:rPr>
                <w:sz w:val="20"/>
                <w:szCs w:val="20"/>
              </w:rPr>
            </w:pPr>
            <w:r>
              <w:rPr>
                <w:sz w:val="20"/>
                <w:szCs w:val="20"/>
              </w:rPr>
              <w:t>95</w:t>
            </w:r>
          </w:p>
        </w:tc>
        <w:tc>
          <w:tcPr>
            <w:tcW w:w="2070" w:type="dxa"/>
            <w:tcBorders>
              <w:top w:val="single" w:sz="4" w:space="0" w:color="000000"/>
            </w:tcBorders>
          </w:tcPr>
          <w:p w:rsidR="0094426A" w:rsidRDefault="0094426A" w:rsidP="00352428">
            <w:pPr>
              <w:jc w:val="center"/>
              <w:rPr>
                <w:sz w:val="20"/>
                <w:szCs w:val="20"/>
              </w:rPr>
            </w:pPr>
            <w:r>
              <w:rPr>
                <w:sz w:val="20"/>
                <w:szCs w:val="20"/>
              </w:rPr>
              <w:t>82</w:t>
            </w:r>
          </w:p>
        </w:tc>
      </w:tr>
      <w:tr w:rsidR="0094426A" w:rsidTr="00352428">
        <w:tc>
          <w:tcPr>
            <w:tcW w:w="4647" w:type="dxa"/>
          </w:tcPr>
          <w:p w:rsidR="0094426A" w:rsidRPr="002A2225" w:rsidRDefault="002A2225" w:rsidP="00352428">
            <w:pPr>
              <w:jc w:val="both"/>
              <w:rPr>
                <w:sz w:val="20"/>
                <w:szCs w:val="20"/>
              </w:rPr>
            </w:pPr>
            <w:r>
              <w:rPr>
                <w:sz w:val="20"/>
                <w:szCs w:val="20"/>
              </w:rPr>
              <w:t>Корисници додатка за помоћ и негу другог лица</w:t>
            </w:r>
          </w:p>
        </w:tc>
        <w:tc>
          <w:tcPr>
            <w:tcW w:w="2070" w:type="dxa"/>
          </w:tcPr>
          <w:p w:rsidR="0094426A" w:rsidRDefault="0094426A" w:rsidP="00352428">
            <w:pPr>
              <w:jc w:val="center"/>
              <w:rPr>
                <w:sz w:val="20"/>
                <w:szCs w:val="20"/>
              </w:rPr>
            </w:pPr>
            <w:r>
              <w:rPr>
                <w:sz w:val="20"/>
                <w:szCs w:val="20"/>
              </w:rPr>
              <w:t>52</w:t>
            </w:r>
          </w:p>
        </w:tc>
        <w:tc>
          <w:tcPr>
            <w:tcW w:w="2070" w:type="dxa"/>
          </w:tcPr>
          <w:p w:rsidR="0094426A" w:rsidRDefault="0094426A" w:rsidP="00352428">
            <w:pPr>
              <w:jc w:val="center"/>
              <w:rPr>
                <w:sz w:val="20"/>
                <w:szCs w:val="20"/>
              </w:rPr>
            </w:pPr>
            <w:r>
              <w:rPr>
                <w:sz w:val="20"/>
                <w:szCs w:val="20"/>
              </w:rPr>
              <w:t>46</w:t>
            </w:r>
          </w:p>
        </w:tc>
      </w:tr>
      <w:tr w:rsidR="0094426A" w:rsidTr="00352428">
        <w:tc>
          <w:tcPr>
            <w:tcW w:w="4647" w:type="dxa"/>
          </w:tcPr>
          <w:p w:rsidR="0094426A" w:rsidRPr="002A2225" w:rsidRDefault="002A2225" w:rsidP="00352428">
            <w:pPr>
              <w:jc w:val="both"/>
              <w:rPr>
                <w:sz w:val="20"/>
                <w:szCs w:val="20"/>
              </w:rPr>
            </w:pPr>
            <w:r>
              <w:rPr>
                <w:sz w:val="20"/>
                <w:szCs w:val="20"/>
              </w:rPr>
              <w:t>Корисници установа за смештај лица</w:t>
            </w:r>
          </w:p>
        </w:tc>
        <w:tc>
          <w:tcPr>
            <w:tcW w:w="2070" w:type="dxa"/>
          </w:tcPr>
          <w:p w:rsidR="0094426A" w:rsidRDefault="0094426A" w:rsidP="00352428">
            <w:pPr>
              <w:jc w:val="center"/>
              <w:rPr>
                <w:sz w:val="20"/>
                <w:szCs w:val="20"/>
              </w:rPr>
            </w:pPr>
            <w:r>
              <w:rPr>
                <w:sz w:val="20"/>
                <w:szCs w:val="20"/>
              </w:rPr>
              <w:t>45</w:t>
            </w:r>
          </w:p>
        </w:tc>
        <w:tc>
          <w:tcPr>
            <w:tcW w:w="2070" w:type="dxa"/>
          </w:tcPr>
          <w:p w:rsidR="0094426A" w:rsidRDefault="0094426A" w:rsidP="00352428">
            <w:pPr>
              <w:jc w:val="center"/>
              <w:rPr>
                <w:sz w:val="20"/>
                <w:szCs w:val="20"/>
              </w:rPr>
            </w:pPr>
            <w:r>
              <w:rPr>
                <w:sz w:val="20"/>
                <w:szCs w:val="20"/>
              </w:rPr>
              <w:t>28</w:t>
            </w:r>
          </w:p>
        </w:tc>
      </w:tr>
      <w:tr w:rsidR="0094426A" w:rsidTr="00352428">
        <w:tc>
          <w:tcPr>
            <w:tcW w:w="4647" w:type="dxa"/>
          </w:tcPr>
          <w:p w:rsidR="0094426A" w:rsidRPr="002A2225" w:rsidRDefault="002A2225" w:rsidP="00352428">
            <w:pPr>
              <w:jc w:val="both"/>
              <w:rPr>
                <w:sz w:val="20"/>
                <w:szCs w:val="20"/>
              </w:rPr>
            </w:pPr>
            <w:r>
              <w:rPr>
                <w:sz w:val="20"/>
                <w:szCs w:val="20"/>
              </w:rPr>
              <w:t>Корисници једнократне помоћи</w:t>
            </w:r>
          </w:p>
        </w:tc>
        <w:tc>
          <w:tcPr>
            <w:tcW w:w="2070" w:type="dxa"/>
          </w:tcPr>
          <w:p w:rsidR="0094426A" w:rsidRDefault="0094426A" w:rsidP="00352428">
            <w:pPr>
              <w:jc w:val="center"/>
              <w:rPr>
                <w:sz w:val="20"/>
                <w:szCs w:val="20"/>
              </w:rPr>
            </w:pPr>
            <w:r>
              <w:rPr>
                <w:sz w:val="20"/>
                <w:szCs w:val="20"/>
              </w:rPr>
              <w:t>220</w:t>
            </w:r>
          </w:p>
        </w:tc>
        <w:tc>
          <w:tcPr>
            <w:tcW w:w="2070" w:type="dxa"/>
          </w:tcPr>
          <w:p w:rsidR="0094426A" w:rsidRDefault="0094426A" w:rsidP="00352428">
            <w:pPr>
              <w:jc w:val="center"/>
              <w:rPr>
                <w:sz w:val="20"/>
                <w:szCs w:val="20"/>
              </w:rPr>
            </w:pPr>
            <w:r>
              <w:rPr>
                <w:sz w:val="20"/>
                <w:szCs w:val="20"/>
              </w:rPr>
              <w:t>370</w:t>
            </w:r>
          </w:p>
        </w:tc>
      </w:tr>
      <w:tr w:rsidR="0094426A" w:rsidTr="00352428">
        <w:tc>
          <w:tcPr>
            <w:tcW w:w="4647" w:type="dxa"/>
          </w:tcPr>
          <w:p w:rsidR="0094426A" w:rsidRPr="002A2225" w:rsidRDefault="002A2225" w:rsidP="00352428">
            <w:pPr>
              <w:jc w:val="both"/>
              <w:rPr>
                <w:sz w:val="20"/>
                <w:szCs w:val="20"/>
              </w:rPr>
            </w:pPr>
            <w:r>
              <w:rPr>
                <w:sz w:val="20"/>
                <w:szCs w:val="20"/>
              </w:rPr>
              <w:t>Број деце на хранитељству</w:t>
            </w:r>
          </w:p>
        </w:tc>
        <w:tc>
          <w:tcPr>
            <w:tcW w:w="2070" w:type="dxa"/>
          </w:tcPr>
          <w:p w:rsidR="0094426A" w:rsidRDefault="0094426A" w:rsidP="00352428">
            <w:pPr>
              <w:jc w:val="center"/>
              <w:rPr>
                <w:sz w:val="20"/>
                <w:szCs w:val="20"/>
              </w:rPr>
            </w:pPr>
            <w:r>
              <w:rPr>
                <w:sz w:val="20"/>
                <w:szCs w:val="20"/>
              </w:rPr>
              <w:t>19</w:t>
            </w:r>
          </w:p>
        </w:tc>
        <w:tc>
          <w:tcPr>
            <w:tcW w:w="2070" w:type="dxa"/>
          </w:tcPr>
          <w:p w:rsidR="0094426A" w:rsidRDefault="0094426A" w:rsidP="00352428">
            <w:pPr>
              <w:jc w:val="center"/>
              <w:rPr>
                <w:sz w:val="20"/>
                <w:szCs w:val="20"/>
              </w:rPr>
            </w:pPr>
            <w:r>
              <w:rPr>
                <w:sz w:val="20"/>
                <w:szCs w:val="20"/>
              </w:rPr>
              <w:t>15</w:t>
            </w:r>
          </w:p>
        </w:tc>
      </w:tr>
      <w:tr w:rsidR="0094426A" w:rsidTr="00352428">
        <w:tc>
          <w:tcPr>
            <w:tcW w:w="4647" w:type="dxa"/>
          </w:tcPr>
          <w:p w:rsidR="0094426A" w:rsidRPr="002A2225" w:rsidRDefault="002A2225" w:rsidP="00352428">
            <w:pPr>
              <w:jc w:val="both"/>
              <w:rPr>
                <w:sz w:val="20"/>
                <w:szCs w:val="20"/>
              </w:rPr>
            </w:pPr>
            <w:r>
              <w:rPr>
                <w:sz w:val="20"/>
                <w:szCs w:val="20"/>
              </w:rPr>
              <w:t>Број хранитељских породица</w:t>
            </w:r>
          </w:p>
        </w:tc>
        <w:tc>
          <w:tcPr>
            <w:tcW w:w="2070" w:type="dxa"/>
          </w:tcPr>
          <w:p w:rsidR="0094426A" w:rsidRDefault="0094426A" w:rsidP="00352428">
            <w:pPr>
              <w:jc w:val="center"/>
              <w:rPr>
                <w:sz w:val="20"/>
                <w:szCs w:val="20"/>
              </w:rPr>
            </w:pPr>
            <w:r>
              <w:rPr>
                <w:sz w:val="20"/>
                <w:szCs w:val="20"/>
              </w:rPr>
              <w:t>12</w:t>
            </w:r>
          </w:p>
        </w:tc>
        <w:tc>
          <w:tcPr>
            <w:tcW w:w="2070" w:type="dxa"/>
          </w:tcPr>
          <w:p w:rsidR="0094426A" w:rsidRDefault="0094426A" w:rsidP="00352428">
            <w:pPr>
              <w:jc w:val="center"/>
              <w:rPr>
                <w:sz w:val="20"/>
                <w:szCs w:val="20"/>
              </w:rPr>
            </w:pPr>
            <w:r>
              <w:rPr>
                <w:sz w:val="20"/>
                <w:szCs w:val="20"/>
              </w:rPr>
              <w:t>9</w:t>
            </w:r>
          </w:p>
        </w:tc>
      </w:tr>
      <w:tr w:rsidR="0094426A" w:rsidTr="00352428">
        <w:tc>
          <w:tcPr>
            <w:tcW w:w="4647" w:type="dxa"/>
          </w:tcPr>
          <w:p w:rsidR="0094426A" w:rsidRPr="002A2225" w:rsidRDefault="002A2225" w:rsidP="00352428">
            <w:pPr>
              <w:jc w:val="both"/>
              <w:rPr>
                <w:sz w:val="20"/>
                <w:szCs w:val="20"/>
              </w:rPr>
            </w:pPr>
            <w:r>
              <w:rPr>
                <w:sz w:val="20"/>
                <w:szCs w:val="20"/>
              </w:rPr>
              <w:t>Број деце смештених у установама</w:t>
            </w:r>
          </w:p>
        </w:tc>
        <w:tc>
          <w:tcPr>
            <w:tcW w:w="2070" w:type="dxa"/>
          </w:tcPr>
          <w:p w:rsidR="0094426A" w:rsidRDefault="0094426A" w:rsidP="00352428">
            <w:pPr>
              <w:jc w:val="center"/>
              <w:rPr>
                <w:sz w:val="20"/>
                <w:szCs w:val="20"/>
              </w:rPr>
            </w:pPr>
            <w:r>
              <w:rPr>
                <w:sz w:val="20"/>
                <w:szCs w:val="20"/>
              </w:rPr>
              <w:t>/</w:t>
            </w:r>
          </w:p>
        </w:tc>
        <w:tc>
          <w:tcPr>
            <w:tcW w:w="2070" w:type="dxa"/>
          </w:tcPr>
          <w:p w:rsidR="0094426A" w:rsidRDefault="0094426A" w:rsidP="00352428">
            <w:pPr>
              <w:jc w:val="center"/>
              <w:rPr>
                <w:sz w:val="20"/>
                <w:szCs w:val="20"/>
              </w:rPr>
            </w:pPr>
            <w:r>
              <w:rPr>
                <w:sz w:val="20"/>
                <w:szCs w:val="20"/>
              </w:rPr>
              <w:t>/</w:t>
            </w:r>
          </w:p>
        </w:tc>
      </w:tr>
      <w:tr w:rsidR="0094426A" w:rsidTr="00352428">
        <w:tc>
          <w:tcPr>
            <w:tcW w:w="4647" w:type="dxa"/>
          </w:tcPr>
          <w:p w:rsidR="0094426A" w:rsidRPr="002A2225" w:rsidRDefault="002A2225" w:rsidP="00352428">
            <w:pPr>
              <w:jc w:val="both"/>
              <w:rPr>
                <w:sz w:val="20"/>
                <w:szCs w:val="20"/>
              </w:rPr>
            </w:pPr>
            <w:r>
              <w:rPr>
                <w:sz w:val="20"/>
                <w:szCs w:val="20"/>
              </w:rPr>
              <w:t>Број старијих смештених у установама (домовима)</w:t>
            </w:r>
          </w:p>
        </w:tc>
        <w:tc>
          <w:tcPr>
            <w:tcW w:w="2070" w:type="dxa"/>
          </w:tcPr>
          <w:p w:rsidR="0094426A" w:rsidRDefault="0094426A" w:rsidP="00352428">
            <w:pPr>
              <w:jc w:val="center"/>
              <w:rPr>
                <w:sz w:val="20"/>
                <w:szCs w:val="20"/>
              </w:rPr>
            </w:pPr>
            <w:r>
              <w:rPr>
                <w:sz w:val="20"/>
                <w:szCs w:val="20"/>
              </w:rPr>
              <w:t>9</w:t>
            </w:r>
          </w:p>
        </w:tc>
        <w:tc>
          <w:tcPr>
            <w:tcW w:w="2070" w:type="dxa"/>
          </w:tcPr>
          <w:p w:rsidR="0094426A" w:rsidRDefault="0094426A" w:rsidP="00352428">
            <w:pPr>
              <w:jc w:val="center"/>
              <w:rPr>
                <w:sz w:val="20"/>
                <w:szCs w:val="20"/>
              </w:rPr>
            </w:pPr>
            <w:r>
              <w:rPr>
                <w:sz w:val="20"/>
                <w:szCs w:val="20"/>
              </w:rPr>
              <w:t>6</w:t>
            </w:r>
          </w:p>
        </w:tc>
      </w:tr>
    </w:tbl>
    <w:p w:rsidR="00DC0A53" w:rsidRDefault="00DC0A53" w:rsidP="00F93239"/>
    <w:p w:rsidR="000A3C83" w:rsidRPr="000A3C83" w:rsidRDefault="000A3C83" w:rsidP="000A3C83">
      <w:bookmarkStart w:id="7" w:name="_Toc88199151"/>
      <w:r w:rsidRPr="00FD64B3">
        <w:rPr>
          <w:rStyle w:val="Heading2Char"/>
        </w:rPr>
        <w:t>Ресурси</w:t>
      </w:r>
      <w:bookmarkEnd w:id="7"/>
      <w:r w:rsidRPr="000A3C83">
        <w:t xml:space="preserve"> </w:t>
      </w:r>
    </w:p>
    <w:p w:rsidR="00EC725E" w:rsidRPr="00EC725E" w:rsidRDefault="00EC725E" w:rsidP="00F93239">
      <w:r>
        <w:t xml:space="preserve">Центар за социјални рад општине Гаџин Хан је једина специјализована институција која се бави социјалном заштитом на територији општине. </w:t>
      </w:r>
      <w:r w:rsidR="00933B3B" w:rsidRPr="00424CFA">
        <w:rPr>
          <w:szCs w:val="24"/>
          <w:lang w:val="ru-RU"/>
        </w:rPr>
        <w:t>Територија коју покрива Центар за социјални рад Га</w:t>
      </w:r>
      <w:r w:rsidR="00933B3B" w:rsidRPr="00A72470">
        <w:rPr>
          <w:szCs w:val="24"/>
          <w:lang w:val="sr-Cyrl-CS"/>
        </w:rPr>
        <w:t>џ</w:t>
      </w:r>
      <w:r w:rsidR="00933B3B" w:rsidRPr="00424CFA">
        <w:rPr>
          <w:szCs w:val="24"/>
          <w:lang w:val="ru-RU"/>
        </w:rPr>
        <w:t xml:space="preserve">ин Хан је разуђена </w:t>
      </w:r>
      <w:r w:rsidR="00933B3B" w:rsidRPr="00A72470">
        <w:rPr>
          <w:szCs w:val="24"/>
          <w:lang w:val="sr-Cyrl-CS"/>
        </w:rPr>
        <w:t>и</w:t>
      </w:r>
      <w:r w:rsidR="00933B3B" w:rsidRPr="00424CFA">
        <w:rPr>
          <w:szCs w:val="24"/>
          <w:lang w:val="ru-RU"/>
        </w:rPr>
        <w:t xml:space="preserve"> неприступачна, а тиме</w:t>
      </w:r>
      <w:r w:rsidR="00933B3B" w:rsidRPr="00A72470">
        <w:rPr>
          <w:szCs w:val="24"/>
        </w:rPr>
        <w:t xml:space="preserve"> </w:t>
      </w:r>
      <w:r w:rsidR="00933B3B" w:rsidRPr="00424CFA">
        <w:rPr>
          <w:szCs w:val="24"/>
          <w:lang w:val="ru-RU"/>
        </w:rPr>
        <w:t>се оте</w:t>
      </w:r>
      <w:r w:rsidR="00933B3B" w:rsidRPr="00A72470">
        <w:rPr>
          <w:szCs w:val="24"/>
          <w:lang w:val="sr-Cyrl-CS"/>
        </w:rPr>
        <w:t>ж</w:t>
      </w:r>
      <w:r w:rsidR="00933B3B" w:rsidRPr="00424CFA">
        <w:rPr>
          <w:szCs w:val="24"/>
          <w:lang w:val="ru-RU"/>
        </w:rPr>
        <w:t xml:space="preserve">ава брзо </w:t>
      </w:r>
      <w:r w:rsidR="00933B3B" w:rsidRPr="00A72470">
        <w:rPr>
          <w:szCs w:val="24"/>
          <w:lang w:val="sr-Cyrl-CS"/>
        </w:rPr>
        <w:t>и</w:t>
      </w:r>
      <w:r w:rsidR="00933B3B" w:rsidRPr="00424CFA">
        <w:rPr>
          <w:szCs w:val="24"/>
          <w:lang w:val="ru-RU"/>
        </w:rPr>
        <w:t xml:space="preserve"> ефикасно пру</w:t>
      </w:r>
      <w:r w:rsidR="00933B3B" w:rsidRPr="00A72470">
        <w:rPr>
          <w:szCs w:val="24"/>
          <w:lang w:val="sr-Cyrl-CS"/>
        </w:rPr>
        <w:t>ж</w:t>
      </w:r>
      <w:r w:rsidR="00933B3B" w:rsidRPr="00424CFA">
        <w:rPr>
          <w:szCs w:val="24"/>
          <w:lang w:val="ru-RU"/>
        </w:rPr>
        <w:t>ање помоћи критичним категоријама од стране Центра. Оте</w:t>
      </w:r>
      <w:r w:rsidR="00933B3B" w:rsidRPr="00A72470">
        <w:rPr>
          <w:szCs w:val="24"/>
          <w:lang w:val="sr-Cyrl-CS"/>
        </w:rPr>
        <w:t>ж</w:t>
      </w:r>
      <w:r w:rsidR="00933B3B" w:rsidRPr="00424CFA">
        <w:rPr>
          <w:szCs w:val="24"/>
          <w:lang w:val="ru-RU"/>
        </w:rPr>
        <w:t>авају</w:t>
      </w:r>
      <w:r w:rsidR="00933B3B" w:rsidRPr="00A72470">
        <w:rPr>
          <w:szCs w:val="24"/>
          <w:lang w:val="sr-Cyrl-CS"/>
        </w:rPr>
        <w:t>ћ</w:t>
      </w:r>
      <w:r w:rsidR="00933B3B" w:rsidRPr="00424CFA">
        <w:rPr>
          <w:szCs w:val="24"/>
          <w:lang w:val="ru-RU"/>
        </w:rPr>
        <w:t xml:space="preserve">а околност је </w:t>
      </w:r>
      <w:r w:rsidR="00933B3B" w:rsidRPr="00A72470">
        <w:rPr>
          <w:szCs w:val="24"/>
          <w:lang w:val="sr-Cyrl-CS"/>
        </w:rPr>
        <w:t xml:space="preserve">и </w:t>
      </w:r>
      <w:r w:rsidR="00933B3B" w:rsidRPr="00424CFA">
        <w:rPr>
          <w:szCs w:val="24"/>
          <w:lang w:val="ru-RU"/>
        </w:rPr>
        <w:t>то да се, по располо</w:t>
      </w:r>
      <w:r w:rsidR="00933B3B" w:rsidRPr="00A72470">
        <w:rPr>
          <w:szCs w:val="24"/>
          <w:lang w:val="sr-Cyrl-CS"/>
        </w:rPr>
        <w:t>ж</w:t>
      </w:r>
      <w:r w:rsidR="00933B3B" w:rsidRPr="00424CFA">
        <w:rPr>
          <w:szCs w:val="24"/>
          <w:lang w:val="ru-RU"/>
        </w:rPr>
        <w:t xml:space="preserve">ивим показатељима, у просеку, сваки девети становник налази у стању социјалне потребе </w:t>
      </w:r>
      <w:r w:rsidR="00933B3B" w:rsidRPr="00A72470">
        <w:rPr>
          <w:szCs w:val="24"/>
          <w:lang w:val="sr-Cyrl-CS"/>
        </w:rPr>
        <w:t>и</w:t>
      </w:r>
      <w:r w:rsidR="00933B3B" w:rsidRPr="00424CFA">
        <w:rPr>
          <w:szCs w:val="24"/>
          <w:lang w:val="ru-RU"/>
        </w:rPr>
        <w:t xml:space="preserve">  јавио</w:t>
      </w:r>
      <w:r w:rsidR="00933B3B" w:rsidRPr="00A72470">
        <w:rPr>
          <w:szCs w:val="24"/>
        </w:rPr>
        <w:t xml:space="preserve"> се</w:t>
      </w:r>
      <w:r w:rsidR="00933B3B" w:rsidRPr="00424CFA">
        <w:rPr>
          <w:szCs w:val="24"/>
          <w:lang w:val="ru-RU"/>
        </w:rPr>
        <w:t xml:space="preserve"> Центру за одре</w:t>
      </w:r>
      <w:r w:rsidR="00933B3B" w:rsidRPr="00A72470">
        <w:rPr>
          <w:szCs w:val="24"/>
          <w:lang w:val="sr-Cyrl-CS"/>
        </w:rPr>
        <w:t>ђ</w:t>
      </w:r>
      <w:r w:rsidR="00933B3B" w:rsidRPr="00424CFA">
        <w:rPr>
          <w:szCs w:val="24"/>
          <w:lang w:val="ru-RU"/>
        </w:rPr>
        <w:t>ени вид помо</w:t>
      </w:r>
      <w:r w:rsidR="00933B3B" w:rsidRPr="00A72470">
        <w:rPr>
          <w:szCs w:val="24"/>
          <w:lang w:val="sr-Cyrl-CS"/>
        </w:rPr>
        <w:t>ћ</w:t>
      </w:r>
      <w:r w:rsidR="00933B3B" w:rsidRPr="00424CFA">
        <w:rPr>
          <w:szCs w:val="24"/>
          <w:lang w:val="ru-RU"/>
        </w:rPr>
        <w:t>и.</w:t>
      </w:r>
    </w:p>
    <w:p w:rsidR="000A3C83" w:rsidRPr="00E14239" w:rsidRDefault="00E14239" w:rsidP="00F93239">
      <w:r>
        <w:t>Расходи за социјалну заштиту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368"/>
        <w:gridCol w:w="2357"/>
        <w:gridCol w:w="2270"/>
      </w:tblGrid>
      <w:tr w:rsidR="00EC725E" w:rsidRPr="00BB77EB" w:rsidTr="00EC725E">
        <w:tc>
          <w:tcPr>
            <w:tcW w:w="2355" w:type="dxa"/>
            <w:shd w:val="clear" w:color="auto" w:fill="FBD4B4" w:themeFill="accent6" w:themeFillTint="66"/>
          </w:tcPr>
          <w:p w:rsidR="00EC725E" w:rsidRPr="00EC725E" w:rsidRDefault="00EC725E" w:rsidP="00352428">
            <w:pPr>
              <w:ind w:right="-511"/>
              <w:rPr>
                <w:b/>
                <w:u w:val="single"/>
              </w:rPr>
            </w:pPr>
            <w:r>
              <w:rPr>
                <w:b/>
                <w:u w:val="single"/>
              </w:rPr>
              <w:t>година</w:t>
            </w:r>
          </w:p>
        </w:tc>
        <w:tc>
          <w:tcPr>
            <w:tcW w:w="2368" w:type="dxa"/>
            <w:shd w:val="clear" w:color="auto" w:fill="FBD4B4" w:themeFill="accent6" w:themeFillTint="66"/>
          </w:tcPr>
          <w:p w:rsidR="00EC725E" w:rsidRPr="00EC725E" w:rsidRDefault="00EC725E" w:rsidP="00352428">
            <w:pPr>
              <w:ind w:right="-511"/>
              <w:rPr>
                <w:b/>
                <w:u w:val="single"/>
              </w:rPr>
            </w:pPr>
            <w:r>
              <w:rPr>
                <w:b/>
                <w:u w:val="single"/>
              </w:rPr>
              <w:t>Укупан буџет општине</w:t>
            </w:r>
          </w:p>
        </w:tc>
        <w:tc>
          <w:tcPr>
            <w:tcW w:w="2357" w:type="dxa"/>
            <w:shd w:val="clear" w:color="auto" w:fill="FBD4B4" w:themeFill="accent6" w:themeFillTint="66"/>
          </w:tcPr>
          <w:p w:rsidR="00EC725E" w:rsidRDefault="00EC725E" w:rsidP="00352428">
            <w:pPr>
              <w:ind w:right="-511"/>
              <w:rPr>
                <w:b/>
                <w:u w:val="single"/>
              </w:rPr>
            </w:pPr>
            <w:r>
              <w:rPr>
                <w:b/>
                <w:u w:val="single"/>
              </w:rPr>
              <w:t xml:space="preserve">Буџет за социјалну </w:t>
            </w:r>
          </w:p>
          <w:p w:rsidR="00EC725E" w:rsidRPr="00EC725E" w:rsidRDefault="00EC725E" w:rsidP="00352428">
            <w:pPr>
              <w:ind w:right="-511"/>
              <w:rPr>
                <w:b/>
                <w:u w:val="single"/>
              </w:rPr>
            </w:pPr>
            <w:r>
              <w:rPr>
                <w:b/>
                <w:u w:val="single"/>
              </w:rPr>
              <w:t>заштиту</w:t>
            </w:r>
          </w:p>
        </w:tc>
        <w:tc>
          <w:tcPr>
            <w:tcW w:w="2270" w:type="dxa"/>
            <w:shd w:val="clear" w:color="auto" w:fill="FBD4B4" w:themeFill="accent6" w:themeFillTint="66"/>
          </w:tcPr>
          <w:p w:rsidR="00EC725E" w:rsidRPr="00EC725E" w:rsidRDefault="00EC725E" w:rsidP="00352428">
            <w:pPr>
              <w:ind w:right="-511"/>
              <w:rPr>
                <w:b/>
                <w:u w:val="single"/>
              </w:rPr>
            </w:pPr>
            <w:r>
              <w:rPr>
                <w:b/>
                <w:u w:val="single"/>
              </w:rPr>
              <w:t>Износ наменских трансфера</w:t>
            </w:r>
          </w:p>
        </w:tc>
      </w:tr>
      <w:tr w:rsidR="00EC725E" w:rsidRPr="00BB77EB" w:rsidTr="00352428">
        <w:tc>
          <w:tcPr>
            <w:tcW w:w="2355" w:type="dxa"/>
            <w:shd w:val="clear" w:color="auto" w:fill="auto"/>
          </w:tcPr>
          <w:p w:rsidR="00EC725E" w:rsidRPr="00BB77EB" w:rsidRDefault="00EC725E" w:rsidP="00352428">
            <w:pPr>
              <w:ind w:right="-511"/>
              <w:rPr>
                <w:b/>
                <w:u w:val="single"/>
                <w:lang w:val="sr-Latn-CS"/>
              </w:rPr>
            </w:pPr>
            <w:r>
              <w:rPr>
                <w:b/>
                <w:u w:val="single"/>
                <w:lang w:val="sr-Latn-CS"/>
              </w:rPr>
              <w:t>2017</w:t>
            </w:r>
          </w:p>
        </w:tc>
        <w:tc>
          <w:tcPr>
            <w:tcW w:w="2368" w:type="dxa"/>
            <w:shd w:val="clear" w:color="auto" w:fill="auto"/>
          </w:tcPr>
          <w:p w:rsidR="00EC725E" w:rsidRPr="00BB77EB" w:rsidRDefault="00237B85" w:rsidP="00352428">
            <w:pPr>
              <w:ind w:right="-511"/>
              <w:rPr>
                <w:b/>
                <w:u w:val="single"/>
                <w:lang w:val="sr-Latn-CS"/>
              </w:rPr>
            </w:pPr>
            <w:r>
              <w:rPr>
                <w:b/>
                <w:u w:val="single"/>
                <w:lang w:val="sr-Latn-CS"/>
              </w:rPr>
              <w:t>291.589.000,00</w:t>
            </w:r>
          </w:p>
        </w:tc>
        <w:tc>
          <w:tcPr>
            <w:tcW w:w="2357" w:type="dxa"/>
            <w:shd w:val="clear" w:color="auto" w:fill="auto"/>
          </w:tcPr>
          <w:p w:rsidR="00EC725E" w:rsidRPr="00BB77EB" w:rsidRDefault="00237B85" w:rsidP="00352428">
            <w:pPr>
              <w:ind w:right="-511"/>
              <w:rPr>
                <w:b/>
                <w:u w:val="single"/>
                <w:lang w:val="sr-Latn-CS"/>
              </w:rPr>
            </w:pPr>
            <w:r>
              <w:rPr>
                <w:b/>
                <w:u w:val="single"/>
                <w:lang w:val="sr-Latn-CS"/>
              </w:rPr>
              <w:t>19.795.000,00</w:t>
            </w:r>
          </w:p>
        </w:tc>
        <w:tc>
          <w:tcPr>
            <w:tcW w:w="2270" w:type="dxa"/>
          </w:tcPr>
          <w:p w:rsidR="00EC725E" w:rsidRPr="00BB77EB" w:rsidRDefault="004D3E85" w:rsidP="00352428">
            <w:pPr>
              <w:ind w:right="-511"/>
              <w:rPr>
                <w:b/>
                <w:u w:val="single"/>
                <w:lang w:val="sr-Latn-CS"/>
              </w:rPr>
            </w:pPr>
            <w:r>
              <w:rPr>
                <w:b/>
                <w:u w:val="single"/>
                <w:lang w:val="sr-Latn-CS"/>
              </w:rPr>
              <w:t>2.573.000,00</w:t>
            </w:r>
          </w:p>
        </w:tc>
      </w:tr>
      <w:tr w:rsidR="00EC725E" w:rsidRPr="00BB77EB" w:rsidTr="00352428">
        <w:tc>
          <w:tcPr>
            <w:tcW w:w="2355" w:type="dxa"/>
            <w:shd w:val="clear" w:color="auto" w:fill="auto"/>
          </w:tcPr>
          <w:p w:rsidR="00EC725E" w:rsidRPr="00BB77EB" w:rsidRDefault="00EC725E" w:rsidP="00352428">
            <w:pPr>
              <w:ind w:right="-511"/>
              <w:rPr>
                <w:b/>
                <w:u w:val="single"/>
                <w:lang w:val="sr-Latn-CS"/>
              </w:rPr>
            </w:pPr>
            <w:r>
              <w:rPr>
                <w:b/>
                <w:u w:val="single"/>
                <w:lang w:val="sr-Latn-CS"/>
              </w:rPr>
              <w:t>2018</w:t>
            </w:r>
          </w:p>
        </w:tc>
        <w:tc>
          <w:tcPr>
            <w:tcW w:w="2368" w:type="dxa"/>
            <w:shd w:val="clear" w:color="auto" w:fill="auto"/>
          </w:tcPr>
          <w:p w:rsidR="00EC725E" w:rsidRPr="00BB77EB" w:rsidRDefault="00237B85" w:rsidP="00352428">
            <w:pPr>
              <w:ind w:right="-511"/>
              <w:rPr>
                <w:b/>
                <w:u w:val="single"/>
                <w:lang w:val="sr-Latn-CS"/>
              </w:rPr>
            </w:pPr>
            <w:r>
              <w:rPr>
                <w:b/>
                <w:u w:val="single"/>
                <w:lang w:val="sr-Latn-CS"/>
              </w:rPr>
              <w:t>259.344.000,00</w:t>
            </w:r>
          </w:p>
        </w:tc>
        <w:tc>
          <w:tcPr>
            <w:tcW w:w="2357" w:type="dxa"/>
            <w:shd w:val="clear" w:color="auto" w:fill="auto"/>
          </w:tcPr>
          <w:p w:rsidR="00EC725E" w:rsidRPr="00BB77EB" w:rsidRDefault="00237B85" w:rsidP="00352428">
            <w:pPr>
              <w:ind w:right="-511"/>
              <w:rPr>
                <w:b/>
                <w:u w:val="single"/>
                <w:lang w:val="sr-Latn-CS"/>
              </w:rPr>
            </w:pPr>
            <w:r>
              <w:rPr>
                <w:b/>
                <w:u w:val="single"/>
                <w:lang w:val="sr-Latn-CS"/>
              </w:rPr>
              <w:t>20.218.000,00</w:t>
            </w:r>
          </w:p>
        </w:tc>
        <w:tc>
          <w:tcPr>
            <w:tcW w:w="2270" w:type="dxa"/>
          </w:tcPr>
          <w:p w:rsidR="00EC725E" w:rsidRPr="00BB77EB" w:rsidRDefault="004D3E85" w:rsidP="00352428">
            <w:pPr>
              <w:ind w:right="-511"/>
              <w:rPr>
                <w:b/>
                <w:u w:val="single"/>
                <w:lang w:val="sr-Latn-CS"/>
              </w:rPr>
            </w:pPr>
            <w:r>
              <w:rPr>
                <w:b/>
                <w:u w:val="single"/>
                <w:lang w:val="sr-Latn-CS"/>
              </w:rPr>
              <w:t>2.135.000,00</w:t>
            </w:r>
          </w:p>
        </w:tc>
      </w:tr>
      <w:tr w:rsidR="00EC725E" w:rsidRPr="00BB77EB" w:rsidTr="00352428">
        <w:tc>
          <w:tcPr>
            <w:tcW w:w="2355" w:type="dxa"/>
            <w:shd w:val="clear" w:color="auto" w:fill="auto"/>
          </w:tcPr>
          <w:p w:rsidR="00EC725E" w:rsidRPr="00BB77EB" w:rsidRDefault="00EC725E" w:rsidP="00352428">
            <w:pPr>
              <w:ind w:right="-511"/>
              <w:rPr>
                <w:b/>
                <w:u w:val="single"/>
                <w:lang w:val="sr-Latn-CS"/>
              </w:rPr>
            </w:pPr>
            <w:r>
              <w:rPr>
                <w:b/>
                <w:u w:val="single"/>
                <w:lang w:val="sr-Latn-CS"/>
              </w:rPr>
              <w:t>2019</w:t>
            </w:r>
          </w:p>
        </w:tc>
        <w:tc>
          <w:tcPr>
            <w:tcW w:w="2368" w:type="dxa"/>
            <w:shd w:val="clear" w:color="auto" w:fill="auto"/>
          </w:tcPr>
          <w:p w:rsidR="00EC725E" w:rsidRPr="00BB77EB" w:rsidRDefault="00237B85" w:rsidP="00352428">
            <w:pPr>
              <w:ind w:right="-511"/>
              <w:rPr>
                <w:b/>
                <w:u w:val="single"/>
                <w:lang w:val="sr-Latn-CS"/>
              </w:rPr>
            </w:pPr>
            <w:r>
              <w:rPr>
                <w:b/>
                <w:u w:val="single"/>
                <w:lang w:val="sr-Latn-CS"/>
              </w:rPr>
              <w:t>300.138.000,00</w:t>
            </w:r>
          </w:p>
        </w:tc>
        <w:tc>
          <w:tcPr>
            <w:tcW w:w="2357" w:type="dxa"/>
            <w:shd w:val="clear" w:color="auto" w:fill="auto"/>
          </w:tcPr>
          <w:p w:rsidR="00EC725E" w:rsidRPr="00BB77EB" w:rsidRDefault="00237B85" w:rsidP="00352428">
            <w:pPr>
              <w:ind w:right="-511"/>
              <w:rPr>
                <w:b/>
                <w:u w:val="single"/>
                <w:lang w:val="sr-Latn-CS"/>
              </w:rPr>
            </w:pPr>
            <w:r>
              <w:rPr>
                <w:b/>
                <w:u w:val="single"/>
                <w:lang w:val="sr-Latn-CS"/>
              </w:rPr>
              <w:t>18.872.000,00</w:t>
            </w:r>
          </w:p>
        </w:tc>
        <w:tc>
          <w:tcPr>
            <w:tcW w:w="2270" w:type="dxa"/>
          </w:tcPr>
          <w:p w:rsidR="00EC725E" w:rsidRPr="00BB77EB" w:rsidRDefault="004D3E85" w:rsidP="00352428">
            <w:pPr>
              <w:ind w:right="-511"/>
              <w:rPr>
                <w:b/>
                <w:u w:val="single"/>
                <w:lang w:val="sr-Latn-CS"/>
              </w:rPr>
            </w:pPr>
            <w:r>
              <w:rPr>
                <w:b/>
                <w:u w:val="single"/>
                <w:lang w:val="sr-Latn-CS"/>
              </w:rPr>
              <w:t>2.494.000,00</w:t>
            </w:r>
          </w:p>
        </w:tc>
      </w:tr>
      <w:tr w:rsidR="00EC725E" w:rsidRPr="00BB77EB" w:rsidTr="00352428">
        <w:tc>
          <w:tcPr>
            <w:tcW w:w="2355" w:type="dxa"/>
            <w:shd w:val="clear" w:color="auto" w:fill="auto"/>
          </w:tcPr>
          <w:p w:rsidR="00EC725E" w:rsidRDefault="00EC725E" w:rsidP="00352428">
            <w:pPr>
              <w:ind w:right="-511"/>
              <w:rPr>
                <w:b/>
                <w:u w:val="single"/>
                <w:lang w:val="sr-Latn-CS"/>
              </w:rPr>
            </w:pPr>
            <w:r>
              <w:rPr>
                <w:b/>
                <w:u w:val="single"/>
                <w:lang w:val="sr-Latn-CS"/>
              </w:rPr>
              <w:t>2020</w:t>
            </w:r>
          </w:p>
        </w:tc>
        <w:tc>
          <w:tcPr>
            <w:tcW w:w="2368" w:type="dxa"/>
            <w:shd w:val="clear" w:color="auto" w:fill="auto"/>
          </w:tcPr>
          <w:p w:rsidR="00EC725E" w:rsidRPr="00BB77EB" w:rsidRDefault="00237B85" w:rsidP="00352428">
            <w:pPr>
              <w:ind w:right="-511"/>
              <w:rPr>
                <w:b/>
                <w:u w:val="single"/>
                <w:lang w:val="sr-Latn-CS"/>
              </w:rPr>
            </w:pPr>
            <w:r>
              <w:rPr>
                <w:b/>
                <w:u w:val="single"/>
                <w:lang w:val="sr-Latn-CS"/>
              </w:rPr>
              <w:t>290.590.000,00</w:t>
            </w:r>
          </w:p>
        </w:tc>
        <w:tc>
          <w:tcPr>
            <w:tcW w:w="2357" w:type="dxa"/>
            <w:shd w:val="clear" w:color="auto" w:fill="auto"/>
          </w:tcPr>
          <w:p w:rsidR="00EC725E" w:rsidRPr="00BB77EB" w:rsidRDefault="00237B85" w:rsidP="00352428">
            <w:pPr>
              <w:ind w:right="-511"/>
              <w:rPr>
                <w:b/>
                <w:u w:val="single"/>
                <w:lang w:val="sr-Latn-CS"/>
              </w:rPr>
            </w:pPr>
            <w:r>
              <w:rPr>
                <w:b/>
                <w:u w:val="single"/>
                <w:lang w:val="sr-Latn-CS"/>
              </w:rPr>
              <w:t>17.332.000,00</w:t>
            </w:r>
          </w:p>
        </w:tc>
        <w:tc>
          <w:tcPr>
            <w:tcW w:w="2270" w:type="dxa"/>
          </w:tcPr>
          <w:p w:rsidR="00EC725E" w:rsidRPr="00BB77EB" w:rsidRDefault="004D3E85" w:rsidP="00352428">
            <w:pPr>
              <w:ind w:right="-511"/>
              <w:rPr>
                <w:b/>
                <w:u w:val="single"/>
                <w:lang w:val="sr-Latn-CS"/>
              </w:rPr>
            </w:pPr>
            <w:r>
              <w:rPr>
                <w:b/>
                <w:u w:val="single"/>
                <w:lang w:val="sr-Latn-CS"/>
              </w:rPr>
              <w:t>1.375.000,00</w:t>
            </w:r>
          </w:p>
        </w:tc>
      </w:tr>
    </w:tbl>
    <w:p w:rsidR="00EC725E" w:rsidRDefault="00EC725E" w:rsidP="00F93239"/>
    <w:p w:rsidR="004D3E85" w:rsidRPr="004D3E85" w:rsidRDefault="004D3E85" w:rsidP="00F93239">
      <w:r>
        <w:t>Износ наменских трансфера за услуге социјалне заштите у 2021. години је у укупном износу од 1.000.000,00 динара, што представља додатно смањење већ умањених наменских трансфера са централног нивоа за услуге социјалне заштите.</w:t>
      </w:r>
    </w:p>
    <w:p w:rsidR="004D3E85" w:rsidRDefault="004D3E85" w:rsidP="00F93239">
      <w:r>
        <w:t>Из претходне табеле може се уочити континуирано смањивање издвајања средстава општинског буџета за социјалну заштиту.</w:t>
      </w:r>
    </w:p>
    <w:p w:rsidR="00DE6196" w:rsidRPr="004D3E85" w:rsidRDefault="00DE6196" w:rsidP="00F93239">
      <w:r>
        <w:t>Чињенице да се умањују наменски трансфери заједно са смањивањем средстава из општинског буџета за социјалну заштиту је забрињавајући тренд.</w:t>
      </w:r>
    </w:p>
    <w:p w:rsidR="00EC725E" w:rsidRDefault="00EC725E" w:rsidP="00F93239"/>
    <w:p w:rsidR="00EC725E" w:rsidRPr="00EC725E" w:rsidRDefault="00EC725E" w:rsidP="00F93239">
      <w:r>
        <w:t>Организације цивилног друштва</w:t>
      </w:r>
      <w:r w:rsidR="00DE6196">
        <w:t xml:space="preserve"> које функционишу на територији општине Гаџин Хан су претежно усмерене на пољопривредну и еколошку тематику, нема нити једне организације која се бави проблемима угрожених група становништва или социјалном заштитом. Ово представља значајан недостатак за системски развој услуга социјалне заштите због чега се за лиценцираним пружаоцима услуга мора обратити орга</w:t>
      </w:r>
      <w:r w:rsidR="00E14239">
        <w:t>н</w:t>
      </w:r>
      <w:r w:rsidR="00DE6196">
        <w:t xml:space="preserve">изацијама из суседних општина. </w:t>
      </w:r>
    </w:p>
    <w:p w:rsidR="0094426A" w:rsidRPr="000137B5" w:rsidRDefault="0094426A" w:rsidP="00F93239"/>
    <w:p w:rsidR="00064C2A" w:rsidRPr="00064C2A" w:rsidRDefault="00FD64B3" w:rsidP="00F45095">
      <w:pPr>
        <w:pStyle w:val="Heading1"/>
      </w:pPr>
      <w:bookmarkStart w:id="8" w:name="_Toc88199152"/>
      <w:r>
        <w:t>5. Правни, међународни, национални и локални оквир</w:t>
      </w:r>
      <w:bookmarkEnd w:id="8"/>
    </w:p>
    <w:p w:rsidR="00047011" w:rsidRDefault="00047011">
      <w:r w:rsidRPr="00424CFA">
        <w:rPr>
          <w:lang w:val="ru-RU"/>
        </w:rPr>
        <w:t xml:space="preserve">Наша </w:t>
      </w:r>
      <w:r>
        <w:t>држава</w:t>
      </w:r>
      <w:r w:rsidRPr="00424CFA">
        <w:rPr>
          <w:lang w:val="ru-RU"/>
        </w:rPr>
        <w:t xml:space="preserve"> тежи унапређењу људских права, а тиме и социјалних права и права на социјалну заштиту, што је јасно исказала ратификацијом највећег броја међународних конвенција из области људских права. Посебан утицај на систем социјалне заштите имају: Европска социјална повеља, Међународни пакт о економским, социјалним и културним правима, Ревидирана Европска социјална повеља и Повеља о основним правима у Европској унији.</w:t>
      </w:r>
    </w:p>
    <w:p w:rsidR="00047011" w:rsidRDefault="00047011">
      <w:r w:rsidRPr="00424CFA">
        <w:rPr>
          <w:lang w:val="ru-RU"/>
        </w:rPr>
        <w:t>На националном плану, Устав Републике Србије (2006), Закон о социјалној заштити (2011) и Стратегија развоја социјалне заштите (2005) чине актуелни правни оквир у области социјалне заштите. Стратешки правци и циљеви из националних стратешких докумената о социјалној заштити, конкретизовани су и прилагођени потребама локалних заједница, усвајањем локалних стратегија и акционих планова који се односе на област социјалне заштит</w:t>
      </w:r>
      <w:r>
        <w:t>е, где овај документ заузима своје место.</w:t>
      </w:r>
    </w:p>
    <w:p w:rsidR="006604B2" w:rsidRPr="000566D4" w:rsidRDefault="00047011" w:rsidP="006604B2">
      <w:pPr>
        <w:rPr>
          <w:bCs/>
        </w:rPr>
      </w:pPr>
      <w:r w:rsidRPr="00424CFA">
        <w:rPr>
          <w:lang w:val="ru-RU"/>
        </w:rPr>
        <w:t>Право на социјалну заштиту  гарантовано је Уставом</w:t>
      </w:r>
      <w:r w:rsidR="00352428" w:rsidRPr="00424CFA">
        <w:rPr>
          <w:lang w:val="ru-RU"/>
        </w:rPr>
        <w:t>,</w:t>
      </w:r>
      <w:r w:rsidRPr="00424CFA">
        <w:rPr>
          <w:lang w:val="ru-RU"/>
        </w:rPr>
        <w:t xml:space="preserve"> грађанима и породицама којима је неопходна друштвена помоћ ради савладавања социјалних и животних тешкоћа и стварања услова за задовољење основних животних потреба.  Право на социјалну заштиту је засновано на начелима социјалне правде, хуманизма и поштовања људских права. У циљу обезбеђења ефикаснијег и ефективнијег система остваривања права грађана, Устав прокламује да се одређени послови, између осталог и послови социјалне заштите, могу поверити покрајини или јединици локалне самоуправе. Као круна вишегодишњих реформи у систему социјалне заштите донет је Закон о социјалној заштити 2011. </w:t>
      </w:r>
      <w:r w:rsidR="00CD609D" w:rsidRPr="00424CFA">
        <w:rPr>
          <w:lang w:val="ru-RU"/>
        </w:rPr>
        <w:t>Г</w:t>
      </w:r>
      <w:r w:rsidRPr="00424CFA">
        <w:rPr>
          <w:lang w:val="ru-RU"/>
        </w:rPr>
        <w:t xml:space="preserve">одине који уређује делатност социјалне заштите, њене циљеве, начела, права и услуге, поступке за њихову реализацију, као и обавезе институција и организација, али и обавезе самих корисника услуга социјалне заштите и њихових породица, али је донео и неке значајне новине. Редефинисани су критеријуми за остваривање права на различите врсте </w:t>
      </w:r>
      <w:r w:rsidRPr="00424CFA">
        <w:rPr>
          <w:lang w:val="ru-RU"/>
        </w:rPr>
        <w:lastRenderedPageBreak/>
        <w:t>материјалне подршке, уведена нова права, афирмисана проактивна улога</w:t>
      </w:r>
      <w:r w:rsidR="000566D4">
        <w:t xml:space="preserve"> корисника.</w:t>
      </w:r>
      <w:r>
        <w:t xml:space="preserve"> </w:t>
      </w:r>
      <w:r w:rsidRPr="00424CFA">
        <w:rPr>
          <w:lang w:val="ru-RU"/>
        </w:rPr>
        <w:t>У литератури, упоредо са термином социјална помоћ, фигурира и термин социјална заштита. Овај термин доминира и у нашем позитивном законодавству. Устав РС,</w:t>
      </w:r>
      <w:r w:rsidR="000566D4">
        <w:t>(</w:t>
      </w:r>
      <w:r w:rsidRPr="00424CFA">
        <w:rPr>
          <w:lang w:val="ru-RU"/>
        </w:rPr>
        <w:t xml:space="preserve"> „Сл. </w:t>
      </w:r>
      <w:r w:rsidR="00CD609D" w:rsidRPr="00424CFA">
        <w:rPr>
          <w:lang w:val="ru-RU"/>
        </w:rPr>
        <w:t>Г</w:t>
      </w:r>
      <w:r w:rsidRPr="00424CFA">
        <w:rPr>
          <w:lang w:val="ru-RU"/>
        </w:rPr>
        <w:t>ласник РС“, бр. 98/2006, чл.69, ст.1 11</w:t>
      </w:r>
      <w:r w:rsidR="000566D4">
        <w:t>)</w:t>
      </w:r>
      <w:r w:rsidRPr="00424CFA">
        <w:rPr>
          <w:lang w:val="ru-RU"/>
        </w:rPr>
        <w:t>, створени</w:t>
      </w:r>
      <w:r w:rsidR="000566D4">
        <w:t xml:space="preserve"> су</w:t>
      </w:r>
      <w:r w:rsidRPr="00424CFA">
        <w:rPr>
          <w:lang w:val="ru-RU"/>
        </w:rPr>
        <w:t xml:space="preserve"> услови за плуралитет у пружању услуга, уведени наменски трансфери и лиценцирање пружалаца услуга и стручних радника. Окосницу спровођења Закона о социјалној заштити чине: -Породични закон и Закон о локалној самоуправи Ови правни инструменти имају за циљ да с једне стране остваре адекватну социјалну заштиту и изађу у сусрет потребама грађана, а с друге стране да те исте потребе ускладе са буџетским средствима </w:t>
      </w:r>
      <w:r w:rsidR="006604B2" w:rsidRPr="00424CFA">
        <w:rPr>
          <w:lang w:val="ru-RU"/>
        </w:rPr>
        <w:t>на националном и локалном нивоу</w:t>
      </w:r>
      <w:r w:rsidRPr="00424CFA">
        <w:rPr>
          <w:lang w:val="ru-RU"/>
        </w:rPr>
        <w:t xml:space="preserve">. </w:t>
      </w:r>
      <w:r w:rsidR="006604B2">
        <w:t xml:space="preserve">Закони значајни за област социјалне заштите су и : </w:t>
      </w:r>
      <w:r w:rsidR="006604B2" w:rsidRPr="00424CFA">
        <w:rPr>
          <w:bCs/>
          <w:lang w:val="ru-RU"/>
        </w:rPr>
        <w:t>Закон о финансијској подршци породици са децом</w:t>
      </w:r>
      <w:r w:rsidR="006604B2" w:rsidRPr="000566D4">
        <w:rPr>
          <w:bCs/>
        </w:rPr>
        <w:t>, са изменама и д</w:t>
      </w:r>
      <w:r w:rsidR="000566D4" w:rsidRPr="000566D4">
        <w:rPr>
          <w:bCs/>
        </w:rPr>
        <w:t>опунама (</w:t>
      </w:r>
      <w:r w:rsidR="000566D4" w:rsidRPr="00424CFA">
        <w:rPr>
          <w:bCs/>
          <w:lang w:val="ru-RU"/>
        </w:rPr>
        <w:t>„Службени гласник РС“, бр. 113/17 и 50/18</w:t>
      </w:r>
      <w:r w:rsidR="000566D4" w:rsidRPr="000566D4">
        <w:rPr>
          <w:bCs/>
        </w:rPr>
        <w:t>)</w:t>
      </w:r>
      <w:r w:rsidR="006604B2" w:rsidRPr="000566D4">
        <w:rPr>
          <w:bCs/>
        </w:rPr>
        <w:t xml:space="preserve"> Закон о малолетним учиниоцима кривичних дела и кривичноправној заштити малолетних лица („Сл.гл РС, бр.85/2005), Закон о професионалној рехабилитацији и запошљавању особа са инвалидитетом („Сл.гл РС, бр.36/09 и 32/13), </w:t>
      </w:r>
      <w:r w:rsidR="000566D4" w:rsidRPr="000566D4">
        <w:rPr>
          <w:bCs/>
        </w:rPr>
        <w:t xml:space="preserve">са пратећим подзаконским актима, итд. </w:t>
      </w:r>
    </w:p>
    <w:p w:rsidR="00FD1953" w:rsidRDefault="00047011" w:rsidP="00FD1953">
      <w:r w:rsidRPr="00424CFA">
        <w:rPr>
          <w:lang w:val="ru-RU"/>
        </w:rPr>
        <w:t>Као значајан ослонац и подршка развоју и сталном унапређивању квалитета живота свих, а посебно осетљивних друштвених група, усвојене су бројне стратегије, од којих су за област социјалне заштите најзначајније – Стратегија разв</w:t>
      </w:r>
      <w:r w:rsidR="000566D4" w:rsidRPr="00424CFA">
        <w:rPr>
          <w:lang w:val="ru-RU"/>
        </w:rPr>
        <w:t>оја социјалне заштите</w:t>
      </w:r>
      <w:r w:rsidR="000566D4">
        <w:t xml:space="preserve"> („Сл.гл РС бр.55/05“), као и њена иницијална верзија за период 2019-2025, </w:t>
      </w:r>
      <w:r w:rsidRPr="00424CFA">
        <w:rPr>
          <w:lang w:val="ru-RU"/>
        </w:rPr>
        <w:t xml:space="preserve">Стратегија за смањење сиромаштва и </w:t>
      </w:r>
      <w:r w:rsidR="006604B2" w:rsidRPr="00424CFA">
        <w:rPr>
          <w:lang w:val="ru-RU"/>
        </w:rPr>
        <w:t>Национална стратегија о старењу</w:t>
      </w:r>
      <w:r w:rsidR="00FD1953">
        <w:t xml:space="preserve"> (2006-2015 година), Стратегија </w:t>
      </w:r>
      <w:r w:rsidR="00FD1953" w:rsidRPr="00FD1953">
        <w:t>деинституционализације  и развојa услуга социјалне заштите у заједници за период од 2021-2026.године</w:t>
      </w:r>
      <w:r w:rsidR="00FD1953">
        <w:t xml:space="preserve">. Основни постулати докумената који су истекли су уткани у овај документ, и верујемо да они неће бити мењани у наредним документима опредељења Владе Републике Србије. </w:t>
      </w:r>
    </w:p>
    <w:p w:rsidR="00402F7D" w:rsidRDefault="00402F7D" w:rsidP="00402F7D">
      <w:pPr>
        <w:ind w:firstLine="720"/>
        <w:jc w:val="both"/>
      </w:pPr>
      <w:r w:rsidRPr="00424CFA">
        <w:rPr>
          <w:lang w:val="ru-RU"/>
        </w:rPr>
        <w:t xml:space="preserve">Да би се  обезбедили услови   за уравнотежен и одрживи развој, </w:t>
      </w:r>
      <w:r>
        <w:t xml:space="preserve">Општина Гаџин Хан </w:t>
      </w:r>
      <w:r w:rsidRPr="00424CFA">
        <w:rPr>
          <w:lang w:val="ru-RU"/>
        </w:rPr>
        <w:t xml:space="preserve"> је мора</w:t>
      </w:r>
      <w:r>
        <w:t>ла</w:t>
      </w:r>
      <w:r w:rsidRPr="00424CFA">
        <w:rPr>
          <w:lang w:val="ru-RU"/>
        </w:rPr>
        <w:t xml:space="preserve"> да се суочи  са захтевима стратешког сагледавања проблема и потреба у свим областима друштвеног живота и рада</w:t>
      </w:r>
      <w:r>
        <w:t xml:space="preserve">, те се План </w:t>
      </w:r>
      <w:r w:rsidR="00FD1953">
        <w:t xml:space="preserve">развоја услуга социјлане заштие у Гаџин Хану </w:t>
      </w:r>
      <w:r>
        <w:t>ослања на</w:t>
      </w:r>
      <w:r w:rsidR="00FD1953">
        <w:t xml:space="preserve">:  </w:t>
      </w:r>
      <w:r w:rsidR="00383B50" w:rsidRPr="00424CFA">
        <w:rPr>
          <w:lang w:val="ru-RU"/>
        </w:rPr>
        <w:t xml:space="preserve">Локални акциони план запошљавања Општине Гаџин Хан за 2021. </w:t>
      </w:r>
      <w:r w:rsidR="00CD609D" w:rsidRPr="00424CFA">
        <w:rPr>
          <w:lang w:val="ru-RU"/>
        </w:rPr>
        <w:t>Г</w:t>
      </w:r>
      <w:r w:rsidR="00383B50" w:rsidRPr="00424CFA">
        <w:rPr>
          <w:lang w:val="ru-RU"/>
        </w:rPr>
        <w:t xml:space="preserve">одину (2021 </w:t>
      </w:r>
      <w:r w:rsidR="00CD609D" w:rsidRPr="00424CFA">
        <w:rPr>
          <w:lang w:val="ru-RU"/>
        </w:rPr>
        <w:t>–</w:t>
      </w:r>
      <w:r w:rsidR="00383B50" w:rsidRPr="00424CFA">
        <w:rPr>
          <w:lang w:val="ru-RU"/>
        </w:rPr>
        <w:t xml:space="preserve"> 2023)</w:t>
      </w:r>
      <w:r w:rsidR="00383B50">
        <w:t xml:space="preserve">, </w:t>
      </w:r>
      <w:r w:rsidRPr="00424CFA">
        <w:rPr>
          <w:lang w:val="ru-RU"/>
        </w:rPr>
        <w:t xml:space="preserve">Стратегија за унапређење положаја избеглих, ИРЛ и повратника по Споразуму о реадмисији у Општини Гаџин Хан за период 2020-2025. </w:t>
      </w:r>
      <w:r w:rsidR="00CD609D">
        <w:t>Г</w:t>
      </w:r>
      <w:r w:rsidRPr="00424CFA">
        <w:rPr>
          <w:lang w:val="ru-RU"/>
        </w:rPr>
        <w:t>одине</w:t>
      </w:r>
      <w:r>
        <w:t xml:space="preserve">, </w:t>
      </w:r>
      <w:r w:rsidRPr="00424CFA">
        <w:rPr>
          <w:lang w:val="ru-RU"/>
        </w:rPr>
        <w:t>Стратегија за</w:t>
      </w:r>
      <w:r w:rsidR="00352428">
        <w:t xml:space="preserve"> социјално укључивање</w:t>
      </w:r>
      <w:r w:rsidR="00352428" w:rsidRPr="00424CFA">
        <w:rPr>
          <w:lang w:val="ru-RU"/>
        </w:rPr>
        <w:t xml:space="preserve"> </w:t>
      </w:r>
      <w:r w:rsidR="00352428">
        <w:t>R</w:t>
      </w:r>
      <w:r>
        <w:t>ома у Општини Гаџин Хан 2019-2025 година, Стратегија за младе Општине Гаџин Хан</w:t>
      </w:r>
      <w:r w:rsidRPr="00424CFA">
        <w:rPr>
          <w:lang w:val="ru-RU"/>
        </w:rPr>
        <w:t xml:space="preserve"> 2020-2025</w:t>
      </w:r>
      <w:r>
        <w:t>; Стратегија одрживог разво</w:t>
      </w:r>
      <w:r w:rsidR="00996D5A">
        <w:t>ја Општине Гаџин Хан 2012-2022 итд.</w:t>
      </w:r>
    </w:p>
    <w:p w:rsidR="00C821AA" w:rsidRPr="00424CFA" w:rsidRDefault="00C821AA" w:rsidP="00402F7D">
      <w:pPr>
        <w:rPr>
          <w:lang w:val="ru-RU"/>
        </w:rPr>
      </w:pPr>
    </w:p>
    <w:p w:rsidR="00D717ED" w:rsidRPr="00173230" w:rsidRDefault="00FD64B3" w:rsidP="00F45095">
      <w:pPr>
        <w:pStyle w:val="Heading1"/>
      </w:pPr>
      <w:bookmarkStart w:id="9" w:name="_Toc88199153"/>
      <w:r>
        <w:t>6.</w:t>
      </w:r>
      <w:r w:rsidR="00D717ED" w:rsidRPr="00173230">
        <w:t>Услуге социјалне заштите и улога општине</w:t>
      </w:r>
      <w:bookmarkEnd w:id="9"/>
    </w:p>
    <w:p w:rsidR="00D717ED" w:rsidRPr="00424CFA" w:rsidRDefault="00D717ED" w:rsidP="00D717ED">
      <w:pPr>
        <w:rPr>
          <w:lang w:val="ru-RU"/>
        </w:rPr>
      </w:pPr>
      <w:r w:rsidRPr="00424CFA">
        <w:rPr>
          <w:lang w:val="ru-RU"/>
        </w:rPr>
        <w:t xml:space="preserve">Од јединице локалне самоуправе, очекује се да </w:t>
      </w:r>
      <w:r w:rsidR="00352428">
        <w:t>изнађе</w:t>
      </w:r>
      <w:r w:rsidRPr="00424CFA">
        <w:rPr>
          <w:lang w:val="ru-RU"/>
        </w:rPr>
        <w:t xml:space="preserve"> капацитете да обезбеди довољан број и врсту услуга социјалне заштите на које грађани имају право и за којима постоји потреба у локалној заједници. Локална сам</w:t>
      </w:r>
      <w:r w:rsidR="00D406F9">
        <w:rPr>
          <w:lang w:val="ru-RU"/>
        </w:rPr>
        <w:t>о</w:t>
      </w:r>
      <w:r w:rsidRPr="00424CFA">
        <w:rPr>
          <w:lang w:val="ru-RU"/>
        </w:rPr>
        <w:t>управа треба да утврди потребе грађана и идентификује услуге које могу да одговоре тим потребама, као и да планира обезбеђење потребних услуга у односу на дефинисане приоритете. Поред тога, локална самоуправа треба да успостави транспарентан систем финансирања услуга, али и да ствара услове за развој плурализма пружалаца услуга и подстиче међусекторску сарадњу.</w:t>
      </w:r>
    </w:p>
    <w:p w:rsidR="00DC0A53" w:rsidRPr="00424CFA" w:rsidRDefault="00DC0A53" w:rsidP="00DC0A53">
      <w:pPr>
        <w:rPr>
          <w:lang w:val="ru-RU"/>
        </w:rPr>
      </w:pPr>
      <w:r w:rsidRPr="00424CFA">
        <w:rPr>
          <w:lang w:val="ru-RU"/>
        </w:rPr>
        <w:t>Услуге социјалне заштите</w:t>
      </w:r>
    </w:p>
    <w:p w:rsidR="00DC0A53" w:rsidRPr="00424CFA" w:rsidRDefault="00DC0A53" w:rsidP="00DC0A53">
      <w:pPr>
        <w:rPr>
          <w:lang w:val="ru-RU"/>
        </w:rPr>
      </w:pPr>
      <w:r w:rsidRPr="00424CFA">
        <w:rPr>
          <w:lang w:val="ru-RU"/>
        </w:rPr>
        <w:t>Појам</w:t>
      </w:r>
    </w:p>
    <w:p w:rsidR="00DC0A53" w:rsidRPr="00424CFA" w:rsidRDefault="00DC0A53" w:rsidP="00DC0A53">
      <w:pPr>
        <w:rPr>
          <w:lang w:val="ru-RU"/>
        </w:rPr>
      </w:pPr>
      <w:r w:rsidRPr="00424CFA">
        <w:rPr>
          <w:lang w:val="ru-RU"/>
        </w:rPr>
        <w:lastRenderedPageBreak/>
        <w:t>Активности пружања подршке и помоћи грађанима и њиховим породицама ради побољшања, односно очувања квалитета живота, отклањања или ублажавања ризика, неповољних животних околности, као и развоја потенцијала корисника за самосталан живот у заједници</w:t>
      </w:r>
    </w:p>
    <w:p w:rsidR="00DC0A53" w:rsidRPr="00424CFA" w:rsidRDefault="00DC0A53" w:rsidP="00DC0A53">
      <w:pPr>
        <w:rPr>
          <w:lang w:val="ru-RU"/>
        </w:rPr>
      </w:pPr>
      <w:r w:rsidRPr="00424CFA">
        <w:rPr>
          <w:lang w:val="ru-RU"/>
        </w:rPr>
        <w:t>Групе услуга</w:t>
      </w:r>
    </w:p>
    <w:p w:rsidR="009972C2" w:rsidRPr="00424CFA" w:rsidRDefault="009972C2" w:rsidP="009972C2">
      <w:pPr>
        <w:rPr>
          <w:lang w:val="ru-RU"/>
        </w:rPr>
      </w:pPr>
      <w:r w:rsidRPr="00424CFA">
        <w:rPr>
          <w:lang w:val="ru-RU"/>
        </w:rPr>
        <w:t xml:space="preserve">Све услуге су груписане по сродности. Закон </w:t>
      </w:r>
      <w:r w:rsidR="00352428">
        <w:t xml:space="preserve">о социјалној заштити </w:t>
      </w:r>
      <w:r w:rsidRPr="00424CFA">
        <w:rPr>
          <w:lang w:val="ru-RU"/>
        </w:rPr>
        <w:t>препознаје пет група услуга:</w:t>
      </w:r>
    </w:p>
    <w:p w:rsidR="009972C2" w:rsidRDefault="009972C2" w:rsidP="009972C2">
      <w:pPr>
        <w:pStyle w:val="ListParagraph"/>
        <w:numPr>
          <w:ilvl w:val="0"/>
          <w:numId w:val="9"/>
        </w:numPr>
      </w:pPr>
      <w:r>
        <w:t>услуге процене и планирања;</w:t>
      </w:r>
    </w:p>
    <w:p w:rsidR="009972C2" w:rsidRDefault="009972C2" w:rsidP="009972C2">
      <w:pPr>
        <w:pStyle w:val="ListParagraph"/>
        <w:numPr>
          <w:ilvl w:val="0"/>
          <w:numId w:val="9"/>
        </w:numPr>
      </w:pPr>
      <w:r>
        <w:t>дневне услуге у заједници;</w:t>
      </w:r>
    </w:p>
    <w:p w:rsidR="009972C2" w:rsidRPr="00424CFA" w:rsidRDefault="009972C2" w:rsidP="009972C2">
      <w:pPr>
        <w:pStyle w:val="ListParagraph"/>
        <w:numPr>
          <w:ilvl w:val="0"/>
          <w:numId w:val="9"/>
        </w:numPr>
        <w:rPr>
          <w:lang w:val="ru-RU"/>
        </w:rPr>
      </w:pPr>
      <w:r w:rsidRPr="00424CFA">
        <w:rPr>
          <w:lang w:val="ru-RU"/>
        </w:rPr>
        <w:t>услуге подршке за самостални живот;</w:t>
      </w:r>
    </w:p>
    <w:p w:rsidR="009972C2" w:rsidRPr="00424CFA" w:rsidRDefault="009972C2" w:rsidP="009972C2">
      <w:pPr>
        <w:pStyle w:val="ListParagraph"/>
        <w:numPr>
          <w:ilvl w:val="0"/>
          <w:numId w:val="9"/>
        </w:numPr>
        <w:rPr>
          <w:lang w:val="ru-RU"/>
        </w:rPr>
      </w:pPr>
      <w:r w:rsidRPr="00424CFA">
        <w:rPr>
          <w:lang w:val="ru-RU"/>
        </w:rPr>
        <w:t>саветодавно-терапијске и социјално-едукативне</w:t>
      </w:r>
      <w:r>
        <w:t xml:space="preserve"> </w:t>
      </w:r>
      <w:r w:rsidRPr="00424CFA">
        <w:rPr>
          <w:lang w:val="ru-RU"/>
        </w:rPr>
        <w:t>услуге;</w:t>
      </w:r>
    </w:p>
    <w:p w:rsidR="00DC0A53" w:rsidRDefault="009972C2" w:rsidP="009972C2">
      <w:pPr>
        <w:pStyle w:val="ListParagraph"/>
        <w:numPr>
          <w:ilvl w:val="0"/>
          <w:numId w:val="9"/>
        </w:numPr>
      </w:pPr>
      <w:r>
        <w:t>услуге смештаја.</w:t>
      </w:r>
    </w:p>
    <w:p w:rsidR="0057574A" w:rsidRDefault="0057574A" w:rsidP="0057574A"/>
    <w:p w:rsidR="0057574A" w:rsidRDefault="0057574A" w:rsidP="0057574A">
      <w:r>
        <w:t>У општини Гаџин Хан</w:t>
      </w:r>
      <w:r w:rsidR="00352428">
        <w:t xml:space="preserve">, изузев услуга процене и планирања које спроводи по основу јавних овлашћења Центар за социјални рад, </w:t>
      </w:r>
      <w:r>
        <w:t xml:space="preserve"> нису развијене </w:t>
      </w:r>
      <w:r w:rsidR="00352428">
        <w:t>остале услуге социјалне заштите. М</w:t>
      </w:r>
      <w:r>
        <w:t xml:space="preserve">еђутим,  као важан ресурс за </w:t>
      </w:r>
      <w:r w:rsidR="00352428">
        <w:t xml:space="preserve">даљи </w:t>
      </w:r>
      <w:r>
        <w:t>развој услуга је пилот</w:t>
      </w:r>
      <w:r w:rsidR="00352428">
        <w:t>иран</w:t>
      </w:r>
      <w:r>
        <w:t xml:space="preserve"> програм иновативне услуге социјалне заштите „Програм психосоцијалне подршке породица у ризику од измештања детета“, који се спроводи од друге половине 2021, године, и прилагођен је стању и потребама циљних група у општини Гаџин Хан.</w:t>
      </w:r>
    </w:p>
    <w:p w:rsidR="0057574A" w:rsidRDefault="0057574A" w:rsidP="0057574A">
      <w:r>
        <w:t xml:space="preserve">Додатно, неколико година уназад, општина финансира, средствима Намениских трансфера, услугу Помоћ у кући за старе, </w:t>
      </w:r>
      <w:r w:rsidR="00352428">
        <w:t>али</w:t>
      </w:r>
      <w:r>
        <w:t xml:space="preserve"> само пар месеци у години и као таква не може се сматрати Услугом социјалне заштите у општини јер не испуњава основне критеријуме да би се </w:t>
      </w:r>
      <w:r w:rsidR="00352428">
        <w:t>дефинисала</w:t>
      </w:r>
      <w:r>
        <w:t xml:space="preserve"> као услуга.</w:t>
      </w:r>
    </w:p>
    <w:p w:rsidR="0057574A" w:rsidRDefault="0057574A" w:rsidP="0057574A">
      <w:r>
        <w:t>Након неколико година функционисања услуге Дневни борав</w:t>
      </w:r>
      <w:r w:rsidR="00D406F9">
        <w:t>а</w:t>
      </w:r>
      <w:r>
        <w:t xml:space="preserve">к за децу са сметњама у развоју од 2007-2009. године, тренутно не постоји нити једна услуга или активност која је усмерена на подршку овој циљној групи. </w:t>
      </w:r>
    </w:p>
    <w:p w:rsidR="0057574A" w:rsidRPr="00424CFA" w:rsidRDefault="0057574A" w:rsidP="0057574A">
      <w:pPr>
        <w:rPr>
          <w:lang w:val="ru-RU"/>
        </w:rPr>
      </w:pPr>
    </w:p>
    <w:p w:rsidR="0057574A" w:rsidRPr="007041D5" w:rsidRDefault="00F45095" w:rsidP="00F45095">
      <w:pPr>
        <w:pStyle w:val="Heading1"/>
      </w:pPr>
      <w:bookmarkStart w:id="10" w:name="_Toc88199154"/>
      <w:r>
        <w:t xml:space="preserve">7. </w:t>
      </w:r>
      <w:r w:rsidR="0057574A" w:rsidRPr="007041D5">
        <w:t>Анализа потреба „Мапе“</w:t>
      </w:r>
      <w:bookmarkEnd w:id="10"/>
    </w:p>
    <w:p w:rsidR="00442420" w:rsidRDefault="00442420" w:rsidP="00442420">
      <w:r w:rsidRPr="00442420">
        <w:t>T</w:t>
      </w:r>
      <w:r>
        <w:t>оком процеса израде овог Плана, на основу прикупљених података о стању и потребама циљних група, постојећим ресурсима општине, прегледу постојећих активности у области услуга социјалне заштите као и искуствима у пр</w:t>
      </w:r>
      <w:r w:rsidR="00D406F9">
        <w:t>у</w:t>
      </w:r>
      <w:r>
        <w:t>жању услуга, реализована је Анализа потреба за услугама социјалне заштите, радионичарском техником „Мапе“ која је</w:t>
      </w:r>
      <w:r w:rsidR="00352428">
        <w:t xml:space="preserve"> препозната у оквиру Републичког</w:t>
      </w:r>
      <w:r>
        <w:t xml:space="preserve"> завода за социјалну заштиту као ефикасан модел за утврђивање смерница у развоју социјалне заштите.</w:t>
      </w:r>
    </w:p>
    <w:p w:rsidR="001E2FC5" w:rsidRDefault="001E2FC5" w:rsidP="00442420">
      <w:r>
        <w:t>Умрежавањем података о Броју евидентираних припадника угрожених група са Уделом у одговарајућем делу опште популације и Општој стопи обухвата, анализарано је стање и потребе за услугама следећих циљних група:</w:t>
      </w:r>
    </w:p>
    <w:p w:rsidR="001E2FC5" w:rsidRPr="00E77B75" w:rsidRDefault="001E2FC5" w:rsidP="00E77B75">
      <w:pPr>
        <w:pStyle w:val="ListParagraph"/>
        <w:numPr>
          <w:ilvl w:val="0"/>
          <w:numId w:val="10"/>
        </w:numPr>
      </w:pPr>
      <w:r w:rsidRPr="00E77B75">
        <w:t>Деца са тешкоћама у развоју</w:t>
      </w:r>
    </w:p>
    <w:p w:rsidR="001E2FC5" w:rsidRPr="00E77B75" w:rsidRDefault="001E2FC5" w:rsidP="00E77B75">
      <w:pPr>
        <w:pStyle w:val="ListParagraph"/>
        <w:numPr>
          <w:ilvl w:val="0"/>
          <w:numId w:val="10"/>
        </w:numPr>
      </w:pPr>
      <w:r w:rsidRPr="00E77B75">
        <w:t>Деца и млади који напуштају социјалну заштиту</w:t>
      </w:r>
    </w:p>
    <w:p w:rsidR="001E2FC5" w:rsidRPr="00E77B75" w:rsidRDefault="001E2FC5" w:rsidP="00E77B75">
      <w:pPr>
        <w:pStyle w:val="ListParagraph"/>
        <w:numPr>
          <w:ilvl w:val="0"/>
          <w:numId w:val="10"/>
        </w:numPr>
      </w:pPr>
      <w:r w:rsidRPr="00E77B75">
        <w:lastRenderedPageBreak/>
        <w:t>Деца и млади у ризику од издвајања из биолошке породице</w:t>
      </w:r>
    </w:p>
    <w:p w:rsidR="001E2FC5" w:rsidRPr="00E77B75" w:rsidRDefault="001E2FC5" w:rsidP="00E77B75">
      <w:pPr>
        <w:pStyle w:val="ListParagraph"/>
        <w:numPr>
          <w:ilvl w:val="0"/>
          <w:numId w:val="10"/>
        </w:numPr>
      </w:pPr>
      <w:r w:rsidRPr="00E77B75">
        <w:t xml:space="preserve">Деца и млади са </w:t>
      </w:r>
      <w:r w:rsidR="00352428">
        <w:t>проблемом</w:t>
      </w:r>
      <w:r w:rsidRPr="00E77B75">
        <w:t xml:space="preserve"> у понашању</w:t>
      </w:r>
    </w:p>
    <w:p w:rsidR="001E2FC5" w:rsidRPr="00E77B75" w:rsidRDefault="001E2FC5" w:rsidP="00E77B75">
      <w:pPr>
        <w:pStyle w:val="ListParagraph"/>
        <w:numPr>
          <w:ilvl w:val="0"/>
          <w:numId w:val="10"/>
        </w:numPr>
      </w:pPr>
      <w:r w:rsidRPr="00E77B75">
        <w:t>Деца и млади жртве насиља</w:t>
      </w:r>
    </w:p>
    <w:p w:rsidR="001E2FC5" w:rsidRPr="00E77B75" w:rsidRDefault="001E2FC5" w:rsidP="00E77B75">
      <w:pPr>
        <w:pStyle w:val="ListParagraph"/>
        <w:numPr>
          <w:ilvl w:val="0"/>
          <w:numId w:val="10"/>
        </w:numPr>
      </w:pPr>
      <w:r w:rsidRPr="00E77B75">
        <w:t>Особе са инвалидитетом</w:t>
      </w:r>
    </w:p>
    <w:p w:rsidR="001E2FC5" w:rsidRPr="00E77B75" w:rsidRDefault="001E2FC5" w:rsidP="00E77B75">
      <w:pPr>
        <w:pStyle w:val="ListParagraph"/>
        <w:numPr>
          <w:ilvl w:val="0"/>
          <w:numId w:val="10"/>
        </w:numPr>
      </w:pPr>
      <w:r w:rsidRPr="00E77B75">
        <w:t>Старији од 65 година</w:t>
      </w:r>
    </w:p>
    <w:p w:rsidR="001E2FC5" w:rsidRPr="00E77B75" w:rsidRDefault="001E2FC5" w:rsidP="00E77B75">
      <w:pPr>
        <w:pStyle w:val="ListParagraph"/>
        <w:numPr>
          <w:ilvl w:val="0"/>
          <w:numId w:val="10"/>
        </w:numPr>
      </w:pPr>
      <w:r w:rsidRPr="00E77B75">
        <w:t>Жртве породичног насиља</w:t>
      </w:r>
    </w:p>
    <w:p w:rsidR="001E2FC5" w:rsidRDefault="001E2FC5" w:rsidP="00442420">
      <w:r>
        <w:t>Током дискусије истакнуто је да је посебан фокус неопходан на питања породице и породичних односа са децом, јер се будућност живота у општини заснива на одржању и заустављању миграција постојећих породица и њихов</w:t>
      </w:r>
      <w:r w:rsidR="00E77B75">
        <w:t>ој подршци за одржавање квалитета животних услова и несметаном одрастању деце и младих са перспективом очувања и развоја породица у општини.</w:t>
      </w:r>
    </w:p>
    <w:p w:rsidR="00E77B75" w:rsidRDefault="00E77B75" w:rsidP="00442420">
      <w:r>
        <w:t>Као приоритетне корисничке групе су извдвојени:</w:t>
      </w:r>
    </w:p>
    <w:p w:rsidR="00E77B75" w:rsidRPr="00E77B75" w:rsidRDefault="00E77B75" w:rsidP="00E77B75">
      <w:pPr>
        <w:pStyle w:val="ListParagraph"/>
        <w:numPr>
          <w:ilvl w:val="0"/>
          <w:numId w:val="10"/>
        </w:numPr>
      </w:pPr>
      <w:r w:rsidRPr="00E77B75">
        <w:t>Деца и млади у ризику од издвајања из биолошке породице</w:t>
      </w:r>
    </w:p>
    <w:p w:rsidR="00E77B75" w:rsidRPr="00E77B75" w:rsidRDefault="00E77B75" w:rsidP="00E77B75">
      <w:pPr>
        <w:pStyle w:val="ListParagraph"/>
        <w:numPr>
          <w:ilvl w:val="0"/>
          <w:numId w:val="10"/>
        </w:numPr>
      </w:pPr>
      <w:r w:rsidRPr="00E77B75">
        <w:t>Деца са тешкоћама у развоју</w:t>
      </w:r>
    </w:p>
    <w:p w:rsidR="00442420" w:rsidRPr="00E77B75" w:rsidRDefault="00E77B75" w:rsidP="00E77B75">
      <w:pPr>
        <w:pStyle w:val="ListParagraph"/>
        <w:numPr>
          <w:ilvl w:val="0"/>
          <w:numId w:val="10"/>
        </w:numPr>
      </w:pPr>
      <w:r w:rsidRPr="00E77B75">
        <w:t>Старији од 65 година</w:t>
      </w:r>
    </w:p>
    <w:p w:rsidR="00442420" w:rsidRDefault="00442420" w:rsidP="00442420">
      <w:pPr>
        <w:ind w:left="360"/>
        <w:rPr>
          <w:b/>
          <w:bCs/>
        </w:rPr>
      </w:pPr>
    </w:p>
    <w:p w:rsidR="0057574A" w:rsidRDefault="0057574A" w:rsidP="00F45095">
      <w:pPr>
        <w:pStyle w:val="Heading2"/>
      </w:pPr>
      <w:bookmarkStart w:id="11" w:name="_Toc88199155"/>
      <w:r w:rsidRPr="00442420">
        <w:t>П</w:t>
      </w:r>
      <w:r w:rsidR="00D406F9">
        <w:t>риоритети и кључна проблемска п</w:t>
      </w:r>
      <w:r w:rsidRPr="00442420">
        <w:t>одручја</w:t>
      </w:r>
      <w:bookmarkEnd w:id="11"/>
    </w:p>
    <w:p w:rsidR="00F05863" w:rsidRDefault="00F05863" w:rsidP="002E0DD4">
      <w:r w:rsidRPr="00F05863">
        <w:t>На основу постојећих података, у општини Гаџин Хан се издваја неколико кључних проблема, чијим решавањем на плански начин</w:t>
      </w:r>
      <w:r>
        <w:t xml:space="preserve">, системским ојачавањем </w:t>
      </w:r>
      <w:r w:rsidR="00EF2C5A">
        <w:t>општинских органа и ЦСР</w:t>
      </w:r>
      <w:r w:rsidR="00352428">
        <w:t>,</w:t>
      </w:r>
      <w:r w:rsidRPr="00F05863">
        <w:t xml:space="preserve"> може да се допринесе побољшању живота</w:t>
      </w:r>
      <w:r w:rsidR="00EF2C5A">
        <w:t xml:space="preserve"> породица у ризику од издвајања деце, </w:t>
      </w:r>
      <w:r w:rsidRPr="00F05863">
        <w:t xml:space="preserve"> старих лица, особа са инвалидитетом и породица у ризику од сиромаштва. Побољшањем положаја ових угрожених група може се утицати на смањење сиромаштва и деловати превентивно на појаву такозваног новог сиромаштва у општини.</w:t>
      </w:r>
    </w:p>
    <w:p w:rsidR="002E0DD4" w:rsidRDefault="002E0DD4" w:rsidP="002E0DD4">
      <w:r>
        <w:t>Непостојање општинског тела за надгледање и оцењивање успешности пружања активности које су у складу са услугама социјалне заштите и перманентно смањивање буџета и наменских трансфера у социјалној заштити представљају значајну претњу по положај угрожених група.</w:t>
      </w:r>
    </w:p>
    <w:p w:rsidR="002E0DD4" w:rsidRDefault="002E0DD4" w:rsidP="002E0DD4">
      <w:r>
        <w:t>Ограничени ресурси Центра за социјални рад и у људском (стручном) и у техничком погледу, условљавају недовољну детекцију обима и потреба циљних група, а недостатак организација цивилног друштва које се баве питањима социјалне заштите додатно чини препреку за приступ угрожених група становништва социјалној подршци.</w:t>
      </w:r>
    </w:p>
    <w:p w:rsidR="00BA7A64" w:rsidRDefault="00BA7A64" w:rsidP="002E0DD4">
      <w:r>
        <w:t>Као приоритети у успостављању система услуга социјалне заштите издвајају се системски процеси који омогућују адекватно успостављање услуга према потребама циљне групе као и одрживо финансирање, надгледање и развој услуга:</w:t>
      </w:r>
    </w:p>
    <w:p w:rsidR="00BA7A64" w:rsidRPr="00BE43E6" w:rsidRDefault="00BA7A64" w:rsidP="00BE43E6">
      <w:pPr>
        <w:pStyle w:val="ListParagraph"/>
        <w:numPr>
          <w:ilvl w:val="0"/>
          <w:numId w:val="12"/>
        </w:numPr>
      </w:pPr>
      <w:r w:rsidRPr="00BE43E6">
        <w:t>Допуна Општинске Одлуке о социјалној заштит</w:t>
      </w:r>
      <w:r w:rsidR="00BE43E6">
        <w:t>и</w:t>
      </w:r>
    </w:p>
    <w:p w:rsidR="00BA7A64" w:rsidRPr="00BE43E6" w:rsidRDefault="00BA7A64" w:rsidP="00BE43E6">
      <w:pPr>
        <w:pStyle w:val="ListParagraph"/>
        <w:numPr>
          <w:ilvl w:val="0"/>
          <w:numId w:val="12"/>
        </w:numPr>
      </w:pPr>
      <w:r w:rsidRPr="00BE43E6">
        <w:t>Формирање општинског тела за Мониторинг и Еваулацију</w:t>
      </w:r>
    </w:p>
    <w:p w:rsidR="00BA7A64" w:rsidRPr="00BE43E6" w:rsidRDefault="00BA7A64" w:rsidP="00BE43E6">
      <w:pPr>
        <w:pStyle w:val="ListParagraph"/>
        <w:numPr>
          <w:ilvl w:val="0"/>
          <w:numId w:val="12"/>
        </w:numPr>
      </w:pPr>
      <w:r w:rsidRPr="00BE43E6">
        <w:t>Прерасподела постојеће структуре издвајања за социјалну заштиту и  увећање издвајања из општинског буџета за социјалну заштиту</w:t>
      </w:r>
    </w:p>
    <w:p w:rsidR="00BA7A64" w:rsidRPr="00BE43E6" w:rsidRDefault="00BA7A64" w:rsidP="00BE43E6">
      <w:pPr>
        <w:pStyle w:val="ListParagraph"/>
        <w:numPr>
          <w:ilvl w:val="0"/>
          <w:numId w:val="12"/>
        </w:numPr>
      </w:pPr>
      <w:r w:rsidRPr="00BE43E6">
        <w:t>Мапирање броја, положаја и потреба угроженог становништва на територији целе општине</w:t>
      </w:r>
    </w:p>
    <w:p w:rsidR="00BA7A64" w:rsidRPr="00BE43E6" w:rsidRDefault="00BA7A64" w:rsidP="00BE43E6">
      <w:pPr>
        <w:pStyle w:val="ListParagraph"/>
        <w:numPr>
          <w:ilvl w:val="0"/>
          <w:numId w:val="12"/>
        </w:numPr>
      </w:pPr>
      <w:r w:rsidRPr="00BE43E6">
        <w:lastRenderedPageBreak/>
        <w:t>Оснаживање стручног тима Центра за социјални рад акредитованим прогамима обука и техничко опремање Центра</w:t>
      </w:r>
    </w:p>
    <w:p w:rsidR="002E0DD4" w:rsidRDefault="002E0DD4" w:rsidP="00E77B75"/>
    <w:p w:rsidR="00E77B75" w:rsidRDefault="00E77B75" w:rsidP="00E77B75">
      <w:r>
        <w:t>Као приоритетне корисничке групе су извдвојени:</w:t>
      </w:r>
    </w:p>
    <w:p w:rsidR="00E77B75" w:rsidRPr="00E77B75" w:rsidRDefault="00E77B75" w:rsidP="00E77B75">
      <w:pPr>
        <w:pStyle w:val="ListParagraph"/>
        <w:numPr>
          <w:ilvl w:val="0"/>
          <w:numId w:val="10"/>
        </w:numPr>
      </w:pPr>
      <w:r w:rsidRPr="00E77B75">
        <w:t>Деца и млади у ризику од издвајања из биолошке породице</w:t>
      </w:r>
    </w:p>
    <w:p w:rsidR="00E77B75" w:rsidRPr="00E77B75" w:rsidRDefault="00E77B75" w:rsidP="00E77B75">
      <w:pPr>
        <w:pStyle w:val="ListParagraph"/>
        <w:numPr>
          <w:ilvl w:val="0"/>
          <w:numId w:val="10"/>
        </w:numPr>
      </w:pPr>
      <w:r w:rsidRPr="00E77B75">
        <w:t>Деца са тешкоћама у развоју</w:t>
      </w:r>
    </w:p>
    <w:p w:rsidR="00E77B75" w:rsidRPr="00E77B75" w:rsidRDefault="00E77B75" w:rsidP="00E77B75">
      <w:pPr>
        <w:pStyle w:val="ListParagraph"/>
        <w:numPr>
          <w:ilvl w:val="0"/>
          <w:numId w:val="10"/>
        </w:numPr>
      </w:pPr>
      <w:r w:rsidRPr="00E77B75">
        <w:t>Старији од 65 година</w:t>
      </w:r>
    </w:p>
    <w:p w:rsidR="00E77B75" w:rsidRPr="00442420" w:rsidRDefault="00E77B75" w:rsidP="00442420">
      <w:pPr>
        <w:ind w:left="360"/>
        <w:rPr>
          <w:b/>
          <w:bCs/>
        </w:rPr>
      </w:pPr>
    </w:p>
    <w:p w:rsidR="0057574A" w:rsidRPr="00F45095" w:rsidRDefault="0057574A" w:rsidP="00F45095">
      <w:pPr>
        <w:pStyle w:val="Heading2"/>
      </w:pPr>
      <w:bookmarkStart w:id="12" w:name="_Toc88199156"/>
      <w:r w:rsidRPr="00F45095">
        <w:t>Анализа стања у односу на приоритетне циљне групе</w:t>
      </w:r>
      <w:bookmarkEnd w:id="12"/>
    </w:p>
    <w:p w:rsidR="00E77B75" w:rsidRDefault="00E77B75" w:rsidP="00E77B75">
      <w:r w:rsidRPr="00FD10C6">
        <w:rPr>
          <w:u w:val="single"/>
        </w:rPr>
        <w:t>Деца и млади у ризику од издвајања из биолошке породице</w:t>
      </w:r>
      <w:r w:rsidR="00912A48">
        <w:t>, представља значајну циљну групу јер обухвата више од 10% деце и младих у општини, те са члановима својих породица, обим потреба ове циљне групе је значајан.</w:t>
      </w:r>
    </w:p>
    <w:p w:rsidR="002E0DD4" w:rsidRPr="00424CFA" w:rsidRDefault="00912A48" w:rsidP="002E0DD4">
      <w:pPr>
        <w:numPr>
          <w:ilvl w:val="0"/>
          <w:numId w:val="11"/>
        </w:numPr>
        <w:pBdr>
          <w:top w:val="nil"/>
          <w:left w:val="nil"/>
          <w:bottom w:val="nil"/>
          <w:right w:val="nil"/>
          <w:between w:val="nil"/>
        </w:pBdr>
        <w:spacing w:line="259" w:lineRule="auto"/>
        <w:rPr>
          <w:b/>
          <w:color w:val="000000"/>
          <w:lang w:val="ru-RU"/>
        </w:rPr>
      </w:pPr>
      <w:r w:rsidRPr="00424CFA">
        <w:rPr>
          <w:b/>
          <w:color w:val="000000"/>
          <w:lang w:val="ru-RU"/>
        </w:rPr>
        <w:t>Деца и млади у ризику од издвајања из</w:t>
      </w:r>
      <w:r w:rsidR="00752726">
        <w:rPr>
          <w:b/>
          <w:color w:val="000000"/>
        </w:rPr>
        <w:t xml:space="preserve"> биолошке</w:t>
      </w:r>
      <w:r w:rsidRPr="00424CFA">
        <w:rPr>
          <w:b/>
          <w:color w:val="000000"/>
          <w:lang w:val="ru-RU"/>
        </w:rPr>
        <w:t xml:space="preserve"> природне породице, са </w:t>
      </w:r>
      <w:r w:rsidR="00352428">
        <w:rPr>
          <w:b/>
          <w:color w:val="000000"/>
        </w:rPr>
        <w:t>проблемима</w:t>
      </w:r>
      <w:r w:rsidRPr="00424CFA">
        <w:rPr>
          <w:b/>
          <w:color w:val="000000"/>
          <w:lang w:val="ru-RU"/>
        </w:rPr>
        <w:t xml:space="preserve"> у понашању  и жртве  насиља</w:t>
      </w:r>
    </w:p>
    <w:tbl>
      <w:tblPr>
        <w:tblW w:w="9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1843"/>
        <w:gridCol w:w="1863"/>
        <w:gridCol w:w="2240"/>
      </w:tblGrid>
      <w:tr w:rsidR="002E0DD4" w:rsidTr="00912A48">
        <w:tc>
          <w:tcPr>
            <w:tcW w:w="3402" w:type="dxa"/>
          </w:tcPr>
          <w:p w:rsidR="002E0DD4" w:rsidRPr="00E61602" w:rsidRDefault="00912A48" w:rsidP="002E0DD4">
            <w:pPr>
              <w:numPr>
                <w:ilvl w:val="0"/>
                <w:numId w:val="11"/>
              </w:numPr>
              <w:pBdr>
                <w:top w:val="nil"/>
                <w:left w:val="nil"/>
                <w:bottom w:val="nil"/>
                <w:right w:val="nil"/>
                <w:between w:val="nil"/>
              </w:pBdr>
              <w:spacing w:line="259" w:lineRule="auto"/>
              <w:rPr>
                <w:b/>
                <w:bCs/>
              </w:rPr>
            </w:pPr>
            <w:r>
              <w:rPr>
                <w:b/>
                <w:bCs/>
                <w:color w:val="000000"/>
              </w:rPr>
              <w:t>Укупна број циљне групе</w:t>
            </w:r>
          </w:p>
        </w:tc>
        <w:tc>
          <w:tcPr>
            <w:tcW w:w="1843" w:type="dxa"/>
          </w:tcPr>
          <w:p w:rsidR="002E0DD4" w:rsidRPr="00912A48" w:rsidRDefault="00352428" w:rsidP="00352428">
            <w:r>
              <w:t>Од</w:t>
            </w:r>
            <w:r w:rsidR="002E0DD4">
              <w:t xml:space="preserve"> 0-7 </w:t>
            </w:r>
            <w:r w:rsidR="00912A48">
              <w:t>година</w:t>
            </w:r>
          </w:p>
        </w:tc>
        <w:tc>
          <w:tcPr>
            <w:tcW w:w="1863" w:type="dxa"/>
          </w:tcPr>
          <w:p w:rsidR="002E0DD4" w:rsidRDefault="00352428" w:rsidP="00352428">
            <w:r>
              <w:t>Од</w:t>
            </w:r>
            <w:r w:rsidR="002E0DD4">
              <w:t xml:space="preserve"> 8-15</w:t>
            </w:r>
            <w:r w:rsidR="00912A48">
              <w:t xml:space="preserve"> година</w:t>
            </w:r>
          </w:p>
        </w:tc>
        <w:tc>
          <w:tcPr>
            <w:tcW w:w="2240" w:type="dxa"/>
          </w:tcPr>
          <w:p w:rsidR="002E0DD4" w:rsidRDefault="00352428" w:rsidP="00352428">
            <w:r>
              <w:t>Од</w:t>
            </w:r>
            <w:r w:rsidR="002E0DD4">
              <w:t xml:space="preserve"> 16-20 </w:t>
            </w:r>
            <w:r w:rsidR="00912A48">
              <w:t>година</w:t>
            </w:r>
          </w:p>
        </w:tc>
      </w:tr>
      <w:tr w:rsidR="002E0DD4" w:rsidTr="00912A48">
        <w:tc>
          <w:tcPr>
            <w:tcW w:w="3402" w:type="dxa"/>
          </w:tcPr>
          <w:p w:rsidR="002E0DD4" w:rsidRPr="00C14E8F" w:rsidRDefault="002E0DD4" w:rsidP="00352428">
            <w:pPr>
              <w:rPr>
                <w:b/>
                <w:bCs/>
              </w:rPr>
            </w:pPr>
            <w:r>
              <w:rPr>
                <w:b/>
                <w:bCs/>
              </w:rPr>
              <w:t>48</w:t>
            </w:r>
          </w:p>
        </w:tc>
        <w:tc>
          <w:tcPr>
            <w:tcW w:w="1843" w:type="dxa"/>
          </w:tcPr>
          <w:p w:rsidR="002E0DD4" w:rsidRPr="00C14E8F" w:rsidRDefault="002E0DD4" w:rsidP="00352428">
            <w:r>
              <w:t>24</w:t>
            </w:r>
          </w:p>
        </w:tc>
        <w:tc>
          <w:tcPr>
            <w:tcW w:w="1863" w:type="dxa"/>
          </w:tcPr>
          <w:p w:rsidR="002E0DD4" w:rsidRPr="00C14E8F" w:rsidRDefault="002E0DD4" w:rsidP="00352428">
            <w:r>
              <w:t>17</w:t>
            </w:r>
          </w:p>
        </w:tc>
        <w:tc>
          <w:tcPr>
            <w:tcW w:w="2240" w:type="dxa"/>
          </w:tcPr>
          <w:p w:rsidR="002E0DD4" w:rsidRPr="00C14E8F" w:rsidRDefault="002E0DD4" w:rsidP="00352428">
            <w:r>
              <w:t>7</w:t>
            </w:r>
          </w:p>
        </w:tc>
      </w:tr>
    </w:tbl>
    <w:p w:rsidR="00E77B75" w:rsidRDefault="00E77B75" w:rsidP="00E77B75"/>
    <w:p w:rsidR="004E2FFC" w:rsidRDefault="004E2FFC" w:rsidP="00E77B75">
      <w:r>
        <w:t xml:space="preserve">Основни проблеми и </w:t>
      </w:r>
      <w:r w:rsidR="00796AF3">
        <w:t>узроци</w:t>
      </w:r>
      <w:r>
        <w:t xml:space="preserve"> угроженост</w:t>
      </w:r>
      <w:r w:rsidR="00796AF3">
        <w:t>и</w:t>
      </w:r>
      <w:r>
        <w:t xml:space="preserve"> ове циљне групе </w:t>
      </w:r>
      <w:r w:rsidR="00352428">
        <w:t xml:space="preserve">који </w:t>
      </w:r>
      <w:r>
        <w:t xml:space="preserve">се издвајају </w:t>
      </w:r>
      <w:r w:rsidR="00352428">
        <w:t>су следећи</w:t>
      </w:r>
      <w:r>
        <w:t>:</w:t>
      </w:r>
      <w:r w:rsidR="00796AF3" w:rsidRPr="00424CFA">
        <w:rPr>
          <w:lang w:val="ru-RU"/>
        </w:rPr>
        <w:t xml:space="preserve"> </w:t>
      </w:r>
      <w:r w:rsidR="00796AF3">
        <w:t xml:space="preserve"> </w:t>
      </w:r>
      <w:r w:rsidR="00752726" w:rsidRPr="00752726">
        <w:t>неадеквтно одговарање на потребе детета (здравствене, образовне, емотивне, социјалне, развојне…), проблем у понашању, коришћење психо-активних супстанци, незапосленост, низак образовни ниво, низак социо-економски ниво, историја институционалног збрињавања, насиље, занемаривање, злостављање</w:t>
      </w:r>
      <w:r w:rsidR="00352428">
        <w:t>, претеж</w:t>
      </w:r>
      <w:r w:rsidR="00796AF3" w:rsidRPr="00796AF3">
        <w:t>но присутно код ромских п</w:t>
      </w:r>
      <w:r w:rsidR="00352428">
        <w:t>ородица код којих влада специфич</w:t>
      </w:r>
      <w:r w:rsidR="00796AF3" w:rsidRPr="00796AF3">
        <w:t>ан систем вредности и васпитања деце</w:t>
      </w:r>
      <w:r w:rsidR="00796AF3">
        <w:t>.</w:t>
      </w:r>
    </w:p>
    <w:p w:rsidR="004E2FFC" w:rsidRPr="004E2FFC" w:rsidRDefault="00912A48" w:rsidP="004E2FFC">
      <w:r>
        <w:t xml:space="preserve">Као значајан ресурс за подршку овој циљној групи је спровођење пилот програма организације СОС </w:t>
      </w:r>
      <w:r w:rsidR="00752726">
        <w:t>Д</w:t>
      </w:r>
      <w:r>
        <w:t xml:space="preserve">ечија села </w:t>
      </w:r>
      <w:r w:rsidR="00752726">
        <w:t xml:space="preserve"> Србија </w:t>
      </w:r>
      <w:r>
        <w:t>у сарадњи са Општном Гаџин Хан</w:t>
      </w:r>
      <w:r w:rsidR="004E2FFC">
        <w:t xml:space="preserve">. „Програм психосоцијалне подршке породица у ризику од измештања детета“ је услуга </w:t>
      </w:r>
      <w:r w:rsidR="004E2FFC" w:rsidRPr="004E2FFC">
        <w:t xml:space="preserve">осмишљена  да пружа подршку породицама у ризику од издвајања деце, породицама које се припремају за повратак детета након периода раздвојености, као и хранитељима који деци обезбеђују алтернативно збрињавање. </w:t>
      </w:r>
    </w:p>
    <w:p w:rsidR="00912A48" w:rsidRDefault="004E2FFC" w:rsidP="004E2FFC">
      <w:r w:rsidRPr="004E2FFC">
        <w:t>Циљ услуге је да помогне породицама да подигну родитељске капацитете, створе услове за бригу о деци, да самостално користе подршку социјалне мреже и услуга у заједници и превазилазе кризе.</w:t>
      </w:r>
      <w:r w:rsidR="00991D0A">
        <w:t xml:space="preserve"> Са циљем останка деце у биолошкој породици.</w:t>
      </w:r>
    </w:p>
    <w:p w:rsidR="004E2FFC" w:rsidRPr="00FD10C6" w:rsidRDefault="004E2FFC" w:rsidP="004E2FFC">
      <w:pPr>
        <w:rPr>
          <w:u w:val="single"/>
        </w:rPr>
      </w:pPr>
      <w:r w:rsidRPr="00FD10C6">
        <w:rPr>
          <w:u w:val="single"/>
        </w:rPr>
        <w:t>Деца са тешкоћама у развоју</w:t>
      </w:r>
    </w:p>
    <w:p w:rsidR="00796AF3" w:rsidRPr="00424CFA" w:rsidRDefault="00FD10C6" w:rsidP="00796AF3">
      <w:pPr>
        <w:pBdr>
          <w:top w:val="nil"/>
          <w:left w:val="nil"/>
          <w:bottom w:val="nil"/>
          <w:right w:val="nil"/>
          <w:between w:val="nil"/>
        </w:pBdr>
        <w:ind w:left="720"/>
        <w:rPr>
          <w:b/>
          <w:color w:val="000000"/>
          <w:lang w:val="ru-RU"/>
        </w:rPr>
      </w:pPr>
      <w:r>
        <w:rPr>
          <w:b/>
          <w:color w:val="000000"/>
        </w:rPr>
        <w:t xml:space="preserve">Деца и млади са тешкоћама у развоју </w:t>
      </w: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78"/>
        <w:gridCol w:w="2239"/>
        <w:gridCol w:w="2240"/>
        <w:gridCol w:w="2240"/>
      </w:tblGrid>
      <w:tr w:rsidR="00796AF3" w:rsidTr="00FD10C6">
        <w:tc>
          <w:tcPr>
            <w:tcW w:w="2778" w:type="dxa"/>
          </w:tcPr>
          <w:p w:rsidR="00796AF3" w:rsidRPr="00FD10C6" w:rsidRDefault="00FD10C6" w:rsidP="00352428">
            <w:pPr>
              <w:rPr>
                <w:b/>
                <w:bCs/>
              </w:rPr>
            </w:pPr>
            <w:r>
              <w:rPr>
                <w:b/>
                <w:bCs/>
              </w:rPr>
              <w:t>Укупан број циљне групе</w:t>
            </w:r>
          </w:p>
        </w:tc>
        <w:tc>
          <w:tcPr>
            <w:tcW w:w="2239" w:type="dxa"/>
          </w:tcPr>
          <w:p w:rsidR="00796AF3" w:rsidRPr="00FD10C6" w:rsidRDefault="00352428" w:rsidP="00352428">
            <w:r>
              <w:t>Од</w:t>
            </w:r>
            <w:r w:rsidR="00796AF3">
              <w:t xml:space="preserve"> 0-7 </w:t>
            </w:r>
            <w:r w:rsidR="00FD10C6">
              <w:t>година</w:t>
            </w:r>
          </w:p>
        </w:tc>
        <w:tc>
          <w:tcPr>
            <w:tcW w:w="2240" w:type="dxa"/>
          </w:tcPr>
          <w:p w:rsidR="00796AF3" w:rsidRDefault="00352428" w:rsidP="00352428">
            <w:r>
              <w:t>Од</w:t>
            </w:r>
            <w:r w:rsidR="00796AF3">
              <w:t xml:space="preserve"> 8-15</w:t>
            </w:r>
            <w:r w:rsidR="00FD10C6">
              <w:t xml:space="preserve"> година</w:t>
            </w:r>
          </w:p>
        </w:tc>
        <w:tc>
          <w:tcPr>
            <w:tcW w:w="2240" w:type="dxa"/>
          </w:tcPr>
          <w:p w:rsidR="00796AF3" w:rsidRDefault="00352428" w:rsidP="00352428">
            <w:r>
              <w:t>Од</w:t>
            </w:r>
            <w:r w:rsidR="00796AF3">
              <w:t xml:space="preserve"> 16-20 </w:t>
            </w:r>
            <w:r w:rsidR="00FD10C6">
              <w:t>година</w:t>
            </w:r>
          </w:p>
        </w:tc>
      </w:tr>
      <w:tr w:rsidR="00796AF3" w:rsidTr="00FD10C6">
        <w:tc>
          <w:tcPr>
            <w:tcW w:w="2778" w:type="dxa"/>
          </w:tcPr>
          <w:p w:rsidR="00796AF3" w:rsidRPr="00E61602" w:rsidRDefault="00796AF3" w:rsidP="00352428">
            <w:pPr>
              <w:rPr>
                <w:b/>
                <w:bCs/>
              </w:rPr>
            </w:pPr>
            <w:r w:rsidRPr="00E61602">
              <w:rPr>
                <w:b/>
                <w:bCs/>
              </w:rPr>
              <w:t>6</w:t>
            </w:r>
          </w:p>
        </w:tc>
        <w:tc>
          <w:tcPr>
            <w:tcW w:w="2239" w:type="dxa"/>
          </w:tcPr>
          <w:p w:rsidR="00796AF3" w:rsidRDefault="00796AF3" w:rsidP="00352428">
            <w:r>
              <w:t>1</w:t>
            </w:r>
          </w:p>
        </w:tc>
        <w:tc>
          <w:tcPr>
            <w:tcW w:w="2240" w:type="dxa"/>
          </w:tcPr>
          <w:p w:rsidR="00796AF3" w:rsidRDefault="00796AF3" w:rsidP="00352428">
            <w:r>
              <w:t>1</w:t>
            </w:r>
          </w:p>
        </w:tc>
        <w:tc>
          <w:tcPr>
            <w:tcW w:w="2240" w:type="dxa"/>
          </w:tcPr>
          <w:p w:rsidR="00796AF3" w:rsidRDefault="00796AF3" w:rsidP="00352428">
            <w:r>
              <w:t>4</w:t>
            </w:r>
          </w:p>
        </w:tc>
      </w:tr>
    </w:tbl>
    <w:p w:rsidR="00796AF3" w:rsidRDefault="00796AF3" w:rsidP="00796AF3"/>
    <w:p w:rsidR="001140D4" w:rsidRDefault="001140D4" w:rsidP="00796AF3">
      <w:pPr>
        <w:pBdr>
          <w:top w:val="nil"/>
          <w:left w:val="nil"/>
          <w:bottom w:val="nil"/>
          <w:right w:val="nil"/>
          <w:between w:val="nil"/>
        </w:pBdr>
        <w:spacing w:before="100" w:after="100" w:line="240" w:lineRule="auto"/>
        <w:ind w:left="720" w:right="360"/>
        <w:jc w:val="both"/>
        <w:rPr>
          <w:rFonts w:ascii="Times New Roman" w:eastAsia="Times New Roman" w:hAnsi="Times New Roman" w:cs="Times New Roman"/>
          <w:color w:val="000000"/>
        </w:rPr>
      </w:pPr>
    </w:p>
    <w:p w:rsidR="001140D4" w:rsidRDefault="001140D4" w:rsidP="00796AF3">
      <w:pPr>
        <w:pBdr>
          <w:top w:val="nil"/>
          <w:left w:val="nil"/>
          <w:bottom w:val="nil"/>
          <w:right w:val="nil"/>
          <w:between w:val="nil"/>
        </w:pBdr>
        <w:spacing w:before="100" w:after="100" w:line="240" w:lineRule="auto"/>
        <w:ind w:left="720" w:right="360"/>
        <w:jc w:val="both"/>
        <w:rPr>
          <w:rFonts w:ascii="Times New Roman" w:eastAsia="Times New Roman" w:hAnsi="Times New Roman" w:cs="Times New Roman"/>
          <w:color w:val="000000"/>
        </w:rPr>
      </w:pPr>
    </w:p>
    <w:p w:rsidR="00796AF3" w:rsidRPr="005F11DE" w:rsidRDefault="005F11DE" w:rsidP="00796AF3">
      <w:pPr>
        <w:pBdr>
          <w:top w:val="nil"/>
          <w:left w:val="nil"/>
          <w:bottom w:val="nil"/>
          <w:right w:val="nil"/>
          <w:between w:val="nil"/>
        </w:pBdr>
        <w:spacing w:before="100" w:after="100" w:line="240" w:lineRule="auto"/>
        <w:ind w:left="720" w:right="360"/>
        <w:jc w:val="both"/>
        <w:rPr>
          <w:rFonts w:ascii="Times New Roman" w:eastAsia="Times New Roman" w:hAnsi="Times New Roman" w:cs="Times New Roman"/>
          <w:color w:val="000000"/>
        </w:rPr>
      </w:pPr>
      <w:r>
        <w:rPr>
          <w:rFonts w:ascii="Times New Roman" w:eastAsia="Times New Roman" w:hAnsi="Times New Roman" w:cs="Times New Roman"/>
          <w:color w:val="000000"/>
        </w:rPr>
        <w:t>Проблеми и узроци</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3"/>
        <w:gridCol w:w="4677"/>
      </w:tblGrid>
      <w:tr w:rsidR="00796AF3" w:rsidTr="00796AF3">
        <w:tc>
          <w:tcPr>
            <w:tcW w:w="3823" w:type="dxa"/>
          </w:tcPr>
          <w:p w:rsidR="00796AF3" w:rsidRDefault="005F11DE" w:rsidP="00352428">
            <w:pPr>
              <w:pBdr>
                <w:top w:val="nil"/>
                <w:left w:val="nil"/>
                <w:bottom w:val="nil"/>
                <w:right w:val="nil"/>
                <w:between w:val="nil"/>
              </w:pBdr>
              <w:spacing w:before="100" w:after="100" w:line="240" w:lineRule="auto"/>
              <w:ind w:right="360"/>
              <w:jc w:val="both"/>
              <w:rPr>
                <w:rFonts w:ascii="Times New Roman" w:eastAsia="Times New Roman" w:hAnsi="Times New Roman" w:cs="Times New Roman"/>
                <w:color w:val="000000"/>
              </w:rPr>
            </w:pPr>
            <w:r>
              <w:rPr>
                <w:rFonts w:ascii="Times New Roman" w:eastAsia="Times New Roman" w:hAnsi="Times New Roman" w:cs="Times New Roman"/>
                <w:color w:val="000000"/>
              </w:rPr>
              <w:t>Проблем</w:t>
            </w:r>
            <w:r w:rsidR="00796AF3">
              <w:rPr>
                <w:rFonts w:ascii="Times New Roman" w:eastAsia="Times New Roman" w:hAnsi="Times New Roman" w:cs="Times New Roman"/>
                <w:color w:val="000000"/>
              </w:rPr>
              <w:t xml:space="preserve"> </w:t>
            </w:r>
          </w:p>
        </w:tc>
        <w:tc>
          <w:tcPr>
            <w:tcW w:w="4677" w:type="dxa"/>
          </w:tcPr>
          <w:p w:rsidR="00796AF3" w:rsidRPr="005F11DE" w:rsidRDefault="005F11DE" w:rsidP="00352428">
            <w:pPr>
              <w:pBdr>
                <w:top w:val="nil"/>
                <w:left w:val="nil"/>
                <w:bottom w:val="nil"/>
                <w:right w:val="nil"/>
                <w:between w:val="nil"/>
              </w:pBdr>
              <w:spacing w:before="100" w:after="100" w:line="240" w:lineRule="auto"/>
              <w:ind w:right="360"/>
              <w:jc w:val="both"/>
              <w:rPr>
                <w:rFonts w:ascii="Times New Roman" w:eastAsia="Times New Roman" w:hAnsi="Times New Roman" w:cs="Times New Roman"/>
                <w:color w:val="000000"/>
              </w:rPr>
            </w:pPr>
            <w:r>
              <w:rPr>
                <w:rFonts w:ascii="Times New Roman" w:eastAsia="Times New Roman" w:hAnsi="Times New Roman" w:cs="Times New Roman"/>
                <w:color w:val="000000"/>
              </w:rPr>
              <w:t>Главни разлози</w:t>
            </w:r>
          </w:p>
        </w:tc>
      </w:tr>
      <w:tr w:rsidR="00796AF3" w:rsidRPr="00834DA6" w:rsidTr="00796AF3">
        <w:tc>
          <w:tcPr>
            <w:tcW w:w="3823" w:type="dxa"/>
          </w:tcPr>
          <w:p w:rsidR="00796AF3" w:rsidRPr="00424CFA" w:rsidRDefault="005F11DE" w:rsidP="00352428">
            <w:pPr>
              <w:pBdr>
                <w:top w:val="nil"/>
                <w:left w:val="nil"/>
                <w:bottom w:val="nil"/>
                <w:right w:val="nil"/>
                <w:between w:val="nil"/>
              </w:pBdr>
              <w:spacing w:before="100" w:after="100" w:line="240" w:lineRule="auto"/>
              <w:ind w:right="360"/>
              <w:jc w:val="both"/>
              <w:rPr>
                <w:rFonts w:ascii="Times New Roman" w:eastAsia="Times New Roman" w:hAnsi="Times New Roman" w:cs="Times New Roman"/>
                <w:color w:val="000000"/>
                <w:lang w:val="ru-RU"/>
              </w:rPr>
            </w:pPr>
            <w:r>
              <w:rPr>
                <w:rFonts w:ascii="Times New Roman" w:eastAsia="Times New Roman" w:hAnsi="Times New Roman" w:cs="Times New Roman"/>
              </w:rPr>
              <w:t xml:space="preserve">Немогућност да </w:t>
            </w:r>
            <w:r w:rsidR="00D406F9">
              <w:rPr>
                <w:rFonts w:ascii="Times New Roman" w:eastAsia="Times New Roman" w:hAnsi="Times New Roman" w:cs="Times New Roman"/>
              </w:rPr>
              <w:t>се образују у складу са потребама</w:t>
            </w:r>
            <w:r>
              <w:rPr>
                <w:rFonts w:ascii="Times New Roman" w:eastAsia="Times New Roman" w:hAnsi="Times New Roman" w:cs="Times New Roman"/>
              </w:rPr>
              <w:t xml:space="preserve"> и могућностима </w:t>
            </w:r>
          </w:p>
        </w:tc>
        <w:tc>
          <w:tcPr>
            <w:tcW w:w="4677" w:type="dxa"/>
          </w:tcPr>
          <w:p w:rsidR="00796AF3" w:rsidRPr="00424CFA" w:rsidRDefault="005F11DE" w:rsidP="00352428">
            <w:pPr>
              <w:pBdr>
                <w:top w:val="nil"/>
                <w:left w:val="nil"/>
                <w:bottom w:val="nil"/>
                <w:right w:val="nil"/>
                <w:between w:val="nil"/>
              </w:pBdr>
              <w:spacing w:before="100" w:after="100" w:line="240" w:lineRule="auto"/>
              <w:ind w:right="360"/>
              <w:jc w:val="both"/>
              <w:rPr>
                <w:rFonts w:ascii="Times New Roman" w:eastAsia="Times New Roman" w:hAnsi="Times New Roman" w:cs="Times New Roman"/>
                <w:color w:val="000000"/>
                <w:lang w:val="ru-RU"/>
              </w:rPr>
            </w:pPr>
            <w:r>
              <w:rPr>
                <w:rFonts w:ascii="Times New Roman" w:eastAsia="Times New Roman" w:hAnsi="Times New Roman" w:cs="Times New Roman"/>
              </w:rPr>
              <w:t xml:space="preserve">Непостојање услуга које подржавају самостални живот и образовни процес као и техничке подршке за превоз до образовних институција. </w:t>
            </w:r>
          </w:p>
        </w:tc>
      </w:tr>
    </w:tbl>
    <w:p w:rsidR="004E2FFC" w:rsidRDefault="004E2FFC" w:rsidP="004E2FFC"/>
    <w:p w:rsidR="00796AF3" w:rsidRDefault="00796AF3" w:rsidP="004E2FFC">
      <w:r w:rsidRPr="00FD10C6">
        <w:rPr>
          <w:u w:val="single"/>
        </w:rPr>
        <w:t>Деца и млади са тешкоћама у развоју</w:t>
      </w:r>
      <w:r>
        <w:t xml:space="preserve">, посебно који су укључени у образовни процес, немају никакву подршку за самосталан живот и након укидања услуге Дневни боравак за децу са сметњама у развоју, који је функционисао од 2008-2010 године, </w:t>
      </w:r>
      <w:r w:rsidR="00A736EB">
        <w:t>они</w:t>
      </w:r>
      <w:r>
        <w:t xml:space="preserve"> и њихове породице су препуштене сам</w:t>
      </w:r>
      <w:r w:rsidR="00A736EB">
        <w:t>и</w:t>
      </w:r>
      <w:r>
        <w:t xml:space="preserve"> себи</w:t>
      </w:r>
      <w:r w:rsidR="005F11DE">
        <w:t>. Радна група је препознала важност подршке овој циљној групи и увођење услуге лични пратилац детета, која је развије</w:t>
      </w:r>
      <w:r w:rsidR="00A736EB">
        <w:t>н</w:t>
      </w:r>
      <w:r w:rsidR="005F11DE">
        <w:t xml:space="preserve"> у великом броју општина у Србији и </w:t>
      </w:r>
      <w:r w:rsidR="00A736EB">
        <w:t xml:space="preserve">која је </w:t>
      </w:r>
      <w:r w:rsidR="005F11DE">
        <w:t>дала одличне резултате у подршци овој циљној групи.</w:t>
      </w:r>
    </w:p>
    <w:p w:rsidR="00F05863" w:rsidRPr="00F05863" w:rsidRDefault="00F05863" w:rsidP="00F05863">
      <w:pPr>
        <w:rPr>
          <w:u w:val="single"/>
        </w:rPr>
      </w:pPr>
      <w:r w:rsidRPr="00F05863">
        <w:rPr>
          <w:u w:val="single"/>
        </w:rPr>
        <w:t>Старији од 65 година</w:t>
      </w:r>
    </w:p>
    <w:p w:rsidR="00EF2C5A" w:rsidRDefault="00EF2C5A" w:rsidP="00EF2C5A">
      <w:r w:rsidRPr="00EF2C5A">
        <w:t>Општина Гаџин Хан спада у општине са изузетно високим учешћем старачке популације. У готово свим селима остали су само стари са својим проблемима које не могу да реше или су у ситуацији да их све теже решавају.</w:t>
      </w:r>
    </w:p>
    <w:tbl>
      <w:tblPr>
        <w:tblStyle w:val="TableGrid"/>
        <w:tblpPr w:leftFromText="180" w:rightFromText="180" w:vertAnchor="text" w:horzAnchor="margin" w:tblpY="293"/>
        <w:tblW w:w="0" w:type="auto"/>
        <w:tblLook w:val="04A0"/>
      </w:tblPr>
      <w:tblGrid>
        <w:gridCol w:w="1648"/>
        <w:gridCol w:w="1540"/>
        <w:gridCol w:w="1122"/>
        <w:gridCol w:w="1303"/>
        <w:gridCol w:w="1122"/>
        <w:gridCol w:w="1085"/>
        <w:gridCol w:w="1701"/>
      </w:tblGrid>
      <w:tr w:rsidR="00EF2C5A" w:rsidTr="00D406F9">
        <w:tc>
          <w:tcPr>
            <w:tcW w:w="1648" w:type="dxa"/>
            <w:vAlign w:val="center"/>
          </w:tcPr>
          <w:p w:rsidR="00EF2C5A" w:rsidRPr="00EF2C5A" w:rsidRDefault="00EF2C5A" w:rsidP="00D406F9">
            <w:pPr>
              <w:jc w:val="center"/>
            </w:pPr>
            <w:r>
              <w:t>Попис (година)</w:t>
            </w:r>
          </w:p>
        </w:tc>
        <w:tc>
          <w:tcPr>
            <w:tcW w:w="1540" w:type="dxa"/>
            <w:vAlign w:val="center"/>
          </w:tcPr>
          <w:p w:rsidR="00EF2C5A" w:rsidRDefault="00EF2C5A" w:rsidP="00D406F9">
            <w:pPr>
              <w:jc w:val="center"/>
            </w:pPr>
            <w:r>
              <w:t>1991</w:t>
            </w:r>
          </w:p>
        </w:tc>
        <w:tc>
          <w:tcPr>
            <w:tcW w:w="1020" w:type="dxa"/>
            <w:vAlign w:val="center"/>
          </w:tcPr>
          <w:p w:rsidR="00EF2C5A" w:rsidRPr="00EF2C5A" w:rsidRDefault="00EF2C5A" w:rsidP="00D406F9">
            <w:pPr>
              <w:jc w:val="center"/>
            </w:pPr>
            <w:r>
              <w:t>Проценат старих</w:t>
            </w:r>
          </w:p>
        </w:tc>
        <w:tc>
          <w:tcPr>
            <w:tcW w:w="1303" w:type="dxa"/>
            <w:vAlign w:val="center"/>
          </w:tcPr>
          <w:p w:rsidR="00EF2C5A" w:rsidRDefault="00EF2C5A" w:rsidP="00D406F9">
            <w:pPr>
              <w:jc w:val="center"/>
            </w:pPr>
            <w:r>
              <w:t>2002</w:t>
            </w:r>
          </w:p>
        </w:tc>
        <w:tc>
          <w:tcPr>
            <w:tcW w:w="1053" w:type="dxa"/>
            <w:vAlign w:val="center"/>
          </w:tcPr>
          <w:p w:rsidR="00EF2C5A" w:rsidRPr="0043090E" w:rsidRDefault="00EF2C5A" w:rsidP="00D406F9">
            <w:pPr>
              <w:jc w:val="center"/>
            </w:pPr>
            <w:r>
              <w:t>Проценат старих</w:t>
            </w:r>
          </w:p>
        </w:tc>
        <w:tc>
          <w:tcPr>
            <w:tcW w:w="1085" w:type="dxa"/>
            <w:vAlign w:val="center"/>
          </w:tcPr>
          <w:p w:rsidR="00EF2C5A" w:rsidRPr="0043090E" w:rsidRDefault="00EF2C5A" w:rsidP="00D406F9">
            <w:pPr>
              <w:jc w:val="center"/>
            </w:pPr>
            <w:r>
              <w:t>2020</w:t>
            </w:r>
          </w:p>
        </w:tc>
        <w:tc>
          <w:tcPr>
            <w:tcW w:w="1701" w:type="dxa"/>
            <w:vAlign w:val="center"/>
          </w:tcPr>
          <w:p w:rsidR="00EF2C5A" w:rsidRDefault="00EF2C5A" w:rsidP="00D406F9">
            <w:pPr>
              <w:jc w:val="center"/>
              <w:rPr>
                <w:rFonts w:ascii="Calibri" w:hAnsi="Calibri" w:cs="Calibri"/>
                <w:color w:val="000000"/>
              </w:rPr>
            </w:pPr>
            <w:r>
              <w:t>Проценат старих</w:t>
            </w:r>
          </w:p>
        </w:tc>
      </w:tr>
      <w:tr w:rsidR="00EF2C5A" w:rsidTr="00D406F9">
        <w:tc>
          <w:tcPr>
            <w:tcW w:w="1648" w:type="dxa"/>
            <w:vAlign w:val="center"/>
          </w:tcPr>
          <w:p w:rsidR="00EF2C5A" w:rsidRPr="00EF2C5A" w:rsidRDefault="00A736EB" w:rsidP="00D406F9">
            <w:pPr>
              <w:jc w:val="center"/>
            </w:pPr>
            <w:r>
              <w:t>До</w:t>
            </w:r>
            <w:r w:rsidR="00EF2C5A">
              <w:t xml:space="preserve"> 6 година</w:t>
            </w:r>
          </w:p>
        </w:tc>
        <w:tc>
          <w:tcPr>
            <w:tcW w:w="1540" w:type="dxa"/>
            <w:vAlign w:val="center"/>
          </w:tcPr>
          <w:p w:rsidR="00EF2C5A" w:rsidRDefault="00EF2C5A" w:rsidP="00D406F9">
            <w:pPr>
              <w:jc w:val="center"/>
            </w:pPr>
          </w:p>
        </w:tc>
        <w:tc>
          <w:tcPr>
            <w:tcW w:w="1020" w:type="dxa"/>
            <w:vAlign w:val="center"/>
          </w:tcPr>
          <w:p w:rsidR="00EF2C5A" w:rsidRDefault="00EF2C5A" w:rsidP="00D406F9">
            <w:pPr>
              <w:jc w:val="center"/>
            </w:pPr>
          </w:p>
        </w:tc>
        <w:tc>
          <w:tcPr>
            <w:tcW w:w="1303" w:type="dxa"/>
            <w:vAlign w:val="center"/>
          </w:tcPr>
          <w:p w:rsidR="00EF2C5A" w:rsidRDefault="00EF2C5A" w:rsidP="00D406F9">
            <w:pPr>
              <w:jc w:val="center"/>
            </w:pPr>
          </w:p>
        </w:tc>
        <w:tc>
          <w:tcPr>
            <w:tcW w:w="1053" w:type="dxa"/>
            <w:vAlign w:val="center"/>
          </w:tcPr>
          <w:p w:rsidR="00EF2C5A" w:rsidRDefault="00EF2C5A" w:rsidP="00D406F9">
            <w:pPr>
              <w:jc w:val="center"/>
              <w:rPr>
                <w:rFonts w:ascii="Calibri" w:hAnsi="Calibri" w:cs="Calibri"/>
                <w:color w:val="000000"/>
              </w:rPr>
            </w:pPr>
          </w:p>
        </w:tc>
        <w:tc>
          <w:tcPr>
            <w:tcW w:w="1085" w:type="dxa"/>
            <w:vAlign w:val="center"/>
          </w:tcPr>
          <w:p w:rsidR="00EF2C5A" w:rsidRDefault="00EF2C5A" w:rsidP="00D406F9">
            <w:pPr>
              <w:jc w:val="center"/>
              <w:rPr>
                <w:rFonts w:ascii="Calibri" w:hAnsi="Calibri" w:cs="Calibri"/>
                <w:color w:val="000000"/>
              </w:rPr>
            </w:pPr>
            <w:r>
              <w:rPr>
                <w:rFonts w:ascii="Calibri" w:hAnsi="Calibri" w:cs="Calibri"/>
                <w:color w:val="000000"/>
              </w:rPr>
              <w:t>255</w:t>
            </w:r>
          </w:p>
        </w:tc>
        <w:tc>
          <w:tcPr>
            <w:tcW w:w="1701" w:type="dxa"/>
            <w:vAlign w:val="center"/>
          </w:tcPr>
          <w:p w:rsidR="00EF2C5A" w:rsidRDefault="00EF2C5A" w:rsidP="00D406F9">
            <w:pPr>
              <w:jc w:val="center"/>
              <w:rPr>
                <w:rFonts w:ascii="Calibri" w:hAnsi="Calibri" w:cs="Calibri"/>
                <w:color w:val="000000"/>
              </w:rPr>
            </w:pPr>
          </w:p>
        </w:tc>
      </w:tr>
      <w:tr w:rsidR="00EF2C5A" w:rsidTr="00D406F9">
        <w:tc>
          <w:tcPr>
            <w:tcW w:w="1648" w:type="dxa"/>
            <w:vAlign w:val="center"/>
          </w:tcPr>
          <w:p w:rsidR="00EF2C5A" w:rsidRPr="00D2276C" w:rsidRDefault="00A736EB" w:rsidP="00D406F9">
            <w:pPr>
              <w:jc w:val="center"/>
            </w:pPr>
            <w:r>
              <w:t>Од</w:t>
            </w:r>
            <w:r w:rsidR="00EF2C5A">
              <w:t xml:space="preserve"> 7-14</w:t>
            </w:r>
          </w:p>
        </w:tc>
        <w:tc>
          <w:tcPr>
            <w:tcW w:w="1540" w:type="dxa"/>
            <w:vAlign w:val="center"/>
          </w:tcPr>
          <w:p w:rsidR="00EF2C5A" w:rsidRDefault="00EF2C5A" w:rsidP="00D406F9">
            <w:pPr>
              <w:jc w:val="center"/>
            </w:pPr>
          </w:p>
        </w:tc>
        <w:tc>
          <w:tcPr>
            <w:tcW w:w="1020" w:type="dxa"/>
            <w:vAlign w:val="center"/>
          </w:tcPr>
          <w:p w:rsidR="00EF2C5A" w:rsidRDefault="00EF2C5A" w:rsidP="00D406F9">
            <w:pPr>
              <w:jc w:val="center"/>
            </w:pPr>
          </w:p>
        </w:tc>
        <w:tc>
          <w:tcPr>
            <w:tcW w:w="1303" w:type="dxa"/>
            <w:vAlign w:val="center"/>
          </w:tcPr>
          <w:p w:rsidR="00EF2C5A" w:rsidRDefault="00EF2C5A" w:rsidP="00D406F9">
            <w:pPr>
              <w:jc w:val="center"/>
            </w:pPr>
          </w:p>
        </w:tc>
        <w:tc>
          <w:tcPr>
            <w:tcW w:w="1053" w:type="dxa"/>
            <w:vAlign w:val="center"/>
          </w:tcPr>
          <w:p w:rsidR="00EF2C5A" w:rsidRDefault="00EF2C5A" w:rsidP="00D406F9">
            <w:pPr>
              <w:jc w:val="center"/>
              <w:rPr>
                <w:rFonts w:ascii="Calibri" w:hAnsi="Calibri" w:cs="Calibri"/>
                <w:color w:val="000000"/>
              </w:rPr>
            </w:pPr>
          </w:p>
        </w:tc>
        <w:tc>
          <w:tcPr>
            <w:tcW w:w="1085" w:type="dxa"/>
            <w:vAlign w:val="center"/>
          </w:tcPr>
          <w:p w:rsidR="00EF2C5A" w:rsidRPr="00D2276C" w:rsidRDefault="00EF2C5A" w:rsidP="00D406F9">
            <w:pPr>
              <w:jc w:val="center"/>
            </w:pPr>
            <w:r>
              <w:rPr>
                <w:rFonts w:ascii="Calibri" w:hAnsi="Calibri" w:cs="Calibri"/>
                <w:color w:val="000000"/>
              </w:rPr>
              <w:t>281</w:t>
            </w:r>
          </w:p>
        </w:tc>
        <w:tc>
          <w:tcPr>
            <w:tcW w:w="1701" w:type="dxa"/>
            <w:vAlign w:val="center"/>
          </w:tcPr>
          <w:p w:rsidR="00EF2C5A" w:rsidRDefault="00EF2C5A" w:rsidP="00D406F9">
            <w:pPr>
              <w:jc w:val="center"/>
              <w:rPr>
                <w:rFonts w:ascii="Calibri" w:hAnsi="Calibri" w:cs="Calibri"/>
                <w:color w:val="000000"/>
              </w:rPr>
            </w:pPr>
          </w:p>
        </w:tc>
      </w:tr>
      <w:tr w:rsidR="00EF2C5A" w:rsidTr="00D406F9">
        <w:tc>
          <w:tcPr>
            <w:tcW w:w="1648" w:type="dxa"/>
            <w:vAlign w:val="center"/>
          </w:tcPr>
          <w:p w:rsidR="00EF2C5A" w:rsidRPr="00194C5A" w:rsidRDefault="00A736EB" w:rsidP="00D406F9">
            <w:pPr>
              <w:jc w:val="center"/>
            </w:pPr>
            <w:r>
              <w:t>Од</w:t>
            </w:r>
            <w:r w:rsidR="00EF2C5A">
              <w:t xml:space="preserve"> 15-64</w:t>
            </w:r>
          </w:p>
        </w:tc>
        <w:tc>
          <w:tcPr>
            <w:tcW w:w="1540" w:type="dxa"/>
            <w:vAlign w:val="center"/>
          </w:tcPr>
          <w:p w:rsidR="00EF2C5A" w:rsidRDefault="00EF2C5A" w:rsidP="00D406F9">
            <w:pPr>
              <w:jc w:val="center"/>
            </w:pPr>
          </w:p>
        </w:tc>
        <w:tc>
          <w:tcPr>
            <w:tcW w:w="1020" w:type="dxa"/>
            <w:vAlign w:val="center"/>
          </w:tcPr>
          <w:p w:rsidR="00EF2C5A" w:rsidRDefault="00EF2C5A" w:rsidP="00D406F9">
            <w:pPr>
              <w:jc w:val="center"/>
            </w:pPr>
          </w:p>
        </w:tc>
        <w:tc>
          <w:tcPr>
            <w:tcW w:w="1303" w:type="dxa"/>
            <w:vAlign w:val="center"/>
          </w:tcPr>
          <w:p w:rsidR="00EF2C5A" w:rsidRDefault="00EF2C5A" w:rsidP="00D406F9">
            <w:pPr>
              <w:jc w:val="center"/>
            </w:pPr>
          </w:p>
        </w:tc>
        <w:tc>
          <w:tcPr>
            <w:tcW w:w="1053" w:type="dxa"/>
            <w:vAlign w:val="center"/>
          </w:tcPr>
          <w:p w:rsidR="00EF2C5A" w:rsidRDefault="00EF2C5A" w:rsidP="00D406F9">
            <w:pPr>
              <w:jc w:val="center"/>
              <w:rPr>
                <w:rFonts w:ascii="Calibri" w:hAnsi="Calibri" w:cs="Calibri"/>
                <w:color w:val="000000"/>
              </w:rPr>
            </w:pPr>
          </w:p>
        </w:tc>
        <w:tc>
          <w:tcPr>
            <w:tcW w:w="1085" w:type="dxa"/>
            <w:vAlign w:val="center"/>
          </w:tcPr>
          <w:p w:rsidR="00EF2C5A" w:rsidRPr="00CC61CD" w:rsidRDefault="00EF2C5A" w:rsidP="00D406F9">
            <w:pPr>
              <w:jc w:val="center"/>
              <w:rPr>
                <w:rFonts w:ascii="Calibri" w:hAnsi="Calibri" w:cs="Calibri"/>
                <w:color w:val="000000"/>
              </w:rPr>
            </w:pPr>
            <w:r>
              <w:rPr>
                <w:rFonts w:ascii="Calibri" w:hAnsi="Calibri" w:cs="Calibri"/>
                <w:color w:val="000000"/>
              </w:rPr>
              <w:t>3441</w:t>
            </w:r>
          </w:p>
        </w:tc>
        <w:tc>
          <w:tcPr>
            <w:tcW w:w="1701" w:type="dxa"/>
            <w:vAlign w:val="center"/>
          </w:tcPr>
          <w:p w:rsidR="00EF2C5A" w:rsidRDefault="00EF2C5A" w:rsidP="00D406F9">
            <w:pPr>
              <w:jc w:val="center"/>
              <w:rPr>
                <w:rFonts w:ascii="Calibri" w:hAnsi="Calibri" w:cs="Calibri"/>
                <w:color w:val="000000"/>
              </w:rPr>
            </w:pPr>
          </w:p>
        </w:tc>
      </w:tr>
      <w:tr w:rsidR="00EF2C5A" w:rsidTr="00D406F9">
        <w:tc>
          <w:tcPr>
            <w:tcW w:w="1648" w:type="dxa"/>
            <w:vAlign w:val="center"/>
          </w:tcPr>
          <w:p w:rsidR="00EF2C5A" w:rsidRPr="00EF2C5A" w:rsidRDefault="00EF2C5A" w:rsidP="00D406F9">
            <w:pPr>
              <w:jc w:val="center"/>
              <w:rPr>
                <w:rFonts w:ascii="Calibri" w:hAnsi="Calibri" w:cs="Calibri"/>
                <w:color w:val="000000"/>
              </w:rPr>
            </w:pPr>
            <w:r>
              <w:rPr>
                <w:rFonts w:ascii="Calibri" w:hAnsi="Calibri" w:cs="Calibri"/>
                <w:color w:val="000000"/>
              </w:rPr>
              <w:t>Преко 65 година</w:t>
            </w:r>
          </w:p>
        </w:tc>
        <w:tc>
          <w:tcPr>
            <w:tcW w:w="1540" w:type="dxa"/>
            <w:vAlign w:val="center"/>
          </w:tcPr>
          <w:p w:rsidR="00EF2C5A" w:rsidRPr="001F4744" w:rsidRDefault="00EF2C5A" w:rsidP="00D406F9">
            <w:pPr>
              <w:jc w:val="center"/>
              <w:rPr>
                <w:rFonts w:ascii="Calibri" w:hAnsi="Calibri" w:cs="Calibri"/>
                <w:color w:val="000000"/>
              </w:rPr>
            </w:pPr>
            <w:r>
              <w:rPr>
                <w:rFonts w:ascii="Calibri" w:hAnsi="Calibri" w:cs="Calibri"/>
                <w:color w:val="000000"/>
              </w:rPr>
              <w:t>3231</w:t>
            </w:r>
          </w:p>
        </w:tc>
        <w:tc>
          <w:tcPr>
            <w:tcW w:w="1020" w:type="dxa"/>
            <w:vAlign w:val="center"/>
          </w:tcPr>
          <w:p w:rsidR="00EF2C5A" w:rsidRPr="00194C5A" w:rsidRDefault="00EF2C5A" w:rsidP="00D406F9">
            <w:pPr>
              <w:jc w:val="center"/>
            </w:pPr>
            <w:r>
              <w:t>24,87%</w:t>
            </w:r>
          </w:p>
        </w:tc>
        <w:tc>
          <w:tcPr>
            <w:tcW w:w="1303" w:type="dxa"/>
            <w:vAlign w:val="center"/>
          </w:tcPr>
          <w:p w:rsidR="00EF2C5A" w:rsidRDefault="00EF2C5A" w:rsidP="00D406F9">
            <w:pPr>
              <w:jc w:val="center"/>
              <w:rPr>
                <w:rFonts w:ascii="Calibri" w:hAnsi="Calibri" w:cs="Calibri"/>
                <w:color w:val="000000"/>
              </w:rPr>
            </w:pPr>
          </w:p>
          <w:p w:rsidR="00EF2C5A" w:rsidRDefault="00EF2C5A" w:rsidP="00D406F9">
            <w:pPr>
              <w:jc w:val="center"/>
              <w:rPr>
                <w:rFonts w:ascii="Calibri" w:hAnsi="Calibri" w:cs="Calibri"/>
                <w:color w:val="000000"/>
              </w:rPr>
            </w:pPr>
            <w:r>
              <w:rPr>
                <w:rFonts w:ascii="Calibri" w:hAnsi="Calibri" w:cs="Calibri"/>
                <w:color w:val="000000"/>
              </w:rPr>
              <w:t>3760</w:t>
            </w:r>
          </w:p>
          <w:p w:rsidR="00EF2C5A" w:rsidRPr="00194C5A" w:rsidRDefault="00EF2C5A" w:rsidP="00D406F9">
            <w:pPr>
              <w:jc w:val="center"/>
            </w:pPr>
          </w:p>
        </w:tc>
        <w:tc>
          <w:tcPr>
            <w:tcW w:w="1053" w:type="dxa"/>
            <w:vAlign w:val="center"/>
          </w:tcPr>
          <w:p w:rsidR="00EF2C5A" w:rsidRDefault="00EF2C5A" w:rsidP="00D406F9">
            <w:pPr>
              <w:jc w:val="center"/>
              <w:rPr>
                <w:rFonts w:ascii="Calibri" w:hAnsi="Calibri" w:cs="Calibri"/>
                <w:color w:val="000000"/>
              </w:rPr>
            </w:pPr>
            <w:r>
              <w:rPr>
                <w:rFonts w:ascii="Calibri" w:hAnsi="Calibri" w:cs="Calibri"/>
                <w:color w:val="000000"/>
              </w:rPr>
              <w:t>35,9%</w:t>
            </w:r>
          </w:p>
        </w:tc>
        <w:tc>
          <w:tcPr>
            <w:tcW w:w="1085" w:type="dxa"/>
            <w:vAlign w:val="center"/>
          </w:tcPr>
          <w:p w:rsidR="00EF2C5A" w:rsidRDefault="00EF2C5A" w:rsidP="00D406F9">
            <w:pPr>
              <w:jc w:val="center"/>
              <w:rPr>
                <w:rFonts w:ascii="Calibri" w:hAnsi="Calibri" w:cs="Calibri"/>
                <w:color w:val="000000"/>
              </w:rPr>
            </w:pPr>
            <w:r>
              <w:rPr>
                <w:rFonts w:ascii="Calibri" w:hAnsi="Calibri" w:cs="Calibri"/>
                <w:color w:val="000000"/>
              </w:rPr>
              <w:t>2503</w:t>
            </w:r>
          </w:p>
        </w:tc>
        <w:tc>
          <w:tcPr>
            <w:tcW w:w="1701" w:type="dxa"/>
            <w:vAlign w:val="center"/>
          </w:tcPr>
          <w:p w:rsidR="00EF2C5A" w:rsidRPr="00EF2C5A" w:rsidRDefault="00EF2C5A" w:rsidP="00D406F9">
            <w:pPr>
              <w:jc w:val="center"/>
              <w:rPr>
                <w:rFonts w:ascii="Calibri" w:hAnsi="Calibri" w:cs="Calibri"/>
                <w:b/>
                <w:bCs/>
                <w:color w:val="000000"/>
              </w:rPr>
            </w:pPr>
            <w:r w:rsidRPr="00EF2C5A">
              <w:rPr>
                <w:rFonts w:ascii="Calibri" w:hAnsi="Calibri" w:cs="Calibri"/>
                <w:b/>
                <w:bCs/>
                <w:color w:val="000000"/>
              </w:rPr>
              <w:t>38,63%</w:t>
            </w:r>
          </w:p>
        </w:tc>
      </w:tr>
      <w:tr w:rsidR="00EF2C5A" w:rsidTr="00D406F9">
        <w:tc>
          <w:tcPr>
            <w:tcW w:w="1648" w:type="dxa"/>
            <w:vAlign w:val="center"/>
          </w:tcPr>
          <w:p w:rsidR="00EF2C5A" w:rsidRPr="00EF2C5A" w:rsidRDefault="00EF2C5A" w:rsidP="00D406F9">
            <w:pPr>
              <w:jc w:val="center"/>
              <w:rPr>
                <w:rFonts w:ascii="Calibri" w:hAnsi="Calibri" w:cs="Calibri"/>
                <w:color w:val="000000"/>
              </w:rPr>
            </w:pPr>
            <w:r>
              <w:rPr>
                <w:rFonts w:ascii="Calibri" w:hAnsi="Calibri" w:cs="Calibri"/>
                <w:color w:val="000000"/>
              </w:rPr>
              <w:t>Укупно</w:t>
            </w:r>
          </w:p>
        </w:tc>
        <w:tc>
          <w:tcPr>
            <w:tcW w:w="1540" w:type="dxa"/>
            <w:vAlign w:val="center"/>
          </w:tcPr>
          <w:p w:rsidR="00EF2C5A" w:rsidRDefault="00EF2C5A" w:rsidP="00D406F9">
            <w:pPr>
              <w:jc w:val="center"/>
              <w:rPr>
                <w:rFonts w:ascii="Calibri" w:hAnsi="Calibri" w:cs="Calibri"/>
                <w:color w:val="000000"/>
              </w:rPr>
            </w:pPr>
            <w:r>
              <w:rPr>
                <w:rFonts w:ascii="Calibri" w:hAnsi="Calibri" w:cs="Calibri"/>
                <w:color w:val="000000"/>
              </w:rPr>
              <w:t>12990</w:t>
            </w:r>
          </w:p>
        </w:tc>
        <w:tc>
          <w:tcPr>
            <w:tcW w:w="1020" w:type="dxa"/>
            <w:vAlign w:val="center"/>
          </w:tcPr>
          <w:p w:rsidR="00EF2C5A" w:rsidRDefault="00EF2C5A" w:rsidP="00D406F9">
            <w:pPr>
              <w:jc w:val="center"/>
              <w:rPr>
                <w:rFonts w:ascii="Calibri" w:hAnsi="Calibri" w:cs="Calibri"/>
                <w:color w:val="000000"/>
              </w:rPr>
            </w:pPr>
          </w:p>
        </w:tc>
        <w:tc>
          <w:tcPr>
            <w:tcW w:w="1303" w:type="dxa"/>
            <w:vAlign w:val="center"/>
          </w:tcPr>
          <w:p w:rsidR="00EF2C5A" w:rsidRDefault="00EF2C5A" w:rsidP="00D406F9">
            <w:pPr>
              <w:jc w:val="center"/>
              <w:rPr>
                <w:rFonts w:ascii="Calibri" w:hAnsi="Calibri" w:cs="Calibri"/>
                <w:color w:val="000000"/>
              </w:rPr>
            </w:pPr>
            <w:r>
              <w:rPr>
                <w:rFonts w:ascii="Calibri" w:hAnsi="Calibri" w:cs="Calibri"/>
                <w:color w:val="000000"/>
              </w:rPr>
              <w:t>10464</w:t>
            </w:r>
          </w:p>
          <w:p w:rsidR="00EF2C5A" w:rsidRDefault="00EF2C5A" w:rsidP="00D406F9">
            <w:pPr>
              <w:jc w:val="center"/>
              <w:rPr>
                <w:rFonts w:ascii="Calibri" w:hAnsi="Calibri" w:cs="Calibri"/>
                <w:color w:val="000000"/>
              </w:rPr>
            </w:pPr>
          </w:p>
        </w:tc>
        <w:tc>
          <w:tcPr>
            <w:tcW w:w="1053" w:type="dxa"/>
            <w:vAlign w:val="center"/>
          </w:tcPr>
          <w:p w:rsidR="00EF2C5A" w:rsidRDefault="00EF2C5A" w:rsidP="00D406F9">
            <w:pPr>
              <w:jc w:val="center"/>
              <w:rPr>
                <w:rFonts w:ascii="Calibri" w:hAnsi="Calibri" w:cs="Calibri"/>
                <w:color w:val="000000"/>
              </w:rPr>
            </w:pPr>
          </w:p>
        </w:tc>
        <w:tc>
          <w:tcPr>
            <w:tcW w:w="1085" w:type="dxa"/>
            <w:vAlign w:val="center"/>
          </w:tcPr>
          <w:p w:rsidR="00EF2C5A" w:rsidRDefault="00EF2C5A" w:rsidP="00D406F9">
            <w:pPr>
              <w:jc w:val="center"/>
              <w:rPr>
                <w:rFonts w:ascii="Calibri" w:hAnsi="Calibri" w:cs="Calibri"/>
                <w:color w:val="000000"/>
              </w:rPr>
            </w:pPr>
            <w:r>
              <w:rPr>
                <w:rFonts w:ascii="Calibri" w:hAnsi="Calibri" w:cs="Calibri"/>
                <w:color w:val="000000"/>
              </w:rPr>
              <w:t>6480</w:t>
            </w:r>
          </w:p>
        </w:tc>
        <w:tc>
          <w:tcPr>
            <w:tcW w:w="1701" w:type="dxa"/>
            <w:vAlign w:val="center"/>
          </w:tcPr>
          <w:p w:rsidR="00EF2C5A" w:rsidRDefault="00EF2C5A" w:rsidP="00D406F9">
            <w:pPr>
              <w:jc w:val="center"/>
              <w:rPr>
                <w:rFonts w:ascii="Calibri" w:hAnsi="Calibri" w:cs="Calibri"/>
                <w:color w:val="000000"/>
              </w:rPr>
            </w:pPr>
          </w:p>
        </w:tc>
      </w:tr>
    </w:tbl>
    <w:p w:rsidR="00EF2C5A" w:rsidRPr="00EF2C5A" w:rsidRDefault="00EF2C5A" w:rsidP="00EF2C5A">
      <w:r>
        <w:t>Преглед старења становништва у општини</w:t>
      </w:r>
    </w:p>
    <w:p w:rsidR="00EF2C5A" w:rsidRPr="00517F68" w:rsidRDefault="00EF2C5A" w:rsidP="00EF2C5A">
      <w:r>
        <w:t>Горња табела указује, уз перманентно смањивање броја становника у општини</w:t>
      </w:r>
      <w:r w:rsidR="00517F68">
        <w:t xml:space="preserve">, и велики проценат учешћа старих у укупној популацији </w:t>
      </w:r>
      <w:r w:rsidR="00A736EB">
        <w:t>-</w:t>
      </w:r>
      <w:r w:rsidR="00517F68" w:rsidRPr="00424CFA">
        <w:rPr>
          <w:rFonts w:ascii="Calibri" w:hAnsi="Calibri" w:cs="Calibri"/>
          <w:b/>
          <w:bCs/>
          <w:color w:val="000000"/>
          <w:lang w:val="ru-RU"/>
        </w:rPr>
        <w:t>38,63%</w:t>
      </w:r>
      <w:r w:rsidR="00517F68">
        <w:rPr>
          <w:rFonts w:ascii="Calibri" w:hAnsi="Calibri" w:cs="Calibri"/>
          <w:b/>
          <w:bCs/>
          <w:color w:val="000000"/>
        </w:rPr>
        <w:t xml:space="preserve">. </w:t>
      </w:r>
      <w:r w:rsidR="00517F68" w:rsidRPr="00517F68">
        <w:rPr>
          <w:rFonts w:ascii="Calibri" w:hAnsi="Calibri" w:cs="Calibri"/>
          <w:color w:val="000000"/>
        </w:rPr>
        <w:t xml:space="preserve">На овом подручју сада преовладава старачко становништво, са знатно смањеним физичким и функционалним способностима и великим </w:t>
      </w:r>
      <w:r w:rsidR="00517F68" w:rsidRPr="00517F68">
        <w:rPr>
          <w:rFonts w:ascii="Calibri" w:hAnsi="Calibri" w:cs="Calibri"/>
          <w:color w:val="000000"/>
        </w:rPr>
        <w:lastRenderedPageBreak/>
        <w:t>проблемима око обезбеђења адекватне здравствене заштите и основних егзистенцијалних потреба</w:t>
      </w:r>
    </w:p>
    <w:p w:rsidR="00F05863" w:rsidRDefault="00EF2C5A" w:rsidP="00EF2C5A">
      <w:r w:rsidRPr="00EF2C5A">
        <w:t xml:space="preserve">Старост је доба великих промена које доноси смањење чулне осетљивости, одрицање од устаљених активности, опадања вештина, промене сложених психичких процеса </w:t>
      </w:r>
      <w:r w:rsidR="00A736EB">
        <w:t>и</w:t>
      </w:r>
      <w:r w:rsidRPr="00EF2C5A">
        <w:t xml:space="preserve"> функција.</w:t>
      </w:r>
    </w:p>
    <w:p w:rsidR="00517F68" w:rsidRDefault="00517F68" w:rsidP="00EF2C5A">
      <w:r w:rsidRPr="00517F68">
        <w:t xml:space="preserve">Недостатак отворених облика социјалне заштите резултира одсуством осећања прихваћености , социјалне </w:t>
      </w:r>
      <w:r w:rsidR="00A736EB">
        <w:t>и</w:t>
      </w:r>
      <w:r w:rsidRPr="00517F68">
        <w:t xml:space="preserve"> здравствене  подршке  али </w:t>
      </w:r>
      <w:r w:rsidR="00A736EB">
        <w:t>и</w:t>
      </w:r>
      <w:r w:rsidRPr="00517F68">
        <w:t xml:space="preserve"> елиминисања  осећања усамљености, кроз задовољење социо-културних потреба  у оквиру групе, односно стварања могућности да се социјални контакти обогате. Зато је евидентна потреба за новим формама </w:t>
      </w:r>
      <w:r w:rsidR="00A736EB">
        <w:t>и</w:t>
      </w:r>
      <w:r w:rsidRPr="00517F68">
        <w:t xml:space="preserve"> већим бројем услуга у области социјалне </w:t>
      </w:r>
      <w:r w:rsidR="00A736EB">
        <w:t>и</w:t>
      </w:r>
      <w:r w:rsidRPr="00517F68">
        <w:t xml:space="preserve"> здравствене заштите прилагођених потребама старих лица а посебно старих лица без породи</w:t>
      </w:r>
      <w:r w:rsidR="00A736EB">
        <w:t>ч</w:t>
      </w:r>
      <w:r w:rsidRPr="00517F68">
        <w:t>ног старања  са могућношћу њиховог  перманентног  коришћења.</w:t>
      </w:r>
    </w:p>
    <w:p w:rsidR="00517F68" w:rsidRDefault="00517F68" w:rsidP="00EF2C5A">
      <w:r>
        <w:t>Обезбеђивање континуитета постојеће услуге Помоћ у кући за старе, која се тренутно пружа само неколико месеци у години као и проширење броја примаоца услуге, према утврђеним критеријумима и обухватом услугом целе територије општине, значајно би се унапредила подршка и положај овој ци</w:t>
      </w:r>
      <w:r w:rsidR="000E5DF0">
        <w:t xml:space="preserve">љној групи. Додатно, увођење у оквиру ове услуге, активност тзв </w:t>
      </w:r>
      <w:r w:rsidR="00A736EB">
        <w:t>„</w:t>
      </w:r>
      <w:r w:rsidR="000E5DF0">
        <w:t>Хаус мајстора</w:t>
      </w:r>
      <w:r w:rsidR="00A736EB">
        <w:t>“, када се стекну финансијс</w:t>
      </w:r>
      <w:r w:rsidR="000E5DF0">
        <w:t>ки и други услови, значајно би подигло квалитет живота старих, који живе претежно у једночланим или двочланим домаћинствима без породичне подршке.</w:t>
      </w:r>
    </w:p>
    <w:p w:rsidR="00F05863" w:rsidRPr="00E77B75" w:rsidRDefault="00F05863" w:rsidP="00F45095">
      <w:pPr>
        <w:pStyle w:val="Heading1"/>
      </w:pPr>
    </w:p>
    <w:p w:rsidR="0057574A" w:rsidRDefault="00F45095" w:rsidP="00F45095">
      <w:pPr>
        <w:pStyle w:val="Heading1"/>
      </w:pPr>
      <w:bookmarkStart w:id="13" w:name="_Toc88199157"/>
      <w:r>
        <w:t xml:space="preserve">8. </w:t>
      </w:r>
      <w:r w:rsidR="0057574A" w:rsidRPr="007041D5">
        <w:t>Акциони план успостављања и развоја услуга социјалне заштите</w:t>
      </w:r>
      <w:bookmarkEnd w:id="13"/>
    </w:p>
    <w:tbl>
      <w:tblPr>
        <w:tblW w:w="993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0"/>
        <w:gridCol w:w="2516"/>
        <w:gridCol w:w="1460"/>
        <w:gridCol w:w="1556"/>
        <w:gridCol w:w="1952"/>
      </w:tblGrid>
      <w:tr w:rsidR="00E24D9D" w:rsidRPr="00834DA6" w:rsidTr="00352428">
        <w:trPr>
          <w:trHeight w:val="690"/>
        </w:trPr>
        <w:tc>
          <w:tcPr>
            <w:tcW w:w="9934" w:type="dxa"/>
            <w:gridSpan w:val="5"/>
            <w:tcBorders>
              <w:bottom w:val="single" w:sz="4" w:space="0" w:color="000000"/>
            </w:tcBorders>
            <w:shd w:val="clear" w:color="auto" w:fill="800000"/>
          </w:tcPr>
          <w:p w:rsidR="00E24D9D" w:rsidRPr="00A66D48" w:rsidRDefault="00A66D48" w:rsidP="00A66D48">
            <w:pPr>
              <w:rPr>
                <w:rFonts w:ascii="Arial" w:hAnsi="Arial" w:cs="Arial"/>
                <w:b/>
                <w:i/>
                <w:noProof/>
              </w:rPr>
            </w:pPr>
            <w:r>
              <w:rPr>
                <w:rFonts w:ascii="Arial" w:hAnsi="Arial" w:cs="Arial"/>
                <w:b/>
                <w:i/>
                <w:noProof/>
              </w:rPr>
              <w:t>Приоритети системске подршке за увођење услуга</w:t>
            </w:r>
          </w:p>
          <w:p w:rsidR="00E24D9D" w:rsidRPr="00E953F0" w:rsidRDefault="00E24D9D" w:rsidP="00352428">
            <w:pPr>
              <w:rPr>
                <w:rFonts w:ascii="Arial" w:hAnsi="Arial" w:cs="Arial"/>
                <w:b/>
                <w:noProof/>
                <w:lang w:val="sr-Latn-CS"/>
              </w:rPr>
            </w:pPr>
          </w:p>
        </w:tc>
      </w:tr>
      <w:tr w:rsidR="00A66D48" w:rsidRPr="00E953F0" w:rsidTr="00BA59C8">
        <w:trPr>
          <w:trHeight w:val="455"/>
        </w:trPr>
        <w:tc>
          <w:tcPr>
            <w:tcW w:w="2450" w:type="dxa"/>
            <w:tcBorders>
              <w:bottom w:val="single" w:sz="4" w:space="0" w:color="000000"/>
            </w:tcBorders>
            <w:shd w:val="clear" w:color="auto" w:fill="FFCC99"/>
          </w:tcPr>
          <w:p w:rsidR="00E24D9D" w:rsidRPr="00A66D48" w:rsidRDefault="00A66D48" w:rsidP="00352428">
            <w:pPr>
              <w:rPr>
                <w:rFonts w:ascii="Arial" w:hAnsi="Arial" w:cs="Arial"/>
                <w:b/>
                <w:noProof/>
              </w:rPr>
            </w:pPr>
            <w:r>
              <w:rPr>
                <w:rFonts w:ascii="Arial" w:hAnsi="Arial" w:cs="Arial"/>
                <w:b/>
                <w:noProof/>
              </w:rPr>
              <w:t xml:space="preserve">Мере </w:t>
            </w:r>
            <w:r w:rsidR="00CD609D">
              <w:rPr>
                <w:rFonts w:ascii="Arial" w:hAnsi="Arial" w:cs="Arial"/>
                <w:b/>
                <w:noProof/>
              </w:rPr>
              <w:t>–</w:t>
            </w:r>
            <w:r>
              <w:rPr>
                <w:rFonts w:ascii="Arial" w:hAnsi="Arial" w:cs="Arial"/>
                <w:b/>
                <w:noProof/>
              </w:rPr>
              <w:t xml:space="preserve"> активности</w:t>
            </w:r>
          </w:p>
        </w:tc>
        <w:tc>
          <w:tcPr>
            <w:tcW w:w="2516" w:type="dxa"/>
            <w:tcBorders>
              <w:bottom w:val="single" w:sz="4" w:space="0" w:color="000000"/>
            </w:tcBorders>
            <w:shd w:val="clear" w:color="auto" w:fill="FFCC99"/>
          </w:tcPr>
          <w:p w:rsidR="00E24D9D" w:rsidRPr="00A66D48" w:rsidRDefault="00A66D48" w:rsidP="00352428">
            <w:pPr>
              <w:rPr>
                <w:rFonts w:ascii="Arial" w:hAnsi="Arial" w:cs="Arial"/>
                <w:b/>
                <w:noProof/>
              </w:rPr>
            </w:pPr>
            <w:r>
              <w:rPr>
                <w:rFonts w:ascii="Arial" w:hAnsi="Arial" w:cs="Arial"/>
                <w:b/>
                <w:noProof/>
              </w:rPr>
              <w:t>Индикатори</w:t>
            </w:r>
          </w:p>
        </w:tc>
        <w:tc>
          <w:tcPr>
            <w:tcW w:w="1460" w:type="dxa"/>
            <w:shd w:val="clear" w:color="auto" w:fill="FFCC99"/>
          </w:tcPr>
          <w:p w:rsidR="00E24D9D" w:rsidRPr="00E953F0" w:rsidRDefault="00A66D48" w:rsidP="00352428">
            <w:pPr>
              <w:rPr>
                <w:rFonts w:ascii="Arial" w:hAnsi="Arial" w:cs="Arial"/>
                <w:b/>
                <w:noProof/>
                <w:lang w:val="sr-Latn-CS"/>
              </w:rPr>
            </w:pPr>
            <w:r>
              <w:rPr>
                <w:rFonts w:ascii="Arial" w:hAnsi="Arial" w:cs="Arial"/>
                <w:b/>
                <w:noProof/>
              </w:rPr>
              <w:t>Носиоци активности</w:t>
            </w:r>
            <w:r w:rsidR="00E24D9D" w:rsidRPr="00E953F0">
              <w:rPr>
                <w:rFonts w:ascii="Arial" w:hAnsi="Arial" w:cs="Arial"/>
                <w:b/>
                <w:noProof/>
                <w:lang w:val="sr-Latn-CS"/>
              </w:rPr>
              <w:t xml:space="preserve"> </w:t>
            </w:r>
          </w:p>
        </w:tc>
        <w:tc>
          <w:tcPr>
            <w:tcW w:w="1556" w:type="dxa"/>
            <w:shd w:val="clear" w:color="auto" w:fill="FFCC99"/>
          </w:tcPr>
          <w:p w:rsidR="00E24D9D" w:rsidRPr="00A66D48" w:rsidRDefault="00A66D48" w:rsidP="00352428">
            <w:pPr>
              <w:rPr>
                <w:rFonts w:ascii="Arial" w:hAnsi="Arial" w:cs="Arial"/>
                <w:b/>
                <w:noProof/>
              </w:rPr>
            </w:pPr>
            <w:r>
              <w:rPr>
                <w:rFonts w:ascii="Arial" w:hAnsi="Arial" w:cs="Arial"/>
                <w:b/>
                <w:noProof/>
              </w:rPr>
              <w:t>Време реализације</w:t>
            </w:r>
          </w:p>
        </w:tc>
        <w:tc>
          <w:tcPr>
            <w:tcW w:w="1952" w:type="dxa"/>
            <w:shd w:val="clear" w:color="auto" w:fill="FFCC99"/>
          </w:tcPr>
          <w:p w:rsidR="00E24D9D" w:rsidRPr="00A66D48" w:rsidRDefault="00A66D48" w:rsidP="00352428">
            <w:pPr>
              <w:rPr>
                <w:rFonts w:ascii="Arial" w:hAnsi="Arial" w:cs="Arial"/>
                <w:b/>
                <w:noProof/>
              </w:rPr>
            </w:pPr>
            <w:r>
              <w:rPr>
                <w:rFonts w:ascii="Arial" w:hAnsi="Arial" w:cs="Arial"/>
                <w:b/>
                <w:noProof/>
              </w:rPr>
              <w:t>Извори финансирања</w:t>
            </w:r>
          </w:p>
        </w:tc>
      </w:tr>
      <w:tr w:rsidR="00A66D48" w:rsidRPr="00F430C7" w:rsidTr="00BA59C8">
        <w:trPr>
          <w:trHeight w:val="567"/>
        </w:trPr>
        <w:tc>
          <w:tcPr>
            <w:tcW w:w="2450" w:type="dxa"/>
            <w:tcBorders>
              <w:top w:val="single" w:sz="4" w:space="0" w:color="000000"/>
              <w:left w:val="single" w:sz="4" w:space="0" w:color="000000"/>
              <w:bottom w:val="single" w:sz="4" w:space="0" w:color="000000"/>
              <w:right w:val="single" w:sz="4" w:space="0" w:color="000000"/>
            </w:tcBorders>
          </w:tcPr>
          <w:p w:rsidR="00A66D48" w:rsidRPr="00E953F0" w:rsidRDefault="00A66D48" w:rsidP="00A66D48">
            <w:pPr>
              <w:rPr>
                <w:rFonts w:ascii="Arial" w:hAnsi="Arial" w:cs="Arial"/>
                <w:noProof/>
                <w:lang w:val="sr-Latn-CS"/>
              </w:rPr>
            </w:pPr>
            <w:r w:rsidRPr="006664C0">
              <w:t>Допуна Општинске Одлуке о социјалној заштити</w:t>
            </w:r>
          </w:p>
        </w:tc>
        <w:tc>
          <w:tcPr>
            <w:tcW w:w="2516" w:type="dxa"/>
            <w:tcBorders>
              <w:top w:val="single" w:sz="4" w:space="0" w:color="000000"/>
              <w:left w:val="single" w:sz="4" w:space="0" w:color="000000"/>
              <w:bottom w:val="single" w:sz="4" w:space="0" w:color="000000"/>
            </w:tcBorders>
          </w:tcPr>
          <w:p w:rsidR="00A66D48" w:rsidRPr="00424CFA" w:rsidRDefault="00A66D48" w:rsidP="00A66D48">
            <w:pPr>
              <w:rPr>
                <w:rFonts w:cstheme="minorHAnsi"/>
                <w:lang w:val="ru-RU"/>
              </w:rPr>
            </w:pPr>
            <w:r w:rsidRPr="00BA59C8">
              <w:rPr>
                <w:rFonts w:cstheme="minorHAnsi"/>
                <w:noProof/>
              </w:rPr>
              <w:t xml:space="preserve">Одлука о социјалној заштити садржи предвиђене услуге Лични пратилац детета и </w:t>
            </w:r>
            <w:r w:rsidR="00BA59C8" w:rsidRPr="00424CFA">
              <w:rPr>
                <w:rFonts w:cstheme="minorHAnsi"/>
                <w:lang w:val="ru-RU"/>
              </w:rPr>
              <w:t>Саветодавно-терапијске и социјално-едукативне услуге.</w:t>
            </w:r>
          </w:p>
        </w:tc>
        <w:tc>
          <w:tcPr>
            <w:tcW w:w="1460" w:type="dxa"/>
          </w:tcPr>
          <w:p w:rsidR="00A66D48" w:rsidRPr="00BA59C8" w:rsidRDefault="00BA59C8" w:rsidP="00A66D48">
            <w:pPr>
              <w:rPr>
                <w:rFonts w:cstheme="minorHAnsi"/>
                <w:noProof/>
              </w:rPr>
            </w:pPr>
            <w:r w:rsidRPr="00BA59C8">
              <w:rPr>
                <w:rFonts w:cstheme="minorHAnsi"/>
                <w:noProof/>
              </w:rPr>
              <w:t>Општинско веће, Скупштина општине</w:t>
            </w:r>
          </w:p>
        </w:tc>
        <w:tc>
          <w:tcPr>
            <w:tcW w:w="1556" w:type="dxa"/>
          </w:tcPr>
          <w:p w:rsidR="00A66D48" w:rsidRPr="00BA59C8" w:rsidRDefault="00BA59C8" w:rsidP="00A66D48">
            <w:pPr>
              <w:rPr>
                <w:rFonts w:ascii="Arial" w:hAnsi="Arial" w:cs="Arial"/>
                <w:noProof/>
              </w:rPr>
            </w:pPr>
            <w:r>
              <w:rPr>
                <w:rFonts w:ascii="Arial" w:hAnsi="Arial" w:cs="Arial"/>
                <w:noProof/>
              </w:rPr>
              <w:t>Децембар 2021.</w:t>
            </w:r>
          </w:p>
        </w:tc>
        <w:tc>
          <w:tcPr>
            <w:tcW w:w="1952" w:type="dxa"/>
          </w:tcPr>
          <w:p w:rsidR="00A66D48" w:rsidRPr="00BA59C8" w:rsidRDefault="00BA59C8" w:rsidP="00A66D48">
            <w:r>
              <w:t>Н/А</w:t>
            </w:r>
          </w:p>
        </w:tc>
      </w:tr>
      <w:tr w:rsidR="00A66D48" w:rsidRPr="00F430C7" w:rsidTr="00BA59C8">
        <w:trPr>
          <w:trHeight w:val="567"/>
        </w:trPr>
        <w:tc>
          <w:tcPr>
            <w:tcW w:w="2450" w:type="dxa"/>
            <w:tcBorders>
              <w:top w:val="single" w:sz="4" w:space="0" w:color="000000"/>
              <w:left w:val="single" w:sz="4" w:space="0" w:color="000000"/>
              <w:bottom w:val="single" w:sz="4" w:space="0" w:color="000000"/>
              <w:right w:val="single" w:sz="4" w:space="0" w:color="000000"/>
            </w:tcBorders>
          </w:tcPr>
          <w:p w:rsidR="00A66D48" w:rsidRPr="00E953F0" w:rsidRDefault="00A66D48" w:rsidP="00A66D48">
            <w:pPr>
              <w:rPr>
                <w:rFonts w:ascii="Arial" w:hAnsi="Arial" w:cs="Arial"/>
                <w:noProof/>
                <w:lang w:val="sr-Latn-CS"/>
              </w:rPr>
            </w:pPr>
            <w:r w:rsidRPr="006664C0">
              <w:t>Формирање општинског тела за Мониторинг и Еваулацију</w:t>
            </w:r>
          </w:p>
        </w:tc>
        <w:tc>
          <w:tcPr>
            <w:tcW w:w="2516" w:type="dxa"/>
            <w:tcBorders>
              <w:top w:val="single" w:sz="4" w:space="0" w:color="000000"/>
              <w:left w:val="single" w:sz="4" w:space="0" w:color="000000"/>
              <w:bottom w:val="single" w:sz="4" w:space="0" w:color="000000"/>
            </w:tcBorders>
          </w:tcPr>
          <w:p w:rsidR="00A66D48" w:rsidRPr="00BA59C8" w:rsidRDefault="00BA59C8" w:rsidP="00A66D48">
            <w:pPr>
              <w:rPr>
                <w:rFonts w:cstheme="minorHAnsi"/>
                <w:noProof/>
              </w:rPr>
            </w:pPr>
            <w:r w:rsidRPr="00BA59C8">
              <w:rPr>
                <w:rFonts w:cstheme="minorHAnsi"/>
                <w:noProof/>
              </w:rPr>
              <w:t>Формиран  трочлани тим за М&amp;Е из састава локалне самоуправе и ЦСР</w:t>
            </w:r>
          </w:p>
        </w:tc>
        <w:tc>
          <w:tcPr>
            <w:tcW w:w="1460" w:type="dxa"/>
          </w:tcPr>
          <w:p w:rsidR="00A66D48" w:rsidRPr="00BA59C8" w:rsidRDefault="00BA59C8" w:rsidP="00A66D48">
            <w:pPr>
              <w:rPr>
                <w:rFonts w:cstheme="minorHAnsi"/>
                <w:noProof/>
              </w:rPr>
            </w:pPr>
            <w:r w:rsidRPr="00BA59C8">
              <w:rPr>
                <w:rFonts w:cstheme="minorHAnsi"/>
                <w:noProof/>
              </w:rPr>
              <w:t>Председник општине</w:t>
            </w:r>
          </w:p>
        </w:tc>
        <w:tc>
          <w:tcPr>
            <w:tcW w:w="1556" w:type="dxa"/>
          </w:tcPr>
          <w:p w:rsidR="00A66D48" w:rsidRPr="00BA59C8" w:rsidRDefault="00BA59C8" w:rsidP="00A66D48">
            <w:pPr>
              <w:rPr>
                <w:rFonts w:cstheme="minorHAnsi"/>
                <w:noProof/>
              </w:rPr>
            </w:pPr>
            <w:r w:rsidRPr="00BA59C8">
              <w:rPr>
                <w:rFonts w:cstheme="minorHAnsi"/>
                <w:noProof/>
              </w:rPr>
              <w:t>Фебруар 2022</w:t>
            </w:r>
          </w:p>
        </w:tc>
        <w:tc>
          <w:tcPr>
            <w:tcW w:w="1952" w:type="dxa"/>
          </w:tcPr>
          <w:p w:rsidR="00A66D48" w:rsidRPr="00F430C7" w:rsidRDefault="00BA59C8" w:rsidP="00A66D48">
            <w:pPr>
              <w:rPr>
                <w:lang w:val="de-DE"/>
              </w:rPr>
            </w:pPr>
            <w:r>
              <w:t>Н/А</w:t>
            </w:r>
          </w:p>
        </w:tc>
      </w:tr>
      <w:tr w:rsidR="00A66D48" w:rsidRPr="00F430C7" w:rsidTr="00BA59C8">
        <w:trPr>
          <w:trHeight w:val="567"/>
        </w:trPr>
        <w:tc>
          <w:tcPr>
            <w:tcW w:w="2450" w:type="dxa"/>
            <w:tcBorders>
              <w:top w:val="single" w:sz="4" w:space="0" w:color="000000"/>
              <w:left w:val="single" w:sz="4" w:space="0" w:color="000000"/>
              <w:bottom w:val="single" w:sz="4" w:space="0" w:color="000000"/>
              <w:right w:val="single" w:sz="4" w:space="0" w:color="000000"/>
            </w:tcBorders>
          </w:tcPr>
          <w:p w:rsidR="00A66D48" w:rsidRPr="00E953F0" w:rsidRDefault="00A66D48" w:rsidP="00A66D48">
            <w:pPr>
              <w:rPr>
                <w:rFonts w:ascii="Arial" w:hAnsi="Arial" w:cs="Arial"/>
                <w:noProof/>
                <w:lang w:val="sr-Latn-CS"/>
              </w:rPr>
            </w:pPr>
            <w:r w:rsidRPr="006664C0">
              <w:t xml:space="preserve">Прерасподела постојеће структуре издвајања за социјалну </w:t>
            </w:r>
            <w:r w:rsidRPr="006664C0">
              <w:lastRenderedPageBreak/>
              <w:t>заштиту и  увећање издвајања из општинског буџета за социјалну заштиту</w:t>
            </w:r>
          </w:p>
        </w:tc>
        <w:tc>
          <w:tcPr>
            <w:tcW w:w="2516" w:type="dxa"/>
            <w:tcBorders>
              <w:top w:val="single" w:sz="4" w:space="0" w:color="000000"/>
              <w:left w:val="single" w:sz="4" w:space="0" w:color="000000"/>
              <w:bottom w:val="single" w:sz="4" w:space="0" w:color="000000"/>
            </w:tcBorders>
          </w:tcPr>
          <w:p w:rsidR="00A66D48" w:rsidRPr="00BA59C8" w:rsidRDefault="00BA59C8" w:rsidP="00A66D48">
            <w:pPr>
              <w:rPr>
                <w:rFonts w:cstheme="minorHAnsi"/>
                <w:noProof/>
              </w:rPr>
            </w:pPr>
            <w:r w:rsidRPr="00BA59C8">
              <w:rPr>
                <w:rFonts w:cstheme="minorHAnsi"/>
                <w:noProof/>
              </w:rPr>
              <w:lastRenderedPageBreak/>
              <w:t xml:space="preserve">Прерасподелом постојећих средстава увећана средства за </w:t>
            </w:r>
            <w:r w:rsidRPr="00BA59C8">
              <w:rPr>
                <w:rFonts w:cstheme="minorHAnsi"/>
                <w:noProof/>
              </w:rPr>
              <w:lastRenderedPageBreak/>
              <w:t>Услуге социјалне заштите</w:t>
            </w:r>
          </w:p>
        </w:tc>
        <w:tc>
          <w:tcPr>
            <w:tcW w:w="1460" w:type="dxa"/>
          </w:tcPr>
          <w:p w:rsidR="00A66D48" w:rsidRPr="00E953F0" w:rsidRDefault="00BA59C8" w:rsidP="00A66D48">
            <w:pPr>
              <w:rPr>
                <w:rFonts w:ascii="Arial" w:hAnsi="Arial" w:cs="Arial"/>
                <w:noProof/>
                <w:lang w:val="sr-Latn-CS"/>
              </w:rPr>
            </w:pPr>
            <w:r w:rsidRPr="00BA59C8">
              <w:rPr>
                <w:rFonts w:cstheme="minorHAnsi"/>
                <w:noProof/>
              </w:rPr>
              <w:lastRenderedPageBreak/>
              <w:t xml:space="preserve">Општинско веће, Скупштина </w:t>
            </w:r>
            <w:r w:rsidRPr="00BA59C8">
              <w:rPr>
                <w:rFonts w:cstheme="minorHAnsi"/>
                <w:noProof/>
              </w:rPr>
              <w:lastRenderedPageBreak/>
              <w:t>општине</w:t>
            </w:r>
          </w:p>
        </w:tc>
        <w:tc>
          <w:tcPr>
            <w:tcW w:w="1556" w:type="dxa"/>
          </w:tcPr>
          <w:p w:rsidR="00A66D48" w:rsidRPr="00372583" w:rsidRDefault="00372583" w:rsidP="00A66D48">
            <w:pPr>
              <w:rPr>
                <w:rFonts w:cstheme="minorHAnsi"/>
                <w:noProof/>
                <w:lang w:val="sr-Latn-CS"/>
              </w:rPr>
            </w:pPr>
            <w:r w:rsidRPr="00372583">
              <w:rPr>
                <w:rFonts w:cstheme="minorHAnsi"/>
                <w:noProof/>
              </w:rPr>
              <w:lastRenderedPageBreak/>
              <w:t>Децембар 2021.</w:t>
            </w:r>
          </w:p>
        </w:tc>
        <w:tc>
          <w:tcPr>
            <w:tcW w:w="1952" w:type="dxa"/>
          </w:tcPr>
          <w:p w:rsidR="00A66D48" w:rsidRPr="00372583" w:rsidRDefault="00372583" w:rsidP="00A66D48">
            <w:r>
              <w:t>Општински буџет</w:t>
            </w:r>
          </w:p>
        </w:tc>
      </w:tr>
      <w:tr w:rsidR="00A66D48" w:rsidRPr="00F430C7" w:rsidTr="00BA59C8">
        <w:trPr>
          <w:trHeight w:val="567"/>
        </w:trPr>
        <w:tc>
          <w:tcPr>
            <w:tcW w:w="2450" w:type="dxa"/>
            <w:tcBorders>
              <w:top w:val="single" w:sz="4" w:space="0" w:color="000000"/>
              <w:left w:val="single" w:sz="4" w:space="0" w:color="000000"/>
              <w:bottom w:val="single" w:sz="4" w:space="0" w:color="000000"/>
              <w:right w:val="single" w:sz="4" w:space="0" w:color="000000"/>
            </w:tcBorders>
          </w:tcPr>
          <w:p w:rsidR="00A66D48" w:rsidRPr="00E953F0" w:rsidRDefault="00A66D48" w:rsidP="00A66D48">
            <w:pPr>
              <w:rPr>
                <w:rFonts w:ascii="Arial" w:hAnsi="Arial" w:cs="Arial"/>
                <w:noProof/>
                <w:lang w:val="sr-Latn-CS"/>
              </w:rPr>
            </w:pPr>
            <w:r w:rsidRPr="006664C0">
              <w:lastRenderedPageBreak/>
              <w:t>Мапирање броја, положаја и потреба угроженог становништва на територији целе општине</w:t>
            </w:r>
          </w:p>
        </w:tc>
        <w:tc>
          <w:tcPr>
            <w:tcW w:w="2516" w:type="dxa"/>
            <w:tcBorders>
              <w:top w:val="single" w:sz="4" w:space="0" w:color="000000"/>
              <w:left w:val="single" w:sz="4" w:space="0" w:color="000000"/>
              <w:bottom w:val="single" w:sz="4" w:space="0" w:color="000000"/>
            </w:tcBorders>
          </w:tcPr>
          <w:p w:rsidR="00A66D48" w:rsidRPr="0037227D" w:rsidRDefault="00372583" w:rsidP="00A66D48">
            <w:pPr>
              <w:rPr>
                <w:rFonts w:cstheme="minorHAnsi"/>
                <w:noProof/>
              </w:rPr>
            </w:pPr>
            <w:r w:rsidRPr="00372583">
              <w:rPr>
                <w:rFonts w:cstheme="minorHAnsi"/>
                <w:noProof/>
              </w:rPr>
              <w:t>Формирана база података о броју и потребама корисничких група у општини</w:t>
            </w:r>
            <w:r w:rsidR="0037227D">
              <w:rPr>
                <w:rFonts w:cstheme="minorHAnsi"/>
                <w:noProof/>
              </w:rPr>
              <w:t xml:space="preserve"> </w:t>
            </w:r>
            <w:r w:rsidR="0037227D" w:rsidRPr="0037227D">
              <w:rPr>
                <w:rFonts w:cstheme="minorHAnsi"/>
                <w:noProof/>
              </w:rPr>
              <w:t>снимањем ситуације на терену и даљом обрадом прикупљених података у циљу идентификације потенцијалних корисника и њихових потреб</w:t>
            </w:r>
            <w:r w:rsidR="0037227D">
              <w:rPr>
                <w:rFonts w:cstheme="minorHAnsi"/>
                <w:noProof/>
              </w:rPr>
              <w:t>a</w:t>
            </w:r>
          </w:p>
        </w:tc>
        <w:tc>
          <w:tcPr>
            <w:tcW w:w="1460" w:type="dxa"/>
          </w:tcPr>
          <w:p w:rsidR="00A66D48" w:rsidRPr="00372583" w:rsidRDefault="00372583" w:rsidP="00A66D48">
            <w:pPr>
              <w:rPr>
                <w:rFonts w:cstheme="minorHAnsi"/>
                <w:noProof/>
              </w:rPr>
            </w:pPr>
            <w:r w:rsidRPr="00372583">
              <w:rPr>
                <w:rFonts w:cstheme="minorHAnsi"/>
                <w:noProof/>
              </w:rPr>
              <w:t>ЦСР и Тим за М&amp;Е</w:t>
            </w:r>
          </w:p>
        </w:tc>
        <w:tc>
          <w:tcPr>
            <w:tcW w:w="1556" w:type="dxa"/>
          </w:tcPr>
          <w:p w:rsidR="00A66D48" w:rsidRPr="00372583" w:rsidRDefault="00372583" w:rsidP="00A66D48">
            <w:pPr>
              <w:rPr>
                <w:rFonts w:cstheme="minorHAnsi"/>
                <w:noProof/>
              </w:rPr>
            </w:pPr>
            <w:r w:rsidRPr="00372583">
              <w:rPr>
                <w:rFonts w:cstheme="minorHAnsi"/>
                <w:noProof/>
              </w:rPr>
              <w:t>Јануар – децембар 2022</w:t>
            </w:r>
          </w:p>
        </w:tc>
        <w:tc>
          <w:tcPr>
            <w:tcW w:w="1952" w:type="dxa"/>
          </w:tcPr>
          <w:p w:rsidR="00A66D48" w:rsidRPr="00372583" w:rsidRDefault="00372583" w:rsidP="00A66D48">
            <w:r>
              <w:t>Донаторска средст</w:t>
            </w:r>
            <w:r w:rsidR="0081309D">
              <w:t>ва</w:t>
            </w:r>
            <w:r>
              <w:t>, општински буџет</w:t>
            </w:r>
          </w:p>
        </w:tc>
      </w:tr>
      <w:tr w:rsidR="00A66D48" w:rsidRPr="00F430C7" w:rsidTr="00BA59C8">
        <w:trPr>
          <w:trHeight w:val="567"/>
        </w:trPr>
        <w:tc>
          <w:tcPr>
            <w:tcW w:w="2450" w:type="dxa"/>
            <w:tcBorders>
              <w:top w:val="single" w:sz="4" w:space="0" w:color="000000"/>
              <w:left w:val="single" w:sz="4" w:space="0" w:color="000000"/>
              <w:bottom w:val="single" w:sz="4" w:space="0" w:color="000000"/>
              <w:right w:val="single" w:sz="4" w:space="0" w:color="000000"/>
            </w:tcBorders>
          </w:tcPr>
          <w:p w:rsidR="00A66D48" w:rsidRPr="006664C0" w:rsidRDefault="00A66D48" w:rsidP="00A66D48">
            <w:r w:rsidRPr="00A66D48">
              <w:t>Оснаживање стручног тима Центра за социјални рад акредитованим прогамима обука и техничко опремање Центра</w:t>
            </w:r>
          </w:p>
        </w:tc>
        <w:tc>
          <w:tcPr>
            <w:tcW w:w="2516" w:type="dxa"/>
            <w:tcBorders>
              <w:top w:val="single" w:sz="4" w:space="0" w:color="000000"/>
              <w:left w:val="single" w:sz="4" w:space="0" w:color="000000"/>
              <w:bottom w:val="single" w:sz="4" w:space="0" w:color="000000"/>
            </w:tcBorders>
          </w:tcPr>
          <w:p w:rsidR="00A66D48" w:rsidRPr="00372583" w:rsidRDefault="00372583" w:rsidP="00A66D48">
            <w:pPr>
              <w:rPr>
                <w:rFonts w:cstheme="minorHAnsi"/>
                <w:noProof/>
              </w:rPr>
            </w:pPr>
            <w:r w:rsidRPr="00372583">
              <w:rPr>
                <w:rFonts w:cstheme="minorHAnsi"/>
                <w:noProof/>
              </w:rPr>
              <w:t>Број стручних лиценцираних обука за стручне раднике ЦСР и структура техничке опремљености ЦСР</w:t>
            </w:r>
          </w:p>
        </w:tc>
        <w:tc>
          <w:tcPr>
            <w:tcW w:w="1460" w:type="dxa"/>
          </w:tcPr>
          <w:p w:rsidR="00A66D48" w:rsidRPr="00372583" w:rsidRDefault="00372583" w:rsidP="00A66D48">
            <w:pPr>
              <w:rPr>
                <w:rFonts w:cstheme="minorHAnsi"/>
                <w:noProof/>
              </w:rPr>
            </w:pPr>
            <w:r w:rsidRPr="00372583">
              <w:rPr>
                <w:rFonts w:cstheme="minorHAnsi"/>
                <w:noProof/>
              </w:rPr>
              <w:t>Општинско веће, ЦСР</w:t>
            </w:r>
          </w:p>
        </w:tc>
        <w:tc>
          <w:tcPr>
            <w:tcW w:w="1556" w:type="dxa"/>
          </w:tcPr>
          <w:p w:rsidR="00A66D48" w:rsidRPr="00E953F0" w:rsidRDefault="00372583" w:rsidP="00A66D48">
            <w:pPr>
              <w:rPr>
                <w:rFonts w:ascii="Arial" w:hAnsi="Arial" w:cs="Arial"/>
                <w:noProof/>
                <w:lang w:val="sr-Latn-CS"/>
              </w:rPr>
            </w:pPr>
            <w:r w:rsidRPr="00372583">
              <w:rPr>
                <w:rFonts w:cstheme="minorHAnsi"/>
                <w:noProof/>
              </w:rPr>
              <w:t>Јануар – децембар 2022</w:t>
            </w:r>
          </w:p>
        </w:tc>
        <w:tc>
          <w:tcPr>
            <w:tcW w:w="1952" w:type="dxa"/>
          </w:tcPr>
          <w:p w:rsidR="00A66D48" w:rsidRPr="00F430C7" w:rsidRDefault="00372583" w:rsidP="00A66D48">
            <w:pPr>
              <w:rPr>
                <w:lang w:val="de-DE"/>
              </w:rPr>
            </w:pPr>
            <w:r>
              <w:t>Донаторска средст</w:t>
            </w:r>
            <w:r w:rsidR="00A415E0">
              <w:t>в</w:t>
            </w:r>
            <w:r w:rsidR="004E2806">
              <w:t>а</w:t>
            </w:r>
            <w:r>
              <w:t>, општински буџет</w:t>
            </w:r>
          </w:p>
        </w:tc>
      </w:tr>
    </w:tbl>
    <w:p w:rsidR="00E24D9D" w:rsidRPr="00372583" w:rsidRDefault="00E24D9D" w:rsidP="0057574A">
      <w:pPr>
        <w:rPr>
          <w:rFonts w:ascii="Arial" w:hAnsi="Arial" w:cs="Arial"/>
          <w:b/>
          <w:bCs/>
          <w:color w:val="4D5156"/>
          <w:sz w:val="21"/>
          <w:szCs w:val="21"/>
          <w:shd w:val="clear" w:color="auto" w:fill="FFFFFF"/>
        </w:rPr>
      </w:pPr>
    </w:p>
    <w:tbl>
      <w:tblPr>
        <w:tblW w:w="993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7"/>
        <w:gridCol w:w="2893"/>
        <w:gridCol w:w="1460"/>
        <w:gridCol w:w="1556"/>
        <w:gridCol w:w="1878"/>
      </w:tblGrid>
      <w:tr w:rsidR="00372583" w:rsidRPr="00834DA6" w:rsidTr="00352428">
        <w:trPr>
          <w:trHeight w:val="690"/>
        </w:trPr>
        <w:tc>
          <w:tcPr>
            <w:tcW w:w="9934" w:type="dxa"/>
            <w:gridSpan w:val="5"/>
            <w:tcBorders>
              <w:bottom w:val="single" w:sz="4" w:space="0" w:color="000000"/>
            </w:tcBorders>
            <w:shd w:val="clear" w:color="auto" w:fill="800000"/>
          </w:tcPr>
          <w:p w:rsidR="00372583" w:rsidRPr="00372583" w:rsidRDefault="00372583" w:rsidP="00372583">
            <w:pPr>
              <w:rPr>
                <w:rFonts w:ascii="Arial" w:hAnsi="Arial" w:cs="Arial"/>
                <w:b/>
                <w:bCs/>
                <w:noProof/>
                <w:lang w:val="sr-Latn-CS"/>
              </w:rPr>
            </w:pPr>
            <w:r w:rsidRPr="00372583">
              <w:rPr>
                <w:rFonts w:ascii="Arial" w:hAnsi="Arial" w:cs="Arial"/>
                <w:b/>
                <w:bCs/>
                <w:i/>
                <w:noProof/>
              </w:rPr>
              <w:t xml:space="preserve">Приоритет </w:t>
            </w:r>
            <w:r w:rsidRPr="00372583">
              <w:rPr>
                <w:b/>
                <w:bCs/>
                <w:u w:val="single"/>
              </w:rPr>
              <w:t>Деца и млади у ризику од издвајања из биолошке породице</w:t>
            </w:r>
          </w:p>
        </w:tc>
      </w:tr>
      <w:tr w:rsidR="00805B73" w:rsidRPr="00E953F0" w:rsidTr="00A2090D">
        <w:trPr>
          <w:trHeight w:val="455"/>
        </w:trPr>
        <w:tc>
          <w:tcPr>
            <w:tcW w:w="2147" w:type="dxa"/>
            <w:tcBorders>
              <w:bottom w:val="single" w:sz="4" w:space="0" w:color="000000"/>
            </w:tcBorders>
            <w:shd w:val="clear" w:color="auto" w:fill="FFCC99"/>
          </w:tcPr>
          <w:p w:rsidR="00372583" w:rsidRPr="00A66D48" w:rsidRDefault="00372583" w:rsidP="00352428">
            <w:pPr>
              <w:rPr>
                <w:rFonts w:ascii="Arial" w:hAnsi="Arial" w:cs="Arial"/>
                <w:b/>
                <w:noProof/>
              </w:rPr>
            </w:pPr>
            <w:r>
              <w:rPr>
                <w:rFonts w:ascii="Arial" w:hAnsi="Arial" w:cs="Arial"/>
                <w:b/>
                <w:noProof/>
              </w:rPr>
              <w:t xml:space="preserve">Мере </w:t>
            </w:r>
            <w:r w:rsidR="00CD609D">
              <w:rPr>
                <w:rFonts w:ascii="Arial" w:hAnsi="Arial" w:cs="Arial"/>
                <w:b/>
                <w:noProof/>
              </w:rPr>
              <w:t>–</w:t>
            </w:r>
            <w:r>
              <w:rPr>
                <w:rFonts w:ascii="Arial" w:hAnsi="Arial" w:cs="Arial"/>
                <w:b/>
                <w:noProof/>
              </w:rPr>
              <w:t xml:space="preserve"> активности</w:t>
            </w:r>
          </w:p>
        </w:tc>
        <w:tc>
          <w:tcPr>
            <w:tcW w:w="2893" w:type="dxa"/>
            <w:tcBorders>
              <w:bottom w:val="single" w:sz="4" w:space="0" w:color="000000"/>
            </w:tcBorders>
            <w:shd w:val="clear" w:color="auto" w:fill="FFCC99"/>
          </w:tcPr>
          <w:p w:rsidR="00372583" w:rsidRPr="00A66D48" w:rsidRDefault="00372583" w:rsidP="00352428">
            <w:pPr>
              <w:rPr>
                <w:rFonts w:ascii="Arial" w:hAnsi="Arial" w:cs="Arial"/>
                <w:b/>
                <w:noProof/>
              </w:rPr>
            </w:pPr>
            <w:r>
              <w:rPr>
                <w:rFonts w:ascii="Arial" w:hAnsi="Arial" w:cs="Arial"/>
                <w:b/>
                <w:noProof/>
              </w:rPr>
              <w:t>Индикатори</w:t>
            </w:r>
          </w:p>
        </w:tc>
        <w:tc>
          <w:tcPr>
            <w:tcW w:w="1460" w:type="dxa"/>
            <w:shd w:val="clear" w:color="auto" w:fill="FFCC99"/>
          </w:tcPr>
          <w:p w:rsidR="00372583" w:rsidRPr="00E953F0" w:rsidRDefault="00372583" w:rsidP="00352428">
            <w:pPr>
              <w:rPr>
                <w:rFonts w:ascii="Arial" w:hAnsi="Arial" w:cs="Arial"/>
                <w:b/>
                <w:noProof/>
                <w:lang w:val="sr-Latn-CS"/>
              </w:rPr>
            </w:pPr>
            <w:r>
              <w:rPr>
                <w:rFonts w:ascii="Arial" w:hAnsi="Arial" w:cs="Arial"/>
                <w:b/>
                <w:noProof/>
              </w:rPr>
              <w:t>Носиоци активности</w:t>
            </w:r>
            <w:r w:rsidRPr="00E953F0">
              <w:rPr>
                <w:rFonts w:ascii="Arial" w:hAnsi="Arial" w:cs="Arial"/>
                <w:b/>
                <w:noProof/>
                <w:lang w:val="sr-Latn-CS"/>
              </w:rPr>
              <w:t xml:space="preserve"> </w:t>
            </w:r>
          </w:p>
        </w:tc>
        <w:tc>
          <w:tcPr>
            <w:tcW w:w="1556" w:type="dxa"/>
            <w:shd w:val="clear" w:color="auto" w:fill="FFCC99"/>
          </w:tcPr>
          <w:p w:rsidR="00372583" w:rsidRPr="00A66D48" w:rsidRDefault="00372583" w:rsidP="00352428">
            <w:pPr>
              <w:rPr>
                <w:rFonts w:ascii="Arial" w:hAnsi="Arial" w:cs="Arial"/>
                <w:b/>
                <w:noProof/>
              </w:rPr>
            </w:pPr>
            <w:r>
              <w:rPr>
                <w:rFonts w:ascii="Arial" w:hAnsi="Arial" w:cs="Arial"/>
                <w:b/>
                <w:noProof/>
              </w:rPr>
              <w:t>Време реализације</w:t>
            </w:r>
          </w:p>
        </w:tc>
        <w:tc>
          <w:tcPr>
            <w:tcW w:w="1878" w:type="dxa"/>
            <w:shd w:val="clear" w:color="auto" w:fill="FFCC99"/>
          </w:tcPr>
          <w:p w:rsidR="00372583" w:rsidRPr="00A66D48" w:rsidRDefault="00372583" w:rsidP="00352428">
            <w:pPr>
              <w:rPr>
                <w:rFonts w:ascii="Arial" w:hAnsi="Arial" w:cs="Arial"/>
                <w:b/>
                <w:noProof/>
              </w:rPr>
            </w:pPr>
            <w:r>
              <w:rPr>
                <w:rFonts w:ascii="Arial" w:hAnsi="Arial" w:cs="Arial"/>
                <w:b/>
                <w:noProof/>
              </w:rPr>
              <w:t>Извори финансирања</w:t>
            </w:r>
          </w:p>
        </w:tc>
      </w:tr>
      <w:tr w:rsidR="00805B73" w:rsidRPr="00F430C7" w:rsidTr="00A2090D">
        <w:trPr>
          <w:trHeight w:val="567"/>
        </w:trPr>
        <w:tc>
          <w:tcPr>
            <w:tcW w:w="2147" w:type="dxa"/>
            <w:tcBorders>
              <w:top w:val="single" w:sz="4" w:space="0" w:color="000000"/>
              <w:left w:val="single" w:sz="4" w:space="0" w:color="000000"/>
              <w:bottom w:val="single" w:sz="4" w:space="0" w:color="000000"/>
              <w:right w:val="single" w:sz="4" w:space="0" w:color="000000"/>
            </w:tcBorders>
          </w:tcPr>
          <w:p w:rsidR="00372583" w:rsidRPr="00E953F0" w:rsidRDefault="00805B73" w:rsidP="00805B73">
            <w:pPr>
              <w:rPr>
                <w:rFonts w:ascii="Arial" w:hAnsi="Arial" w:cs="Arial"/>
                <w:noProof/>
                <w:lang w:val="sr-Latn-CS"/>
              </w:rPr>
            </w:pPr>
            <w:r>
              <w:rPr>
                <w:rFonts w:cstheme="minorHAnsi"/>
                <w:noProof/>
              </w:rPr>
              <w:t xml:space="preserve">Успоставњен програм услуге </w:t>
            </w:r>
            <w:r>
              <w:t>„Програм психосоцијалне подршке породица у ризику од измештања детета“</w:t>
            </w:r>
            <w:r w:rsidRPr="00424CFA">
              <w:rPr>
                <w:rFonts w:cstheme="minorHAnsi"/>
                <w:lang w:val="ru-RU"/>
              </w:rPr>
              <w:t>.</w:t>
            </w:r>
          </w:p>
        </w:tc>
        <w:tc>
          <w:tcPr>
            <w:tcW w:w="2893" w:type="dxa"/>
            <w:tcBorders>
              <w:top w:val="single" w:sz="4" w:space="0" w:color="000000"/>
              <w:left w:val="single" w:sz="4" w:space="0" w:color="000000"/>
              <w:bottom w:val="single" w:sz="4" w:space="0" w:color="000000"/>
            </w:tcBorders>
          </w:tcPr>
          <w:p w:rsidR="00805B73" w:rsidRPr="004227E0" w:rsidRDefault="00805B73" w:rsidP="00805B73">
            <w:pPr>
              <w:rPr>
                <w:rFonts w:cstheme="minorHAnsi"/>
                <w:b/>
                <w:bCs/>
              </w:rPr>
            </w:pPr>
            <w:r w:rsidRPr="004227E0">
              <w:rPr>
                <w:rFonts w:cstheme="minorHAnsi"/>
                <w:shd w:val="clear" w:color="auto" w:fill="FFFFFF"/>
              </w:rPr>
              <w:t>П</w:t>
            </w:r>
            <w:r w:rsidRPr="00424CFA">
              <w:rPr>
                <w:rFonts w:cstheme="minorHAnsi"/>
                <w:shd w:val="clear" w:color="auto" w:fill="FFFFFF"/>
                <w:lang w:val="ru-RU"/>
              </w:rPr>
              <w:t>остављ</w:t>
            </w:r>
            <w:r w:rsidRPr="004227E0">
              <w:rPr>
                <w:rFonts w:cstheme="minorHAnsi"/>
                <w:shd w:val="clear" w:color="auto" w:fill="FFFFFF"/>
              </w:rPr>
              <w:t>ени </w:t>
            </w:r>
            <w:r w:rsidRPr="00424CFA">
              <w:rPr>
                <w:rStyle w:val="Emphasis"/>
                <w:rFonts w:cstheme="minorHAnsi"/>
                <w:b/>
                <w:bCs/>
                <w:i w:val="0"/>
                <w:iCs w:val="0"/>
                <w:shd w:val="clear" w:color="auto" w:fill="FFFFFF"/>
                <w:lang w:val="ru-RU"/>
              </w:rPr>
              <w:t>критеријум</w:t>
            </w:r>
            <w:r w:rsidRPr="004227E0">
              <w:rPr>
                <w:rStyle w:val="Emphasis"/>
                <w:rFonts w:cstheme="minorHAnsi"/>
                <w:b/>
                <w:bCs/>
                <w:i w:val="0"/>
                <w:iCs w:val="0"/>
                <w:shd w:val="clear" w:color="auto" w:fill="FFFFFF"/>
              </w:rPr>
              <w:t>и</w:t>
            </w:r>
            <w:r w:rsidRPr="004227E0">
              <w:rPr>
                <w:rFonts w:cstheme="minorHAnsi"/>
                <w:shd w:val="clear" w:color="auto" w:fill="FFFFFF"/>
              </w:rPr>
              <w:t> </w:t>
            </w:r>
            <w:r w:rsidRPr="00424CFA">
              <w:rPr>
                <w:rFonts w:cstheme="minorHAnsi"/>
                <w:shd w:val="clear" w:color="auto" w:fill="FFFFFF"/>
                <w:lang w:val="ru-RU"/>
              </w:rPr>
              <w:t>за пријем односно</w:t>
            </w:r>
            <w:r w:rsidRPr="004227E0">
              <w:rPr>
                <w:rFonts w:cstheme="minorHAnsi"/>
                <w:shd w:val="clear" w:color="auto" w:fill="FFFFFF"/>
              </w:rPr>
              <w:t> </w:t>
            </w:r>
            <w:r w:rsidRPr="00424CFA">
              <w:rPr>
                <w:rStyle w:val="Emphasis"/>
                <w:rFonts w:cstheme="minorHAnsi"/>
                <w:b/>
                <w:bCs/>
                <w:i w:val="0"/>
                <w:iCs w:val="0"/>
                <w:shd w:val="clear" w:color="auto" w:fill="FFFFFF"/>
                <w:lang w:val="ru-RU"/>
              </w:rPr>
              <w:t>коришћење услуга</w:t>
            </w:r>
            <w:r w:rsidRPr="004227E0">
              <w:rPr>
                <w:rStyle w:val="Emphasis"/>
                <w:rFonts w:cstheme="minorHAnsi"/>
                <w:b/>
                <w:bCs/>
                <w:i w:val="0"/>
                <w:iCs w:val="0"/>
                <w:shd w:val="clear" w:color="auto" w:fill="FFFFFF"/>
              </w:rPr>
              <w:t xml:space="preserve">, </w:t>
            </w:r>
            <w:r w:rsidRPr="00424CFA">
              <w:rPr>
                <w:rFonts w:cstheme="minorHAnsi"/>
                <w:shd w:val="clear" w:color="auto" w:fill="FFFFFF"/>
                <w:lang w:val="ru-RU"/>
              </w:rPr>
              <w:t>утврђивање</w:t>
            </w:r>
            <w:r w:rsidRPr="004227E0">
              <w:rPr>
                <w:rFonts w:cstheme="minorHAnsi"/>
                <w:shd w:val="clear" w:color="auto" w:fill="FFFFFF"/>
              </w:rPr>
              <w:t> </w:t>
            </w:r>
            <w:r w:rsidRPr="00424CFA">
              <w:rPr>
                <w:rStyle w:val="Emphasis"/>
                <w:rFonts w:cstheme="minorHAnsi"/>
                <w:b/>
                <w:bCs/>
                <w:i w:val="0"/>
                <w:iCs w:val="0"/>
                <w:shd w:val="clear" w:color="auto" w:fill="FFFFFF"/>
                <w:lang w:val="ru-RU"/>
              </w:rPr>
              <w:t>критеријума</w:t>
            </w:r>
            <w:r w:rsidRPr="004227E0">
              <w:rPr>
                <w:rFonts w:cstheme="minorHAnsi"/>
                <w:shd w:val="clear" w:color="auto" w:fill="FFFFFF"/>
              </w:rPr>
              <w:t> </w:t>
            </w:r>
            <w:r w:rsidRPr="00424CFA">
              <w:rPr>
                <w:rFonts w:cstheme="minorHAnsi"/>
                <w:shd w:val="clear" w:color="auto" w:fill="FFFFFF"/>
                <w:lang w:val="ru-RU"/>
              </w:rPr>
              <w:t>за цене</w:t>
            </w:r>
            <w:r w:rsidRPr="004227E0">
              <w:rPr>
                <w:rFonts w:cstheme="minorHAnsi"/>
                <w:shd w:val="clear" w:color="auto" w:fill="FFFFFF"/>
              </w:rPr>
              <w:t> </w:t>
            </w:r>
            <w:r w:rsidRPr="00424CFA">
              <w:rPr>
                <w:rStyle w:val="Emphasis"/>
                <w:rFonts w:cstheme="minorHAnsi"/>
                <w:b/>
                <w:bCs/>
                <w:i w:val="0"/>
                <w:iCs w:val="0"/>
                <w:shd w:val="clear" w:color="auto" w:fill="FFFFFF"/>
                <w:lang w:val="ru-RU"/>
              </w:rPr>
              <w:t>услуга</w:t>
            </w:r>
            <w:r w:rsidRPr="004227E0">
              <w:rPr>
                <w:rFonts w:cstheme="minorHAnsi"/>
                <w:noProof/>
              </w:rPr>
              <w:t xml:space="preserve"> </w:t>
            </w:r>
          </w:p>
          <w:p w:rsidR="00372583" w:rsidRPr="00424CFA" w:rsidRDefault="00372583" w:rsidP="00352428">
            <w:pPr>
              <w:rPr>
                <w:rFonts w:cstheme="minorHAnsi"/>
                <w:lang w:val="ru-RU"/>
              </w:rPr>
            </w:pPr>
          </w:p>
        </w:tc>
        <w:tc>
          <w:tcPr>
            <w:tcW w:w="1460" w:type="dxa"/>
          </w:tcPr>
          <w:p w:rsidR="00372583" w:rsidRPr="00BA59C8" w:rsidRDefault="00372583" w:rsidP="00352428">
            <w:pPr>
              <w:rPr>
                <w:rFonts w:cstheme="minorHAnsi"/>
                <w:noProof/>
              </w:rPr>
            </w:pPr>
            <w:r w:rsidRPr="00BA59C8">
              <w:rPr>
                <w:rFonts w:cstheme="minorHAnsi"/>
                <w:noProof/>
              </w:rPr>
              <w:t xml:space="preserve">Општинско веће, </w:t>
            </w:r>
            <w:r w:rsidR="00805B73">
              <w:rPr>
                <w:rFonts w:cstheme="minorHAnsi"/>
                <w:noProof/>
              </w:rPr>
              <w:t>Ц</w:t>
            </w:r>
            <w:r w:rsidR="00805B73">
              <w:rPr>
                <w:noProof/>
              </w:rPr>
              <w:t>СР, Пружалац услгуе</w:t>
            </w:r>
          </w:p>
        </w:tc>
        <w:tc>
          <w:tcPr>
            <w:tcW w:w="1556" w:type="dxa"/>
          </w:tcPr>
          <w:p w:rsidR="00372583" w:rsidRPr="00E74CA4" w:rsidRDefault="00805B73" w:rsidP="00352428">
            <w:pPr>
              <w:rPr>
                <w:rFonts w:cstheme="minorHAnsi"/>
                <w:noProof/>
              </w:rPr>
            </w:pPr>
            <w:r w:rsidRPr="00E74CA4">
              <w:rPr>
                <w:rFonts w:cstheme="minorHAnsi"/>
                <w:noProof/>
              </w:rPr>
              <w:t>Фебруар 2022</w:t>
            </w:r>
          </w:p>
        </w:tc>
        <w:tc>
          <w:tcPr>
            <w:tcW w:w="1878" w:type="dxa"/>
          </w:tcPr>
          <w:p w:rsidR="00372583" w:rsidRPr="00BA59C8" w:rsidRDefault="00372583" w:rsidP="00352428">
            <w:r>
              <w:t>Н/А</w:t>
            </w:r>
          </w:p>
        </w:tc>
      </w:tr>
      <w:tr w:rsidR="00805B73" w:rsidRPr="00F430C7" w:rsidTr="00A2090D">
        <w:trPr>
          <w:trHeight w:val="567"/>
        </w:trPr>
        <w:tc>
          <w:tcPr>
            <w:tcW w:w="2147" w:type="dxa"/>
            <w:tcBorders>
              <w:top w:val="single" w:sz="4" w:space="0" w:color="000000"/>
              <w:left w:val="single" w:sz="4" w:space="0" w:color="000000"/>
              <w:bottom w:val="single" w:sz="4" w:space="0" w:color="000000"/>
              <w:right w:val="single" w:sz="4" w:space="0" w:color="000000"/>
            </w:tcBorders>
          </w:tcPr>
          <w:p w:rsidR="00372583" w:rsidRPr="00E953F0" w:rsidRDefault="00E74CA4" w:rsidP="00352428">
            <w:pPr>
              <w:rPr>
                <w:rFonts w:ascii="Arial" w:hAnsi="Arial" w:cs="Arial"/>
                <w:noProof/>
                <w:lang w:val="sr-Latn-CS"/>
              </w:rPr>
            </w:pPr>
            <w:r>
              <w:t>Расписивање конкурса и наручивање услуге</w:t>
            </w:r>
          </w:p>
        </w:tc>
        <w:tc>
          <w:tcPr>
            <w:tcW w:w="2893" w:type="dxa"/>
            <w:tcBorders>
              <w:top w:val="single" w:sz="4" w:space="0" w:color="000000"/>
              <w:left w:val="single" w:sz="4" w:space="0" w:color="000000"/>
              <w:bottom w:val="single" w:sz="4" w:space="0" w:color="000000"/>
            </w:tcBorders>
          </w:tcPr>
          <w:p w:rsidR="00372583" w:rsidRPr="00BA59C8" w:rsidRDefault="004E2806" w:rsidP="00352428">
            <w:pPr>
              <w:rPr>
                <w:rFonts w:cstheme="minorHAnsi"/>
                <w:noProof/>
              </w:rPr>
            </w:pPr>
            <w:r>
              <w:rPr>
                <w:rFonts w:cstheme="minorHAnsi"/>
                <w:noProof/>
              </w:rPr>
              <w:t>Изабран пружалац</w:t>
            </w:r>
            <w:r w:rsidR="00E74CA4">
              <w:rPr>
                <w:noProof/>
              </w:rPr>
              <w:t xml:space="preserve"> услуг</w:t>
            </w:r>
            <w:r w:rsidR="00A2090D">
              <w:rPr>
                <w:noProof/>
              </w:rPr>
              <w:t xml:space="preserve">е </w:t>
            </w:r>
            <w:r w:rsidR="00A2090D">
              <w:t>„Програм психосоцијалне подршке породица у ризику од измештања детета“</w:t>
            </w:r>
            <w:r>
              <w:t xml:space="preserve"> и потписан уговор о пружању </w:t>
            </w:r>
            <w:r>
              <w:lastRenderedPageBreak/>
              <w:t>услуге</w:t>
            </w:r>
            <w:r w:rsidR="00A2090D" w:rsidRPr="00424CFA">
              <w:rPr>
                <w:rFonts w:cstheme="minorHAnsi"/>
                <w:lang w:val="ru-RU"/>
              </w:rPr>
              <w:t>.</w:t>
            </w:r>
          </w:p>
        </w:tc>
        <w:tc>
          <w:tcPr>
            <w:tcW w:w="1460" w:type="dxa"/>
          </w:tcPr>
          <w:p w:rsidR="00372583" w:rsidRPr="00BA59C8" w:rsidRDefault="00A2090D" w:rsidP="00352428">
            <w:pPr>
              <w:rPr>
                <w:rFonts w:cstheme="minorHAnsi"/>
                <w:noProof/>
              </w:rPr>
            </w:pPr>
            <w:r>
              <w:rPr>
                <w:rFonts w:cstheme="minorHAnsi"/>
                <w:noProof/>
              </w:rPr>
              <w:lastRenderedPageBreak/>
              <w:t>Локална самуправа</w:t>
            </w:r>
          </w:p>
        </w:tc>
        <w:tc>
          <w:tcPr>
            <w:tcW w:w="1556" w:type="dxa"/>
          </w:tcPr>
          <w:p w:rsidR="00372583" w:rsidRPr="00BA59C8" w:rsidRDefault="00A2090D" w:rsidP="00352428">
            <w:pPr>
              <w:rPr>
                <w:rFonts w:cstheme="minorHAnsi"/>
                <w:noProof/>
              </w:rPr>
            </w:pPr>
            <w:r>
              <w:rPr>
                <w:rFonts w:cstheme="minorHAnsi"/>
                <w:noProof/>
              </w:rPr>
              <w:t>март</w:t>
            </w:r>
            <w:r w:rsidR="00372583" w:rsidRPr="00BA59C8">
              <w:rPr>
                <w:rFonts w:cstheme="minorHAnsi"/>
                <w:noProof/>
              </w:rPr>
              <w:t xml:space="preserve"> 2022</w:t>
            </w:r>
          </w:p>
        </w:tc>
        <w:tc>
          <w:tcPr>
            <w:tcW w:w="1878" w:type="dxa"/>
          </w:tcPr>
          <w:p w:rsidR="00372583" w:rsidRPr="00F430C7" w:rsidRDefault="00372583" w:rsidP="00352428">
            <w:pPr>
              <w:rPr>
                <w:lang w:val="de-DE"/>
              </w:rPr>
            </w:pPr>
            <w:r>
              <w:t>Н/А</w:t>
            </w:r>
          </w:p>
        </w:tc>
      </w:tr>
      <w:tr w:rsidR="00A2090D" w:rsidRPr="00F430C7" w:rsidTr="00A2090D">
        <w:trPr>
          <w:trHeight w:val="567"/>
        </w:trPr>
        <w:tc>
          <w:tcPr>
            <w:tcW w:w="2147" w:type="dxa"/>
            <w:tcBorders>
              <w:top w:val="single" w:sz="4" w:space="0" w:color="000000"/>
              <w:left w:val="single" w:sz="4" w:space="0" w:color="000000"/>
              <w:bottom w:val="single" w:sz="4" w:space="0" w:color="000000"/>
              <w:right w:val="single" w:sz="4" w:space="0" w:color="000000"/>
            </w:tcBorders>
          </w:tcPr>
          <w:p w:rsidR="00A2090D" w:rsidRPr="00E953F0" w:rsidRDefault="00A2090D" w:rsidP="00A2090D">
            <w:pPr>
              <w:rPr>
                <w:rFonts w:ascii="Arial" w:hAnsi="Arial" w:cs="Arial"/>
                <w:noProof/>
                <w:lang w:val="sr-Latn-CS"/>
              </w:rPr>
            </w:pPr>
            <w:r>
              <w:rPr>
                <w:noProof/>
              </w:rPr>
              <w:lastRenderedPageBreak/>
              <w:t xml:space="preserve">Пружање услуге </w:t>
            </w:r>
            <w:r>
              <w:t>„Програм психосоцијалне подршке породица у ризику од измештања детета“</w:t>
            </w:r>
            <w:r w:rsidRPr="00424CFA">
              <w:rPr>
                <w:rFonts w:cstheme="minorHAnsi"/>
                <w:lang w:val="ru-RU"/>
              </w:rPr>
              <w:t>.</w:t>
            </w:r>
          </w:p>
        </w:tc>
        <w:tc>
          <w:tcPr>
            <w:tcW w:w="2893" w:type="dxa"/>
            <w:tcBorders>
              <w:top w:val="single" w:sz="4" w:space="0" w:color="000000"/>
              <w:left w:val="single" w:sz="4" w:space="0" w:color="000000"/>
              <w:bottom w:val="single" w:sz="4" w:space="0" w:color="000000"/>
            </w:tcBorders>
          </w:tcPr>
          <w:p w:rsidR="00A2090D" w:rsidRPr="00BA59C8" w:rsidRDefault="00A2090D" w:rsidP="00A2090D">
            <w:pPr>
              <w:rPr>
                <w:rFonts w:cstheme="minorHAnsi"/>
                <w:noProof/>
              </w:rPr>
            </w:pPr>
            <w:r>
              <w:rPr>
                <w:rFonts w:cstheme="minorHAnsi"/>
                <w:noProof/>
              </w:rPr>
              <w:t>Финансирање пружања услуге за 2</w:t>
            </w:r>
            <w:r w:rsidR="00991D0A">
              <w:rPr>
                <w:rFonts w:cstheme="minorHAnsi"/>
                <w:noProof/>
              </w:rPr>
              <w:t>0</w:t>
            </w:r>
            <w:r>
              <w:rPr>
                <w:rFonts w:cstheme="minorHAnsi"/>
                <w:noProof/>
              </w:rPr>
              <w:t xml:space="preserve"> породица на територији општине</w:t>
            </w:r>
          </w:p>
        </w:tc>
        <w:tc>
          <w:tcPr>
            <w:tcW w:w="1460" w:type="dxa"/>
          </w:tcPr>
          <w:p w:rsidR="00A2090D" w:rsidRPr="00E953F0" w:rsidRDefault="00A2090D" w:rsidP="00A2090D">
            <w:pPr>
              <w:rPr>
                <w:rFonts w:ascii="Arial" w:hAnsi="Arial" w:cs="Arial"/>
                <w:noProof/>
                <w:lang w:val="sr-Latn-CS"/>
              </w:rPr>
            </w:pPr>
            <w:r>
              <w:rPr>
                <w:rFonts w:cstheme="minorHAnsi"/>
                <w:noProof/>
              </w:rPr>
              <w:t>Пружалац услуге</w:t>
            </w:r>
          </w:p>
        </w:tc>
        <w:tc>
          <w:tcPr>
            <w:tcW w:w="1556" w:type="dxa"/>
          </w:tcPr>
          <w:p w:rsidR="00A2090D" w:rsidRPr="00372583" w:rsidRDefault="00A2090D" w:rsidP="00A2090D">
            <w:pPr>
              <w:rPr>
                <w:rFonts w:cstheme="minorHAnsi"/>
                <w:noProof/>
                <w:lang w:val="sr-Latn-CS"/>
              </w:rPr>
            </w:pPr>
            <w:r>
              <w:rPr>
                <w:rFonts w:cstheme="minorHAnsi"/>
                <w:noProof/>
              </w:rPr>
              <w:t>Март – децембар 2022</w:t>
            </w:r>
            <w:r w:rsidRPr="00372583">
              <w:rPr>
                <w:rFonts w:cstheme="minorHAnsi"/>
                <w:noProof/>
              </w:rPr>
              <w:t>.</w:t>
            </w:r>
          </w:p>
        </w:tc>
        <w:tc>
          <w:tcPr>
            <w:tcW w:w="1878" w:type="dxa"/>
          </w:tcPr>
          <w:p w:rsidR="00A2090D" w:rsidRPr="00372583" w:rsidRDefault="00A2090D" w:rsidP="00A2090D">
            <w:r>
              <w:t>Општински буџет, донаторска средства</w:t>
            </w:r>
          </w:p>
        </w:tc>
      </w:tr>
      <w:tr w:rsidR="00A2090D" w:rsidRPr="00F430C7" w:rsidTr="00A2090D">
        <w:trPr>
          <w:trHeight w:val="567"/>
        </w:trPr>
        <w:tc>
          <w:tcPr>
            <w:tcW w:w="2147" w:type="dxa"/>
            <w:tcBorders>
              <w:top w:val="single" w:sz="4" w:space="0" w:color="000000"/>
              <w:left w:val="single" w:sz="4" w:space="0" w:color="000000"/>
              <w:bottom w:val="single" w:sz="4" w:space="0" w:color="000000"/>
              <w:right w:val="single" w:sz="4" w:space="0" w:color="000000"/>
            </w:tcBorders>
          </w:tcPr>
          <w:p w:rsidR="00A2090D" w:rsidRPr="00A2090D" w:rsidRDefault="00A2090D" w:rsidP="00A2090D">
            <w:pPr>
              <w:rPr>
                <w:rFonts w:cstheme="minorHAnsi"/>
                <w:noProof/>
              </w:rPr>
            </w:pPr>
            <w:r w:rsidRPr="00A2090D">
              <w:rPr>
                <w:rFonts w:cstheme="minorHAnsi"/>
                <w:noProof/>
              </w:rPr>
              <w:t>Надгледање и процена ефикасности пружених услуга</w:t>
            </w:r>
          </w:p>
        </w:tc>
        <w:tc>
          <w:tcPr>
            <w:tcW w:w="2893" w:type="dxa"/>
            <w:tcBorders>
              <w:top w:val="single" w:sz="4" w:space="0" w:color="000000"/>
              <w:left w:val="single" w:sz="4" w:space="0" w:color="000000"/>
              <w:bottom w:val="single" w:sz="4" w:space="0" w:color="000000"/>
            </w:tcBorders>
          </w:tcPr>
          <w:p w:rsidR="00A2090D" w:rsidRPr="00372583" w:rsidRDefault="00A2090D" w:rsidP="00A2090D">
            <w:pPr>
              <w:rPr>
                <w:rFonts w:cstheme="minorHAnsi"/>
                <w:noProof/>
              </w:rPr>
            </w:pPr>
            <w:r>
              <w:rPr>
                <w:rFonts w:cstheme="minorHAnsi"/>
                <w:noProof/>
              </w:rPr>
              <w:t>Периодични и завршни извештаји</w:t>
            </w:r>
          </w:p>
        </w:tc>
        <w:tc>
          <w:tcPr>
            <w:tcW w:w="1460" w:type="dxa"/>
          </w:tcPr>
          <w:p w:rsidR="00A2090D" w:rsidRPr="00372583" w:rsidRDefault="00A2090D" w:rsidP="00A2090D">
            <w:pPr>
              <w:rPr>
                <w:rFonts w:cstheme="minorHAnsi"/>
                <w:noProof/>
              </w:rPr>
            </w:pPr>
            <w:r w:rsidRPr="00372583">
              <w:rPr>
                <w:rFonts w:cstheme="minorHAnsi"/>
                <w:noProof/>
              </w:rPr>
              <w:t>Тим за М&amp;Е</w:t>
            </w:r>
          </w:p>
        </w:tc>
        <w:tc>
          <w:tcPr>
            <w:tcW w:w="1556" w:type="dxa"/>
          </w:tcPr>
          <w:p w:rsidR="00A2090D" w:rsidRPr="00372583" w:rsidRDefault="00EF2FB1" w:rsidP="00A2090D">
            <w:pPr>
              <w:rPr>
                <w:rFonts w:cstheme="minorHAnsi"/>
                <w:noProof/>
              </w:rPr>
            </w:pPr>
            <w:r>
              <w:rPr>
                <w:rFonts w:cstheme="minorHAnsi"/>
                <w:noProof/>
              </w:rPr>
              <w:t>март</w:t>
            </w:r>
            <w:r w:rsidR="00A2090D" w:rsidRPr="00372583">
              <w:rPr>
                <w:rFonts w:cstheme="minorHAnsi"/>
                <w:noProof/>
              </w:rPr>
              <w:t xml:space="preserve"> – децембар 2022</w:t>
            </w:r>
            <w:r w:rsidR="00ED0A64">
              <w:rPr>
                <w:rFonts w:cstheme="minorHAnsi"/>
                <w:noProof/>
              </w:rPr>
              <w:t xml:space="preserve"> 2023</w:t>
            </w:r>
          </w:p>
        </w:tc>
        <w:tc>
          <w:tcPr>
            <w:tcW w:w="1878" w:type="dxa"/>
          </w:tcPr>
          <w:p w:rsidR="00A2090D" w:rsidRPr="00372583" w:rsidRDefault="00EF2FB1" w:rsidP="00A2090D">
            <w:r>
              <w:t>Н/А</w:t>
            </w:r>
          </w:p>
        </w:tc>
      </w:tr>
      <w:tr w:rsidR="00CD609D" w:rsidRPr="00F430C7" w:rsidTr="00A2090D">
        <w:trPr>
          <w:trHeight w:val="567"/>
        </w:trPr>
        <w:tc>
          <w:tcPr>
            <w:tcW w:w="2147" w:type="dxa"/>
            <w:tcBorders>
              <w:top w:val="single" w:sz="4" w:space="0" w:color="000000"/>
              <w:left w:val="single" w:sz="4" w:space="0" w:color="000000"/>
              <w:bottom w:val="single" w:sz="4" w:space="0" w:color="000000"/>
              <w:right w:val="single" w:sz="4" w:space="0" w:color="000000"/>
            </w:tcBorders>
          </w:tcPr>
          <w:p w:rsidR="00CD609D" w:rsidRPr="00A2090D" w:rsidRDefault="00CD609D" w:rsidP="000E55AF">
            <w:pPr>
              <w:rPr>
                <w:rFonts w:cstheme="minorHAnsi"/>
                <w:noProof/>
              </w:rPr>
            </w:pPr>
            <w:r>
              <w:t xml:space="preserve">Расписивање конкурса и наручивање </w:t>
            </w:r>
            <w:r w:rsidR="00ED0A64">
              <w:t xml:space="preserve">проширене </w:t>
            </w:r>
            <w:r>
              <w:t xml:space="preserve">услуге </w:t>
            </w:r>
            <w:r w:rsidR="00ED0A64">
              <w:t xml:space="preserve">за </w:t>
            </w:r>
            <w:r w:rsidR="000E55AF">
              <w:t>3</w:t>
            </w:r>
            <w:r w:rsidR="00ED0A64">
              <w:t xml:space="preserve">0 породица </w:t>
            </w:r>
            <w:r>
              <w:t>„Програм психосоцијалне подршке породица у ризику од измештања детета“</w:t>
            </w:r>
            <w:r w:rsidRPr="00424CFA">
              <w:rPr>
                <w:rFonts w:cstheme="minorHAnsi"/>
                <w:lang w:val="ru-RU"/>
              </w:rPr>
              <w:t>.</w:t>
            </w:r>
          </w:p>
        </w:tc>
        <w:tc>
          <w:tcPr>
            <w:tcW w:w="2893" w:type="dxa"/>
            <w:tcBorders>
              <w:top w:val="single" w:sz="4" w:space="0" w:color="000000"/>
              <w:left w:val="single" w:sz="4" w:space="0" w:color="000000"/>
              <w:bottom w:val="single" w:sz="4" w:space="0" w:color="000000"/>
            </w:tcBorders>
          </w:tcPr>
          <w:p w:rsidR="00CD609D" w:rsidRDefault="00CD609D" w:rsidP="00CD609D">
            <w:pPr>
              <w:rPr>
                <w:rFonts w:cstheme="minorHAnsi"/>
                <w:noProof/>
              </w:rPr>
            </w:pPr>
            <w:r>
              <w:rPr>
                <w:rFonts w:cstheme="minorHAnsi"/>
                <w:noProof/>
              </w:rPr>
              <w:t>Изабран пружалац</w:t>
            </w:r>
            <w:r>
              <w:rPr>
                <w:noProof/>
              </w:rPr>
              <w:t xml:space="preserve"> услуге </w:t>
            </w:r>
            <w:r>
              <w:t>„Програм психосоцијалне подршке породица у ризику од измештања детета“ и потписан уговор о пружању услуге</w:t>
            </w:r>
            <w:r w:rsidRPr="00424CFA">
              <w:rPr>
                <w:rFonts w:cstheme="minorHAnsi"/>
                <w:lang w:val="ru-RU"/>
              </w:rPr>
              <w:t>.</w:t>
            </w:r>
          </w:p>
        </w:tc>
        <w:tc>
          <w:tcPr>
            <w:tcW w:w="1460" w:type="dxa"/>
          </w:tcPr>
          <w:p w:rsidR="00CD609D" w:rsidRPr="00372583" w:rsidRDefault="00CD609D" w:rsidP="00CD609D">
            <w:pPr>
              <w:rPr>
                <w:rFonts w:cstheme="minorHAnsi"/>
                <w:noProof/>
              </w:rPr>
            </w:pPr>
            <w:r>
              <w:rPr>
                <w:rFonts w:cstheme="minorHAnsi"/>
                <w:noProof/>
              </w:rPr>
              <w:t>Локална самуправа</w:t>
            </w:r>
          </w:p>
        </w:tc>
        <w:tc>
          <w:tcPr>
            <w:tcW w:w="1556" w:type="dxa"/>
          </w:tcPr>
          <w:p w:rsidR="00CD609D" w:rsidRDefault="00CD609D" w:rsidP="00CD609D">
            <w:pPr>
              <w:rPr>
                <w:rFonts w:cstheme="minorHAnsi"/>
                <w:noProof/>
              </w:rPr>
            </w:pPr>
            <w:r>
              <w:rPr>
                <w:rFonts w:cstheme="minorHAnsi"/>
                <w:noProof/>
              </w:rPr>
              <w:t>март</w:t>
            </w:r>
            <w:r w:rsidRPr="00BA59C8">
              <w:rPr>
                <w:rFonts w:cstheme="minorHAnsi"/>
                <w:noProof/>
              </w:rPr>
              <w:t xml:space="preserve"> 202</w:t>
            </w:r>
            <w:r>
              <w:rPr>
                <w:rFonts w:cstheme="minorHAnsi"/>
                <w:noProof/>
              </w:rPr>
              <w:t>3</w:t>
            </w:r>
          </w:p>
        </w:tc>
        <w:tc>
          <w:tcPr>
            <w:tcW w:w="1878" w:type="dxa"/>
          </w:tcPr>
          <w:p w:rsidR="00CD609D" w:rsidRDefault="00CD609D" w:rsidP="00CD609D">
            <w:r>
              <w:t>Н/А</w:t>
            </w:r>
          </w:p>
        </w:tc>
      </w:tr>
      <w:tr w:rsidR="00CD609D" w:rsidRPr="00F430C7" w:rsidTr="00A2090D">
        <w:trPr>
          <w:trHeight w:val="567"/>
        </w:trPr>
        <w:tc>
          <w:tcPr>
            <w:tcW w:w="2147" w:type="dxa"/>
            <w:tcBorders>
              <w:top w:val="single" w:sz="4" w:space="0" w:color="000000"/>
              <w:left w:val="single" w:sz="4" w:space="0" w:color="000000"/>
              <w:bottom w:val="single" w:sz="4" w:space="0" w:color="000000"/>
              <w:right w:val="single" w:sz="4" w:space="0" w:color="000000"/>
            </w:tcBorders>
          </w:tcPr>
          <w:p w:rsidR="00CD609D" w:rsidRPr="00CD609D" w:rsidRDefault="00ED0A64" w:rsidP="00A2090D">
            <w:pPr>
              <w:rPr>
                <w:rFonts w:cstheme="minorHAnsi"/>
                <w:noProof/>
              </w:rPr>
            </w:pPr>
            <w:r>
              <w:rPr>
                <w:rFonts w:cstheme="minorHAnsi"/>
                <w:noProof/>
              </w:rPr>
              <w:t>Пружање услуге</w:t>
            </w:r>
            <w:r w:rsidR="00CD609D">
              <w:rPr>
                <w:rFonts w:cstheme="minorHAnsi"/>
                <w:noProof/>
              </w:rPr>
              <w:t xml:space="preserve"> </w:t>
            </w:r>
            <w:r w:rsidR="00CD609D">
              <w:t>„Програм психосоцијалне подршке породица у ризику од измештања детета“</w:t>
            </w:r>
            <w:r w:rsidR="00CD609D" w:rsidRPr="00424CFA">
              <w:rPr>
                <w:rFonts w:cstheme="minorHAnsi"/>
                <w:lang w:val="ru-RU"/>
              </w:rPr>
              <w:t>.</w:t>
            </w:r>
          </w:p>
        </w:tc>
        <w:tc>
          <w:tcPr>
            <w:tcW w:w="2893" w:type="dxa"/>
            <w:tcBorders>
              <w:top w:val="single" w:sz="4" w:space="0" w:color="000000"/>
              <w:left w:val="single" w:sz="4" w:space="0" w:color="000000"/>
              <w:bottom w:val="single" w:sz="4" w:space="0" w:color="000000"/>
            </w:tcBorders>
          </w:tcPr>
          <w:p w:rsidR="00CD609D" w:rsidRDefault="00CD609D" w:rsidP="000E55AF">
            <w:pPr>
              <w:rPr>
                <w:rFonts w:cstheme="minorHAnsi"/>
                <w:noProof/>
              </w:rPr>
            </w:pPr>
            <w:r>
              <w:rPr>
                <w:rFonts w:cstheme="minorHAnsi"/>
                <w:noProof/>
              </w:rPr>
              <w:t xml:space="preserve">Финансирање пружања услуге за </w:t>
            </w:r>
            <w:r w:rsidR="000E55AF">
              <w:rPr>
                <w:rFonts w:cstheme="minorHAnsi"/>
                <w:noProof/>
              </w:rPr>
              <w:t>3</w:t>
            </w:r>
            <w:r>
              <w:rPr>
                <w:rFonts w:cstheme="minorHAnsi"/>
                <w:noProof/>
              </w:rPr>
              <w:t>0 породица на територији општине</w:t>
            </w:r>
          </w:p>
        </w:tc>
        <w:tc>
          <w:tcPr>
            <w:tcW w:w="1460" w:type="dxa"/>
          </w:tcPr>
          <w:p w:rsidR="00CD609D" w:rsidRPr="00372583" w:rsidRDefault="00CD609D" w:rsidP="00A2090D">
            <w:pPr>
              <w:rPr>
                <w:rFonts w:cstheme="minorHAnsi"/>
                <w:noProof/>
              </w:rPr>
            </w:pPr>
          </w:p>
        </w:tc>
        <w:tc>
          <w:tcPr>
            <w:tcW w:w="1556" w:type="dxa"/>
          </w:tcPr>
          <w:p w:rsidR="00CD609D" w:rsidRDefault="00CD609D" w:rsidP="00A2090D">
            <w:pPr>
              <w:rPr>
                <w:rFonts w:cstheme="minorHAnsi"/>
                <w:noProof/>
              </w:rPr>
            </w:pPr>
            <w:r>
              <w:rPr>
                <w:rFonts w:cstheme="minorHAnsi"/>
                <w:noProof/>
              </w:rPr>
              <w:t>март</w:t>
            </w:r>
            <w:r w:rsidRPr="00372583">
              <w:rPr>
                <w:rFonts w:cstheme="minorHAnsi"/>
                <w:noProof/>
              </w:rPr>
              <w:t xml:space="preserve"> – децембар 202</w:t>
            </w:r>
            <w:r>
              <w:rPr>
                <w:rFonts w:cstheme="minorHAnsi"/>
                <w:noProof/>
              </w:rPr>
              <w:t>3</w:t>
            </w:r>
          </w:p>
        </w:tc>
        <w:tc>
          <w:tcPr>
            <w:tcW w:w="1878" w:type="dxa"/>
          </w:tcPr>
          <w:p w:rsidR="00CD609D" w:rsidRDefault="00CD609D" w:rsidP="00A2090D">
            <w:r>
              <w:t>Општински буџет, донаторска средства</w:t>
            </w:r>
          </w:p>
        </w:tc>
      </w:tr>
    </w:tbl>
    <w:p w:rsidR="00EF2FB1" w:rsidRDefault="00EF2FB1" w:rsidP="0057574A">
      <w:pPr>
        <w:rPr>
          <w:rFonts w:ascii="Arial" w:hAnsi="Arial" w:cs="Arial"/>
          <w:color w:val="4D5156"/>
          <w:sz w:val="21"/>
          <w:szCs w:val="21"/>
          <w:shd w:val="clear" w:color="auto" w:fill="FFFFFF"/>
        </w:rPr>
      </w:pPr>
    </w:p>
    <w:tbl>
      <w:tblPr>
        <w:tblW w:w="993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7"/>
        <w:gridCol w:w="2893"/>
        <w:gridCol w:w="1460"/>
        <w:gridCol w:w="1556"/>
        <w:gridCol w:w="1878"/>
      </w:tblGrid>
      <w:tr w:rsidR="00EF2FB1" w:rsidRPr="00834DA6" w:rsidTr="00352428">
        <w:trPr>
          <w:trHeight w:val="690"/>
        </w:trPr>
        <w:tc>
          <w:tcPr>
            <w:tcW w:w="9934" w:type="dxa"/>
            <w:gridSpan w:val="5"/>
            <w:tcBorders>
              <w:bottom w:val="single" w:sz="4" w:space="0" w:color="000000"/>
            </w:tcBorders>
            <w:shd w:val="clear" w:color="auto" w:fill="800000"/>
          </w:tcPr>
          <w:p w:rsidR="00EF2FB1" w:rsidRPr="00EF2FB1" w:rsidRDefault="00EF2FB1" w:rsidP="00352428">
            <w:pPr>
              <w:pStyle w:val="ListParagraph"/>
              <w:numPr>
                <w:ilvl w:val="0"/>
                <w:numId w:val="10"/>
              </w:numPr>
            </w:pPr>
            <w:r w:rsidRPr="00372583">
              <w:rPr>
                <w:rFonts w:ascii="Arial" w:hAnsi="Arial" w:cs="Arial"/>
                <w:b/>
                <w:bCs/>
                <w:i/>
                <w:noProof/>
              </w:rPr>
              <w:t xml:space="preserve">Приоритет </w:t>
            </w:r>
            <w:r w:rsidRPr="00EF2FB1">
              <w:rPr>
                <w:u w:val="single"/>
              </w:rPr>
              <w:t>Деца са тешкоћама у развоју</w:t>
            </w:r>
          </w:p>
        </w:tc>
      </w:tr>
      <w:tr w:rsidR="00EF2FB1" w:rsidRPr="00A66D48" w:rsidTr="00352428">
        <w:trPr>
          <w:trHeight w:val="455"/>
        </w:trPr>
        <w:tc>
          <w:tcPr>
            <w:tcW w:w="2147" w:type="dxa"/>
            <w:tcBorders>
              <w:bottom w:val="single" w:sz="4" w:space="0" w:color="000000"/>
            </w:tcBorders>
            <w:shd w:val="clear" w:color="auto" w:fill="FFCC99"/>
          </w:tcPr>
          <w:p w:rsidR="00EF2FB1" w:rsidRPr="00A66D48" w:rsidRDefault="00EF2FB1" w:rsidP="00352428">
            <w:pPr>
              <w:rPr>
                <w:rFonts w:ascii="Arial" w:hAnsi="Arial" w:cs="Arial"/>
                <w:b/>
                <w:noProof/>
              </w:rPr>
            </w:pPr>
            <w:r>
              <w:rPr>
                <w:rFonts w:ascii="Arial" w:hAnsi="Arial" w:cs="Arial"/>
                <w:b/>
                <w:noProof/>
              </w:rPr>
              <w:t>Мере - активности</w:t>
            </w:r>
          </w:p>
        </w:tc>
        <w:tc>
          <w:tcPr>
            <w:tcW w:w="2893" w:type="dxa"/>
            <w:tcBorders>
              <w:bottom w:val="single" w:sz="4" w:space="0" w:color="000000"/>
            </w:tcBorders>
            <w:shd w:val="clear" w:color="auto" w:fill="FFCC99"/>
          </w:tcPr>
          <w:p w:rsidR="00EF2FB1" w:rsidRPr="00A66D48" w:rsidRDefault="00EF2FB1" w:rsidP="00352428">
            <w:pPr>
              <w:rPr>
                <w:rFonts w:ascii="Arial" w:hAnsi="Arial" w:cs="Arial"/>
                <w:b/>
                <w:noProof/>
              </w:rPr>
            </w:pPr>
            <w:r>
              <w:rPr>
                <w:rFonts w:ascii="Arial" w:hAnsi="Arial" w:cs="Arial"/>
                <w:b/>
                <w:noProof/>
              </w:rPr>
              <w:t>Индикатори</w:t>
            </w:r>
          </w:p>
        </w:tc>
        <w:tc>
          <w:tcPr>
            <w:tcW w:w="1460" w:type="dxa"/>
            <w:shd w:val="clear" w:color="auto" w:fill="FFCC99"/>
          </w:tcPr>
          <w:p w:rsidR="00EF2FB1" w:rsidRPr="00E953F0" w:rsidRDefault="00EF2FB1" w:rsidP="00352428">
            <w:pPr>
              <w:rPr>
                <w:rFonts w:ascii="Arial" w:hAnsi="Arial" w:cs="Arial"/>
                <w:b/>
                <w:noProof/>
                <w:lang w:val="sr-Latn-CS"/>
              </w:rPr>
            </w:pPr>
            <w:r>
              <w:rPr>
                <w:rFonts w:ascii="Arial" w:hAnsi="Arial" w:cs="Arial"/>
                <w:b/>
                <w:noProof/>
              </w:rPr>
              <w:t>Носиоци активности</w:t>
            </w:r>
            <w:r w:rsidRPr="00E953F0">
              <w:rPr>
                <w:rFonts w:ascii="Arial" w:hAnsi="Arial" w:cs="Arial"/>
                <w:b/>
                <w:noProof/>
                <w:lang w:val="sr-Latn-CS"/>
              </w:rPr>
              <w:t xml:space="preserve"> </w:t>
            </w:r>
          </w:p>
        </w:tc>
        <w:tc>
          <w:tcPr>
            <w:tcW w:w="1556" w:type="dxa"/>
            <w:shd w:val="clear" w:color="auto" w:fill="FFCC99"/>
          </w:tcPr>
          <w:p w:rsidR="00EF2FB1" w:rsidRPr="00A66D48" w:rsidRDefault="00EF2FB1" w:rsidP="00352428">
            <w:pPr>
              <w:rPr>
                <w:rFonts w:ascii="Arial" w:hAnsi="Arial" w:cs="Arial"/>
                <w:b/>
                <w:noProof/>
              </w:rPr>
            </w:pPr>
            <w:r>
              <w:rPr>
                <w:rFonts w:ascii="Arial" w:hAnsi="Arial" w:cs="Arial"/>
                <w:b/>
                <w:noProof/>
              </w:rPr>
              <w:t>Време реализације</w:t>
            </w:r>
          </w:p>
        </w:tc>
        <w:tc>
          <w:tcPr>
            <w:tcW w:w="1878" w:type="dxa"/>
            <w:shd w:val="clear" w:color="auto" w:fill="FFCC99"/>
          </w:tcPr>
          <w:p w:rsidR="00EF2FB1" w:rsidRPr="00A66D48" w:rsidRDefault="00EF2FB1" w:rsidP="00352428">
            <w:pPr>
              <w:rPr>
                <w:rFonts w:ascii="Arial" w:hAnsi="Arial" w:cs="Arial"/>
                <w:b/>
                <w:noProof/>
              </w:rPr>
            </w:pPr>
            <w:r>
              <w:rPr>
                <w:rFonts w:ascii="Arial" w:hAnsi="Arial" w:cs="Arial"/>
                <w:b/>
                <w:noProof/>
              </w:rPr>
              <w:t>Извори финансирања</w:t>
            </w:r>
          </w:p>
        </w:tc>
      </w:tr>
      <w:tr w:rsidR="00EF2FB1" w:rsidRPr="00BA59C8"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rsidR="00EF2FB1" w:rsidRPr="00E953F0" w:rsidRDefault="00EF2FB1" w:rsidP="00352428">
            <w:pPr>
              <w:rPr>
                <w:rFonts w:ascii="Arial" w:hAnsi="Arial" w:cs="Arial"/>
                <w:noProof/>
                <w:lang w:val="sr-Latn-CS"/>
              </w:rPr>
            </w:pPr>
            <w:r>
              <w:rPr>
                <w:rFonts w:cstheme="minorHAnsi"/>
                <w:noProof/>
              </w:rPr>
              <w:t xml:space="preserve">Успоставњен програм услуге </w:t>
            </w:r>
            <w:r>
              <w:t>„Лични пратилац детета“</w:t>
            </w:r>
            <w:r w:rsidRPr="00424CFA">
              <w:rPr>
                <w:rFonts w:cstheme="minorHAnsi"/>
                <w:lang w:val="ru-RU"/>
              </w:rPr>
              <w:t>.</w:t>
            </w:r>
          </w:p>
        </w:tc>
        <w:tc>
          <w:tcPr>
            <w:tcW w:w="2893" w:type="dxa"/>
            <w:tcBorders>
              <w:top w:val="single" w:sz="4" w:space="0" w:color="000000"/>
              <w:left w:val="single" w:sz="4" w:space="0" w:color="000000"/>
              <w:bottom w:val="single" w:sz="4" w:space="0" w:color="000000"/>
            </w:tcBorders>
          </w:tcPr>
          <w:p w:rsidR="00EF2FB1" w:rsidRPr="004227E0" w:rsidRDefault="00EF2FB1" w:rsidP="00352428">
            <w:pPr>
              <w:rPr>
                <w:rFonts w:cstheme="minorHAnsi"/>
                <w:b/>
                <w:bCs/>
              </w:rPr>
            </w:pPr>
            <w:r w:rsidRPr="004227E0">
              <w:rPr>
                <w:rFonts w:cstheme="minorHAnsi"/>
                <w:shd w:val="clear" w:color="auto" w:fill="FFFFFF"/>
              </w:rPr>
              <w:t>П</w:t>
            </w:r>
            <w:r w:rsidRPr="00424CFA">
              <w:rPr>
                <w:rFonts w:cstheme="minorHAnsi"/>
                <w:shd w:val="clear" w:color="auto" w:fill="FFFFFF"/>
                <w:lang w:val="ru-RU"/>
              </w:rPr>
              <w:t>остављ</w:t>
            </w:r>
            <w:r w:rsidRPr="004227E0">
              <w:rPr>
                <w:rFonts w:cstheme="minorHAnsi"/>
                <w:shd w:val="clear" w:color="auto" w:fill="FFFFFF"/>
              </w:rPr>
              <w:t>ени </w:t>
            </w:r>
            <w:r w:rsidRPr="00424CFA">
              <w:rPr>
                <w:rStyle w:val="Emphasis"/>
                <w:rFonts w:cstheme="minorHAnsi"/>
                <w:b/>
                <w:bCs/>
                <w:i w:val="0"/>
                <w:iCs w:val="0"/>
                <w:shd w:val="clear" w:color="auto" w:fill="FFFFFF"/>
                <w:lang w:val="ru-RU"/>
              </w:rPr>
              <w:t>критеријум</w:t>
            </w:r>
            <w:r w:rsidRPr="004227E0">
              <w:rPr>
                <w:rStyle w:val="Emphasis"/>
                <w:rFonts w:cstheme="minorHAnsi"/>
                <w:b/>
                <w:bCs/>
                <w:i w:val="0"/>
                <w:iCs w:val="0"/>
                <w:shd w:val="clear" w:color="auto" w:fill="FFFFFF"/>
              </w:rPr>
              <w:t>и</w:t>
            </w:r>
            <w:r w:rsidRPr="004227E0">
              <w:rPr>
                <w:rFonts w:cstheme="minorHAnsi"/>
                <w:shd w:val="clear" w:color="auto" w:fill="FFFFFF"/>
              </w:rPr>
              <w:t> </w:t>
            </w:r>
            <w:r w:rsidRPr="00424CFA">
              <w:rPr>
                <w:rFonts w:cstheme="minorHAnsi"/>
                <w:shd w:val="clear" w:color="auto" w:fill="FFFFFF"/>
                <w:lang w:val="ru-RU"/>
              </w:rPr>
              <w:t>за пријем односно</w:t>
            </w:r>
            <w:r w:rsidRPr="004227E0">
              <w:rPr>
                <w:rFonts w:cstheme="minorHAnsi"/>
                <w:shd w:val="clear" w:color="auto" w:fill="FFFFFF"/>
              </w:rPr>
              <w:t> </w:t>
            </w:r>
            <w:r w:rsidRPr="00424CFA">
              <w:rPr>
                <w:rStyle w:val="Emphasis"/>
                <w:rFonts w:cstheme="minorHAnsi"/>
                <w:b/>
                <w:bCs/>
                <w:i w:val="0"/>
                <w:iCs w:val="0"/>
                <w:shd w:val="clear" w:color="auto" w:fill="FFFFFF"/>
                <w:lang w:val="ru-RU"/>
              </w:rPr>
              <w:t>коришћење услуга</w:t>
            </w:r>
            <w:r w:rsidRPr="004227E0">
              <w:rPr>
                <w:rStyle w:val="Emphasis"/>
                <w:rFonts w:cstheme="minorHAnsi"/>
                <w:b/>
                <w:bCs/>
                <w:i w:val="0"/>
                <w:iCs w:val="0"/>
                <w:shd w:val="clear" w:color="auto" w:fill="FFFFFF"/>
              </w:rPr>
              <w:t xml:space="preserve">, </w:t>
            </w:r>
            <w:r w:rsidRPr="00424CFA">
              <w:rPr>
                <w:rFonts w:cstheme="minorHAnsi"/>
                <w:shd w:val="clear" w:color="auto" w:fill="FFFFFF"/>
                <w:lang w:val="ru-RU"/>
              </w:rPr>
              <w:t>утврђивање</w:t>
            </w:r>
            <w:r w:rsidRPr="004227E0">
              <w:rPr>
                <w:rFonts w:cstheme="minorHAnsi"/>
                <w:shd w:val="clear" w:color="auto" w:fill="FFFFFF"/>
              </w:rPr>
              <w:t> </w:t>
            </w:r>
            <w:r w:rsidRPr="00424CFA">
              <w:rPr>
                <w:rStyle w:val="Emphasis"/>
                <w:rFonts w:cstheme="minorHAnsi"/>
                <w:b/>
                <w:bCs/>
                <w:i w:val="0"/>
                <w:iCs w:val="0"/>
                <w:shd w:val="clear" w:color="auto" w:fill="FFFFFF"/>
                <w:lang w:val="ru-RU"/>
              </w:rPr>
              <w:t>критеријума</w:t>
            </w:r>
            <w:r w:rsidRPr="004227E0">
              <w:rPr>
                <w:rFonts w:cstheme="minorHAnsi"/>
                <w:shd w:val="clear" w:color="auto" w:fill="FFFFFF"/>
              </w:rPr>
              <w:t> </w:t>
            </w:r>
            <w:r w:rsidRPr="00424CFA">
              <w:rPr>
                <w:rFonts w:cstheme="minorHAnsi"/>
                <w:shd w:val="clear" w:color="auto" w:fill="FFFFFF"/>
                <w:lang w:val="ru-RU"/>
              </w:rPr>
              <w:t>за цене</w:t>
            </w:r>
            <w:r w:rsidRPr="004227E0">
              <w:rPr>
                <w:rFonts w:cstheme="minorHAnsi"/>
                <w:shd w:val="clear" w:color="auto" w:fill="FFFFFF"/>
              </w:rPr>
              <w:t> </w:t>
            </w:r>
            <w:r w:rsidRPr="00424CFA">
              <w:rPr>
                <w:rStyle w:val="Emphasis"/>
                <w:rFonts w:cstheme="minorHAnsi"/>
                <w:b/>
                <w:bCs/>
                <w:i w:val="0"/>
                <w:iCs w:val="0"/>
                <w:shd w:val="clear" w:color="auto" w:fill="FFFFFF"/>
                <w:lang w:val="ru-RU"/>
              </w:rPr>
              <w:t>услуга</w:t>
            </w:r>
            <w:r w:rsidRPr="004227E0">
              <w:rPr>
                <w:rFonts w:cstheme="minorHAnsi"/>
                <w:noProof/>
              </w:rPr>
              <w:t xml:space="preserve"> </w:t>
            </w:r>
          </w:p>
          <w:p w:rsidR="00EF2FB1" w:rsidRPr="00424CFA" w:rsidRDefault="00EF2FB1" w:rsidP="00352428">
            <w:pPr>
              <w:rPr>
                <w:rFonts w:cstheme="minorHAnsi"/>
                <w:lang w:val="ru-RU"/>
              </w:rPr>
            </w:pPr>
          </w:p>
        </w:tc>
        <w:tc>
          <w:tcPr>
            <w:tcW w:w="1460" w:type="dxa"/>
          </w:tcPr>
          <w:p w:rsidR="00EF2FB1" w:rsidRPr="00BA59C8" w:rsidRDefault="00EF2FB1" w:rsidP="00352428">
            <w:pPr>
              <w:rPr>
                <w:rFonts w:cstheme="minorHAnsi"/>
                <w:noProof/>
              </w:rPr>
            </w:pPr>
            <w:r w:rsidRPr="00BA59C8">
              <w:rPr>
                <w:rFonts w:cstheme="minorHAnsi"/>
                <w:noProof/>
              </w:rPr>
              <w:t xml:space="preserve">Општинско веће, </w:t>
            </w:r>
            <w:r>
              <w:rPr>
                <w:rFonts w:cstheme="minorHAnsi"/>
                <w:noProof/>
              </w:rPr>
              <w:t>Ц</w:t>
            </w:r>
            <w:r>
              <w:rPr>
                <w:noProof/>
              </w:rPr>
              <w:t>СР, Пружалац услгуе</w:t>
            </w:r>
          </w:p>
        </w:tc>
        <w:tc>
          <w:tcPr>
            <w:tcW w:w="1556" w:type="dxa"/>
          </w:tcPr>
          <w:p w:rsidR="00EF2FB1" w:rsidRPr="00E74CA4" w:rsidRDefault="00EF2FB1" w:rsidP="00352428">
            <w:pPr>
              <w:rPr>
                <w:rFonts w:cstheme="minorHAnsi"/>
                <w:noProof/>
              </w:rPr>
            </w:pPr>
            <w:r w:rsidRPr="00E74CA4">
              <w:rPr>
                <w:rFonts w:cstheme="minorHAnsi"/>
                <w:noProof/>
              </w:rPr>
              <w:t>Фебруар 2022</w:t>
            </w:r>
          </w:p>
        </w:tc>
        <w:tc>
          <w:tcPr>
            <w:tcW w:w="1878" w:type="dxa"/>
          </w:tcPr>
          <w:p w:rsidR="00EF2FB1" w:rsidRPr="00BA59C8" w:rsidRDefault="00EF2FB1" w:rsidP="00352428">
            <w:r>
              <w:t>Н/А</w:t>
            </w:r>
          </w:p>
        </w:tc>
      </w:tr>
      <w:tr w:rsidR="00EF2FB1" w:rsidRPr="00BA59C8"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rsidR="00EF2FB1" w:rsidRDefault="00EF2FB1" w:rsidP="00EF2FB1">
            <w:pPr>
              <w:rPr>
                <w:rFonts w:cstheme="minorHAnsi"/>
                <w:noProof/>
              </w:rPr>
            </w:pPr>
            <w:r>
              <w:lastRenderedPageBreak/>
              <w:t>Расписивање конкурса и наручивање услуге</w:t>
            </w:r>
          </w:p>
        </w:tc>
        <w:tc>
          <w:tcPr>
            <w:tcW w:w="2893" w:type="dxa"/>
            <w:tcBorders>
              <w:top w:val="single" w:sz="4" w:space="0" w:color="000000"/>
              <w:left w:val="single" w:sz="4" w:space="0" w:color="000000"/>
              <w:bottom w:val="single" w:sz="4" w:space="0" w:color="000000"/>
            </w:tcBorders>
          </w:tcPr>
          <w:p w:rsidR="00EF2FB1" w:rsidRPr="00EF2FB1" w:rsidRDefault="004E2806" w:rsidP="00EF2FB1">
            <w:pPr>
              <w:rPr>
                <w:rFonts w:cstheme="minorHAnsi"/>
                <w:color w:val="4D5156"/>
                <w:shd w:val="clear" w:color="auto" w:fill="FFFFFF"/>
              </w:rPr>
            </w:pPr>
            <w:r>
              <w:rPr>
                <w:noProof/>
              </w:rPr>
              <w:t>Изабран пружалац</w:t>
            </w:r>
            <w:r w:rsidR="00EF2FB1">
              <w:rPr>
                <w:noProof/>
              </w:rPr>
              <w:t xml:space="preserve"> услуге </w:t>
            </w:r>
            <w:r w:rsidR="00EF2FB1">
              <w:t>„Лични пратилац детета“</w:t>
            </w:r>
            <w:r>
              <w:t xml:space="preserve"> и потписан уговор о пружању услуге</w:t>
            </w:r>
            <w:r w:rsidR="00EF2FB1" w:rsidRPr="00424CFA">
              <w:rPr>
                <w:rFonts w:cstheme="minorHAnsi"/>
                <w:lang w:val="ru-RU"/>
              </w:rPr>
              <w:t>.</w:t>
            </w:r>
          </w:p>
        </w:tc>
        <w:tc>
          <w:tcPr>
            <w:tcW w:w="1460" w:type="dxa"/>
          </w:tcPr>
          <w:p w:rsidR="00EF2FB1" w:rsidRPr="00BA59C8" w:rsidRDefault="00EF2FB1" w:rsidP="00EF2FB1">
            <w:pPr>
              <w:rPr>
                <w:rFonts w:cstheme="minorHAnsi"/>
                <w:noProof/>
              </w:rPr>
            </w:pPr>
            <w:r>
              <w:rPr>
                <w:rFonts w:cstheme="minorHAnsi"/>
                <w:noProof/>
              </w:rPr>
              <w:t>Локална самуправа</w:t>
            </w:r>
          </w:p>
        </w:tc>
        <w:tc>
          <w:tcPr>
            <w:tcW w:w="1556" w:type="dxa"/>
          </w:tcPr>
          <w:p w:rsidR="00EF2FB1" w:rsidRPr="00E74CA4" w:rsidRDefault="00EF2FB1" w:rsidP="00EF2FB1">
            <w:pPr>
              <w:rPr>
                <w:rFonts w:cstheme="minorHAnsi"/>
                <w:noProof/>
              </w:rPr>
            </w:pPr>
            <w:r>
              <w:rPr>
                <w:rFonts w:cstheme="minorHAnsi"/>
                <w:noProof/>
              </w:rPr>
              <w:t>март</w:t>
            </w:r>
            <w:r w:rsidRPr="00BA59C8">
              <w:rPr>
                <w:rFonts w:cstheme="minorHAnsi"/>
                <w:noProof/>
              </w:rPr>
              <w:t xml:space="preserve"> 2022</w:t>
            </w:r>
          </w:p>
        </w:tc>
        <w:tc>
          <w:tcPr>
            <w:tcW w:w="1878" w:type="dxa"/>
          </w:tcPr>
          <w:p w:rsidR="00EF2FB1" w:rsidRDefault="00EF2FB1" w:rsidP="00EF2FB1">
            <w:r>
              <w:t>Н/А</w:t>
            </w:r>
          </w:p>
        </w:tc>
      </w:tr>
      <w:tr w:rsidR="00EF2FB1" w:rsidRPr="00BA59C8"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rsidR="00EF2FB1" w:rsidRDefault="00EF2FB1" w:rsidP="00EF2FB1">
            <w:pPr>
              <w:rPr>
                <w:rFonts w:cstheme="minorHAnsi"/>
                <w:noProof/>
              </w:rPr>
            </w:pPr>
            <w:r>
              <w:rPr>
                <w:noProof/>
              </w:rPr>
              <w:t xml:space="preserve">Пружање услуге </w:t>
            </w:r>
            <w:r>
              <w:t>„Лични пратилац детета“</w:t>
            </w:r>
            <w:r w:rsidRPr="00424CFA">
              <w:rPr>
                <w:rFonts w:cstheme="minorHAnsi"/>
                <w:lang w:val="ru-RU"/>
              </w:rPr>
              <w:t>.</w:t>
            </w:r>
          </w:p>
        </w:tc>
        <w:tc>
          <w:tcPr>
            <w:tcW w:w="2893" w:type="dxa"/>
            <w:tcBorders>
              <w:top w:val="single" w:sz="4" w:space="0" w:color="000000"/>
              <w:left w:val="single" w:sz="4" w:space="0" w:color="000000"/>
              <w:bottom w:val="single" w:sz="4" w:space="0" w:color="000000"/>
            </w:tcBorders>
          </w:tcPr>
          <w:p w:rsidR="00EF2FB1" w:rsidRPr="00EF2FB1" w:rsidRDefault="00EF2FB1" w:rsidP="00EF2FB1">
            <w:pPr>
              <w:rPr>
                <w:rFonts w:cstheme="minorHAnsi"/>
                <w:color w:val="4D5156"/>
                <w:shd w:val="clear" w:color="auto" w:fill="FFFFFF"/>
              </w:rPr>
            </w:pPr>
            <w:r>
              <w:rPr>
                <w:rFonts w:cstheme="minorHAnsi"/>
                <w:noProof/>
              </w:rPr>
              <w:t>Финансирање пружања услуге за 5 деце и младих на територији општине</w:t>
            </w:r>
          </w:p>
        </w:tc>
        <w:tc>
          <w:tcPr>
            <w:tcW w:w="1460" w:type="dxa"/>
          </w:tcPr>
          <w:p w:rsidR="00EF2FB1" w:rsidRPr="00BA59C8" w:rsidRDefault="00EF2FB1" w:rsidP="00EF2FB1">
            <w:pPr>
              <w:rPr>
                <w:rFonts w:cstheme="minorHAnsi"/>
                <w:noProof/>
              </w:rPr>
            </w:pPr>
            <w:r>
              <w:rPr>
                <w:rFonts w:cstheme="minorHAnsi"/>
                <w:noProof/>
              </w:rPr>
              <w:t>Пружалац услуге</w:t>
            </w:r>
          </w:p>
        </w:tc>
        <w:tc>
          <w:tcPr>
            <w:tcW w:w="1556" w:type="dxa"/>
          </w:tcPr>
          <w:p w:rsidR="00EF2FB1" w:rsidRPr="00E74CA4" w:rsidRDefault="00EF2FB1" w:rsidP="00EF2FB1">
            <w:pPr>
              <w:rPr>
                <w:rFonts w:cstheme="minorHAnsi"/>
                <w:noProof/>
              </w:rPr>
            </w:pPr>
            <w:r>
              <w:rPr>
                <w:rFonts w:cstheme="minorHAnsi"/>
                <w:noProof/>
              </w:rPr>
              <w:t>Март – децембар 2022</w:t>
            </w:r>
            <w:r w:rsidRPr="00372583">
              <w:rPr>
                <w:rFonts w:cstheme="minorHAnsi"/>
                <w:noProof/>
              </w:rPr>
              <w:t>.</w:t>
            </w:r>
          </w:p>
        </w:tc>
        <w:tc>
          <w:tcPr>
            <w:tcW w:w="1878" w:type="dxa"/>
          </w:tcPr>
          <w:p w:rsidR="00EF2FB1" w:rsidRDefault="00EF2FB1" w:rsidP="00EF2FB1">
            <w:r>
              <w:t xml:space="preserve">Општински буџет, </w:t>
            </w:r>
            <w:r w:rsidR="00E6687E">
              <w:t>Наменски трансфери</w:t>
            </w:r>
          </w:p>
        </w:tc>
      </w:tr>
      <w:tr w:rsidR="00ED0A64" w:rsidRPr="00BA59C8"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rsidR="00ED0A64" w:rsidRDefault="00ED0A64" w:rsidP="00ED0A64">
            <w:pPr>
              <w:rPr>
                <w:noProof/>
              </w:rPr>
            </w:pPr>
            <w:r>
              <w:t>Расписивање конкурса и наручивање услуге</w:t>
            </w:r>
          </w:p>
        </w:tc>
        <w:tc>
          <w:tcPr>
            <w:tcW w:w="2893" w:type="dxa"/>
            <w:tcBorders>
              <w:top w:val="single" w:sz="4" w:space="0" w:color="000000"/>
              <w:left w:val="single" w:sz="4" w:space="0" w:color="000000"/>
              <w:bottom w:val="single" w:sz="4" w:space="0" w:color="000000"/>
            </w:tcBorders>
          </w:tcPr>
          <w:p w:rsidR="00ED0A64" w:rsidRDefault="00ED0A64" w:rsidP="00ED0A64">
            <w:pPr>
              <w:rPr>
                <w:rFonts w:cstheme="minorHAnsi"/>
                <w:noProof/>
              </w:rPr>
            </w:pPr>
            <w:r>
              <w:rPr>
                <w:noProof/>
              </w:rPr>
              <w:t xml:space="preserve">Изабран пружалац услуге </w:t>
            </w:r>
            <w:r>
              <w:t>„Лични пратилац детета“ и потписан уговор о пружању услуге</w:t>
            </w:r>
            <w:r w:rsidRPr="00424CFA">
              <w:rPr>
                <w:rFonts w:cstheme="minorHAnsi"/>
                <w:lang w:val="ru-RU"/>
              </w:rPr>
              <w:t>.</w:t>
            </w:r>
          </w:p>
        </w:tc>
        <w:tc>
          <w:tcPr>
            <w:tcW w:w="1460" w:type="dxa"/>
          </w:tcPr>
          <w:p w:rsidR="00ED0A64" w:rsidRDefault="00ED0A64" w:rsidP="00ED0A64">
            <w:pPr>
              <w:rPr>
                <w:rFonts w:cstheme="minorHAnsi"/>
                <w:noProof/>
              </w:rPr>
            </w:pPr>
            <w:r>
              <w:rPr>
                <w:rFonts w:cstheme="minorHAnsi"/>
                <w:noProof/>
              </w:rPr>
              <w:t>Локална самуправа</w:t>
            </w:r>
          </w:p>
        </w:tc>
        <w:tc>
          <w:tcPr>
            <w:tcW w:w="1556" w:type="dxa"/>
          </w:tcPr>
          <w:p w:rsidR="00ED0A64" w:rsidRDefault="00ED0A64" w:rsidP="00ED0A64">
            <w:pPr>
              <w:rPr>
                <w:rFonts w:cstheme="minorHAnsi"/>
                <w:noProof/>
              </w:rPr>
            </w:pPr>
            <w:r>
              <w:rPr>
                <w:rFonts w:cstheme="minorHAnsi"/>
                <w:noProof/>
              </w:rPr>
              <w:t>март</w:t>
            </w:r>
            <w:r w:rsidRPr="00BA59C8">
              <w:rPr>
                <w:rFonts w:cstheme="minorHAnsi"/>
                <w:noProof/>
              </w:rPr>
              <w:t xml:space="preserve"> 202</w:t>
            </w:r>
            <w:r>
              <w:rPr>
                <w:rFonts w:cstheme="minorHAnsi"/>
                <w:noProof/>
              </w:rPr>
              <w:t>3</w:t>
            </w:r>
          </w:p>
        </w:tc>
        <w:tc>
          <w:tcPr>
            <w:tcW w:w="1878" w:type="dxa"/>
          </w:tcPr>
          <w:p w:rsidR="00ED0A64" w:rsidRDefault="00ED0A64" w:rsidP="00ED0A64">
            <w:r>
              <w:t>Н/А</w:t>
            </w:r>
          </w:p>
        </w:tc>
      </w:tr>
      <w:tr w:rsidR="00ED0A64" w:rsidRPr="00BA59C8"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rsidR="00ED0A64" w:rsidRDefault="00ED0A64" w:rsidP="00ED0A64">
            <w:pPr>
              <w:rPr>
                <w:noProof/>
              </w:rPr>
            </w:pPr>
            <w:r>
              <w:rPr>
                <w:noProof/>
              </w:rPr>
              <w:t xml:space="preserve">Пружање услуге </w:t>
            </w:r>
            <w:r>
              <w:t>„Лични пратилац детета“</w:t>
            </w:r>
            <w:r w:rsidRPr="00424CFA">
              <w:rPr>
                <w:rFonts w:cstheme="minorHAnsi"/>
                <w:lang w:val="ru-RU"/>
              </w:rPr>
              <w:t>.</w:t>
            </w:r>
          </w:p>
        </w:tc>
        <w:tc>
          <w:tcPr>
            <w:tcW w:w="2893" w:type="dxa"/>
            <w:tcBorders>
              <w:top w:val="single" w:sz="4" w:space="0" w:color="000000"/>
              <w:left w:val="single" w:sz="4" w:space="0" w:color="000000"/>
              <w:bottom w:val="single" w:sz="4" w:space="0" w:color="000000"/>
            </w:tcBorders>
          </w:tcPr>
          <w:p w:rsidR="00ED0A64" w:rsidRDefault="00ED0A64" w:rsidP="00ED0A64">
            <w:pPr>
              <w:rPr>
                <w:rFonts w:cstheme="minorHAnsi"/>
                <w:noProof/>
              </w:rPr>
            </w:pPr>
            <w:r>
              <w:rPr>
                <w:rFonts w:cstheme="minorHAnsi"/>
                <w:noProof/>
              </w:rPr>
              <w:t>Финансирање пружања услуге за 5 деце и младих на територији општине</w:t>
            </w:r>
          </w:p>
        </w:tc>
        <w:tc>
          <w:tcPr>
            <w:tcW w:w="1460" w:type="dxa"/>
          </w:tcPr>
          <w:p w:rsidR="00ED0A64" w:rsidRDefault="00ED0A64" w:rsidP="00ED0A64">
            <w:pPr>
              <w:rPr>
                <w:rFonts w:cstheme="minorHAnsi"/>
                <w:noProof/>
              </w:rPr>
            </w:pPr>
            <w:r>
              <w:rPr>
                <w:rFonts w:cstheme="minorHAnsi"/>
                <w:noProof/>
              </w:rPr>
              <w:t>Пружалац услуге</w:t>
            </w:r>
          </w:p>
        </w:tc>
        <w:tc>
          <w:tcPr>
            <w:tcW w:w="1556" w:type="dxa"/>
          </w:tcPr>
          <w:p w:rsidR="00ED0A64" w:rsidRDefault="00ED0A64" w:rsidP="00ED0A64">
            <w:pPr>
              <w:rPr>
                <w:rFonts w:cstheme="minorHAnsi"/>
                <w:noProof/>
              </w:rPr>
            </w:pPr>
            <w:r>
              <w:rPr>
                <w:rFonts w:cstheme="minorHAnsi"/>
                <w:noProof/>
              </w:rPr>
              <w:t>Март – децембар 2023</w:t>
            </w:r>
            <w:r w:rsidRPr="00372583">
              <w:rPr>
                <w:rFonts w:cstheme="minorHAnsi"/>
                <w:noProof/>
              </w:rPr>
              <w:t>.</w:t>
            </w:r>
          </w:p>
        </w:tc>
        <w:tc>
          <w:tcPr>
            <w:tcW w:w="1878" w:type="dxa"/>
          </w:tcPr>
          <w:p w:rsidR="00ED0A64" w:rsidRDefault="00ED0A64" w:rsidP="00ED0A64">
            <w:r>
              <w:t>Општински буџет, Наменски трансфери</w:t>
            </w:r>
          </w:p>
        </w:tc>
      </w:tr>
      <w:tr w:rsidR="00EF2FB1" w:rsidRPr="00BA59C8"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rsidR="00EF2FB1" w:rsidRDefault="00EF2FB1" w:rsidP="00EF2FB1">
            <w:pPr>
              <w:rPr>
                <w:noProof/>
              </w:rPr>
            </w:pPr>
            <w:r w:rsidRPr="00A2090D">
              <w:rPr>
                <w:rFonts w:cstheme="minorHAnsi"/>
                <w:noProof/>
              </w:rPr>
              <w:t>Надгледање и процена ефикасности пружених услуга</w:t>
            </w:r>
          </w:p>
        </w:tc>
        <w:tc>
          <w:tcPr>
            <w:tcW w:w="2893" w:type="dxa"/>
            <w:tcBorders>
              <w:top w:val="single" w:sz="4" w:space="0" w:color="000000"/>
              <w:left w:val="single" w:sz="4" w:space="0" w:color="000000"/>
              <w:bottom w:val="single" w:sz="4" w:space="0" w:color="000000"/>
            </w:tcBorders>
          </w:tcPr>
          <w:p w:rsidR="00EF2FB1" w:rsidRDefault="00EF2FB1" w:rsidP="00EF2FB1">
            <w:pPr>
              <w:rPr>
                <w:rFonts w:cstheme="minorHAnsi"/>
                <w:noProof/>
              </w:rPr>
            </w:pPr>
            <w:r>
              <w:rPr>
                <w:rFonts w:cstheme="minorHAnsi"/>
                <w:noProof/>
              </w:rPr>
              <w:t>Периодични и завршни извештаји</w:t>
            </w:r>
          </w:p>
        </w:tc>
        <w:tc>
          <w:tcPr>
            <w:tcW w:w="1460" w:type="dxa"/>
          </w:tcPr>
          <w:p w:rsidR="00EF2FB1" w:rsidRDefault="00EF2FB1" w:rsidP="00EF2FB1">
            <w:pPr>
              <w:rPr>
                <w:rFonts w:cstheme="minorHAnsi"/>
                <w:noProof/>
              </w:rPr>
            </w:pPr>
            <w:r w:rsidRPr="00372583">
              <w:rPr>
                <w:rFonts w:cstheme="minorHAnsi"/>
                <w:noProof/>
              </w:rPr>
              <w:t>Тим за М&amp;Е</w:t>
            </w:r>
          </w:p>
        </w:tc>
        <w:tc>
          <w:tcPr>
            <w:tcW w:w="1556" w:type="dxa"/>
          </w:tcPr>
          <w:p w:rsidR="00EF2FB1" w:rsidRDefault="00EF2FB1" w:rsidP="00EF2FB1">
            <w:pPr>
              <w:rPr>
                <w:rFonts w:cstheme="minorHAnsi"/>
                <w:noProof/>
              </w:rPr>
            </w:pPr>
            <w:r>
              <w:rPr>
                <w:rFonts w:cstheme="minorHAnsi"/>
                <w:noProof/>
              </w:rPr>
              <w:t>март</w:t>
            </w:r>
            <w:r w:rsidRPr="00372583">
              <w:rPr>
                <w:rFonts w:cstheme="minorHAnsi"/>
                <w:noProof/>
              </w:rPr>
              <w:t xml:space="preserve"> – децембар 2022</w:t>
            </w:r>
            <w:r w:rsidR="00ED0A64">
              <w:rPr>
                <w:rFonts w:cstheme="minorHAnsi"/>
                <w:noProof/>
              </w:rPr>
              <w:t xml:space="preserve"> - 2023</w:t>
            </w:r>
          </w:p>
        </w:tc>
        <w:tc>
          <w:tcPr>
            <w:tcW w:w="1878" w:type="dxa"/>
          </w:tcPr>
          <w:p w:rsidR="00EF2FB1" w:rsidRDefault="00EF2FB1" w:rsidP="00EF2FB1">
            <w:r>
              <w:t>Н/А</w:t>
            </w:r>
          </w:p>
        </w:tc>
      </w:tr>
    </w:tbl>
    <w:p w:rsidR="00EF2FB1" w:rsidRDefault="00EF2FB1" w:rsidP="0057574A">
      <w:pPr>
        <w:rPr>
          <w:rFonts w:ascii="Arial" w:hAnsi="Arial" w:cs="Arial"/>
          <w:color w:val="4D5156"/>
          <w:sz w:val="21"/>
          <w:szCs w:val="21"/>
          <w:shd w:val="clear" w:color="auto" w:fill="FFFFFF"/>
        </w:rPr>
      </w:pPr>
    </w:p>
    <w:tbl>
      <w:tblPr>
        <w:tblW w:w="993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7"/>
        <w:gridCol w:w="2893"/>
        <w:gridCol w:w="1460"/>
        <w:gridCol w:w="1556"/>
        <w:gridCol w:w="1878"/>
      </w:tblGrid>
      <w:tr w:rsidR="00867FB3" w:rsidRPr="00372583" w:rsidTr="00352428">
        <w:trPr>
          <w:trHeight w:val="690"/>
        </w:trPr>
        <w:tc>
          <w:tcPr>
            <w:tcW w:w="9934" w:type="dxa"/>
            <w:gridSpan w:val="5"/>
            <w:tcBorders>
              <w:bottom w:val="single" w:sz="4" w:space="0" w:color="000000"/>
            </w:tcBorders>
            <w:shd w:val="clear" w:color="auto" w:fill="800000"/>
          </w:tcPr>
          <w:p w:rsidR="00867FB3" w:rsidRPr="00867FB3" w:rsidRDefault="00867FB3" w:rsidP="00867FB3">
            <w:pPr>
              <w:pStyle w:val="ListParagraph"/>
              <w:numPr>
                <w:ilvl w:val="0"/>
                <w:numId w:val="10"/>
              </w:numPr>
            </w:pPr>
            <w:r w:rsidRPr="00372583">
              <w:rPr>
                <w:rFonts w:ascii="Arial" w:hAnsi="Arial" w:cs="Arial"/>
                <w:b/>
                <w:bCs/>
                <w:i/>
                <w:noProof/>
              </w:rPr>
              <w:t xml:space="preserve">Приоритет </w:t>
            </w:r>
            <w:r w:rsidRPr="00867FB3">
              <w:rPr>
                <w:u w:val="single"/>
              </w:rPr>
              <w:t>Старији од 65 година</w:t>
            </w:r>
          </w:p>
        </w:tc>
      </w:tr>
      <w:tr w:rsidR="00867FB3" w:rsidRPr="00A66D48" w:rsidTr="00352428">
        <w:trPr>
          <w:trHeight w:val="455"/>
        </w:trPr>
        <w:tc>
          <w:tcPr>
            <w:tcW w:w="2147" w:type="dxa"/>
            <w:tcBorders>
              <w:bottom w:val="single" w:sz="4" w:space="0" w:color="000000"/>
            </w:tcBorders>
            <w:shd w:val="clear" w:color="auto" w:fill="FFCC99"/>
          </w:tcPr>
          <w:p w:rsidR="00867FB3" w:rsidRPr="00A66D48" w:rsidRDefault="00867FB3" w:rsidP="00352428">
            <w:pPr>
              <w:rPr>
                <w:rFonts w:ascii="Arial" w:hAnsi="Arial" w:cs="Arial"/>
                <w:b/>
                <w:noProof/>
              </w:rPr>
            </w:pPr>
            <w:r>
              <w:rPr>
                <w:rFonts w:ascii="Arial" w:hAnsi="Arial" w:cs="Arial"/>
                <w:b/>
                <w:noProof/>
              </w:rPr>
              <w:t>Мере - активности</w:t>
            </w:r>
          </w:p>
        </w:tc>
        <w:tc>
          <w:tcPr>
            <w:tcW w:w="2893" w:type="dxa"/>
            <w:tcBorders>
              <w:bottom w:val="single" w:sz="4" w:space="0" w:color="000000"/>
            </w:tcBorders>
            <w:shd w:val="clear" w:color="auto" w:fill="FFCC99"/>
          </w:tcPr>
          <w:p w:rsidR="00867FB3" w:rsidRPr="00A66D48" w:rsidRDefault="00867FB3" w:rsidP="00352428">
            <w:pPr>
              <w:rPr>
                <w:rFonts w:ascii="Arial" w:hAnsi="Arial" w:cs="Arial"/>
                <w:b/>
                <w:noProof/>
              </w:rPr>
            </w:pPr>
            <w:r>
              <w:rPr>
                <w:rFonts w:ascii="Arial" w:hAnsi="Arial" w:cs="Arial"/>
                <w:b/>
                <w:noProof/>
              </w:rPr>
              <w:t>Индикатори</w:t>
            </w:r>
          </w:p>
        </w:tc>
        <w:tc>
          <w:tcPr>
            <w:tcW w:w="1460" w:type="dxa"/>
            <w:shd w:val="clear" w:color="auto" w:fill="FFCC99"/>
          </w:tcPr>
          <w:p w:rsidR="00867FB3" w:rsidRPr="00E953F0" w:rsidRDefault="00867FB3" w:rsidP="00352428">
            <w:pPr>
              <w:rPr>
                <w:rFonts w:ascii="Arial" w:hAnsi="Arial" w:cs="Arial"/>
                <w:b/>
                <w:noProof/>
                <w:lang w:val="sr-Latn-CS"/>
              </w:rPr>
            </w:pPr>
            <w:r>
              <w:rPr>
                <w:rFonts w:ascii="Arial" w:hAnsi="Arial" w:cs="Arial"/>
                <w:b/>
                <w:noProof/>
              </w:rPr>
              <w:t>Носиоци активности</w:t>
            </w:r>
            <w:r w:rsidRPr="00E953F0">
              <w:rPr>
                <w:rFonts w:ascii="Arial" w:hAnsi="Arial" w:cs="Arial"/>
                <w:b/>
                <w:noProof/>
                <w:lang w:val="sr-Latn-CS"/>
              </w:rPr>
              <w:t xml:space="preserve"> </w:t>
            </w:r>
          </w:p>
        </w:tc>
        <w:tc>
          <w:tcPr>
            <w:tcW w:w="1556" w:type="dxa"/>
            <w:shd w:val="clear" w:color="auto" w:fill="FFCC99"/>
          </w:tcPr>
          <w:p w:rsidR="00867FB3" w:rsidRPr="00A66D48" w:rsidRDefault="00867FB3" w:rsidP="00352428">
            <w:pPr>
              <w:rPr>
                <w:rFonts w:ascii="Arial" w:hAnsi="Arial" w:cs="Arial"/>
                <w:b/>
                <w:noProof/>
              </w:rPr>
            </w:pPr>
            <w:r>
              <w:rPr>
                <w:rFonts w:ascii="Arial" w:hAnsi="Arial" w:cs="Arial"/>
                <w:b/>
                <w:noProof/>
              </w:rPr>
              <w:t>Време реализације</w:t>
            </w:r>
          </w:p>
        </w:tc>
        <w:tc>
          <w:tcPr>
            <w:tcW w:w="1878" w:type="dxa"/>
            <w:shd w:val="clear" w:color="auto" w:fill="FFCC99"/>
          </w:tcPr>
          <w:p w:rsidR="00867FB3" w:rsidRPr="00A66D48" w:rsidRDefault="00867FB3" w:rsidP="00352428">
            <w:pPr>
              <w:rPr>
                <w:rFonts w:ascii="Arial" w:hAnsi="Arial" w:cs="Arial"/>
                <w:b/>
                <w:noProof/>
              </w:rPr>
            </w:pPr>
            <w:r>
              <w:rPr>
                <w:rFonts w:ascii="Arial" w:hAnsi="Arial" w:cs="Arial"/>
                <w:b/>
                <w:noProof/>
              </w:rPr>
              <w:t>Извори финансирања</w:t>
            </w:r>
          </w:p>
        </w:tc>
      </w:tr>
      <w:tr w:rsidR="00867FB3" w:rsidRPr="00BA59C8"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rsidR="00867FB3" w:rsidRPr="00E953F0" w:rsidRDefault="00E6687E" w:rsidP="00352428">
            <w:pPr>
              <w:rPr>
                <w:rFonts w:ascii="Arial" w:hAnsi="Arial" w:cs="Arial"/>
                <w:noProof/>
                <w:lang w:val="sr-Latn-CS"/>
              </w:rPr>
            </w:pPr>
            <w:r>
              <w:rPr>
                <w:rFonts w:cstheme="minorHAnsi"/>
                <w:noProof/>
              </w:rPr>
              <w:t>Унапређен</w:t>
            </w:r>
            <w:r w:rsidR="00867FB3">
              <w:rPr>
                <w:rFonts w:cstheme="minorHAnsi"/>
                <w:noProof/>
              </w:rPr>
              <w:t xml:space="preserve"> програм услуге </w:t>
            </w:r>
            <w:r w:rsidR="00867FB3">
              <w:t>„</w:t>
            </w:r>
            <w:r>
              <w:t>Помоћ у кући за старе</w:t>
            </w:r>
            <w:r w:rsidR="00867FB3">
              <w:t>“</w:t>
            </w:r>
            <w:r w:rsidR="00867FB3" w:rsidRPr="00424CFA">
              <w:rPr>
                <w:rFonts w:cstheme="minorHAnsi"/>
                <w:lang w:val="ru-RU"/>
              </w:rPr>
              <w:t>.</w:t>
            </w:r>
          </w:p>
        </w:tc>
        <w:tc>
          <w:tcPr>
            <w:tcW w:w="2893" w:type="dxa"/>
            <w:tcBorders>
              <w:top w:val="single" w:sz="4" w:space="0" w:color="000000"/>
              <w:left w:val="single" w:sz="4" w:space="0" w:color="000000"/>
              <w:bottom w:val="single" w:sz="4" w:space="0" w:color="000000"/>
            </w:tcBorders>
          </w:tcPr>
          <w:p w:rsidR="00867FB3" w:rsidRPr="004227E0" w:rsidRDefault="00867FB3" w:rsidP="00352428">
            <w:pPr>
              <w:rPr>
                <w:rFonts w:cstheme="minorHAnsi"/>
                <w:b/>
                <w:bCs/>
              </w:rPr>
            </w:pPr>
            <w:r w:rsidRPr="004227E0">
              <w:rPr>
                <w:rFonts w:cstheme="minorHAnsi"/>
                <w:shd w:val="clear" w:color="auto" w:fill="FFFFFF"/>
              </w:rPr>
              <w:t>П</w:t>
            </w:r>
            <w:r w:rsidRPr="00424CFA">
              <w:rPr>
                <w:rFonts w:cstheme="minorHAnsi"/>
                <w:shd w:val="clear" w:color="auto" w:fill="FFFFFF"/>
                <w:lang w:val="ru-RU"/>
              </w:rPr>
              <w:t>остављ</w:t>
            </w:r>
            <w:r w:rsidRPr="004227E0">
              <w:rPr>
                <w:rFonts w:cstheme="minorHAnsi"/>
                <w:shd w:val="clear" w:color="auto" w:fill="FFFFFF"/>
              </w:rPr>
              <w:t>ени </w:t>
            </w:r>
            <w:r w:rsidRPr="00424CFA">
              <w:rPr>
                <w:rStyle w:val="Emphasis"/>
                <w:rFonts w:cstheme="minorHAnsi"/>
                <w:b/>
                <w:bCs/>
                <w:i w:val="0"/>
                <w:iCs w:val="0"/>
                <w:shd w:val="clear" w:color="auto" w:fill="FFFFFF"/>
                <w:lang w:val="ru-RU"/>
              </w:rPr>
              <w:t>критеријум</w:t>
            </w:r>
            <w:r w:rsidRPr="004227E0">
              <w:rPr>
                <w:rStyle w:val="Emphasis"/>
                <w:rFonts w:cstheme="minorHAnsi"/>
                <w:b/>
                <w:bCs/>
                <w:i w:val="0"/>
                <w:iCs w:val="0"/>
                <w:shd w:val="clear" w:color="auto" w:fill="FFFFFF"/>
              </w:rPr>
              <w:t>и</w:t>
            </w:r>
            <w:r w:rsidRPr="004227E0">
              <w:rPr>
                <w:rFonts w:cstheme="minorHAnsi"/>
                <w:shd w:val="clear" w:color="auto" w:fill="FFFFFF"/>
              </w:rPr>
              <w:t> </w:t>
            </w:r>
            <w:r w:rsidRPr="00424CFA">
              <w:rPr>
                <w:rFonts w:cstheme="minorHAnsi"/>
                <w:shd w:val="clear" w:color="auto" w:fill="FFFFFF"/>
                <w:lang w:val="ru-RU"/>
              </w:rPr>
              <w:t>за пријем односно</w:t>
            </w:r>
            <w:r w:rsidRPr="004227E0">
              <w:rPr>
                <w:rFonts w:cstheme="minorHAnsi"/>
                <w:shd w:val="clear" w:color="auto" w:fill="FFFFFF"/>
              </w:rPr>
              <w:t> </w:t>
            </w:r>
            <w:r w:rsidRPr="00424CFA">
              <w:rPr>
                <w:rStyle w:val="Emphasis"/>
                <w:rFonts w:cstheme="minorHAnsi"/>
                <w:b/>
                <w:bCs/>
                <w:i w:val="0"/>
                <w:iCs w:val="0"/>
                <w:shd w:val="clear" w:color="auto" w:fill="FFFFFF"/>
                <w:lang w:val="ru-RU"/>
              </w:rPr>
              <w:t>коришћење услуга</w:t>
            </w:r>
            <w:r w:rsidRPr="004227E0">
              <w:rPr>
                <w:rStyle w:val="Emphasis"/>
                <w:rFonts w:cstheme="minorHAnsi"/>
                <w:b/>
                <w:bCs/>
                <w:i w:val="0"/>
                <w:iCs w:val="0"/>
                <w:shd w:val="clear" w:color="auto" w:fill="FFFFFF"/>
              </w:rPr>
              <w:t xml:space="preserve">, </w:t>
            </w:r>
            <w:r w:rsidRPr="00424CFA">
              <w:rPr>
                <w:rFonts w:cstheme="minorHAnsi"/>
                <w:shd w:val="clear" w:color="auto" w:fill="FFFFFF"/>
                <w:lang w:val="ru-RU"/>
              </w:rPr>
              <w:t>утврђивање</w:t>
            </w:r>
            <w:r w:rsidRPr="004227E0">
              <w:rPr>
                <w:rFonts w:cstheme="minorHAnsi"/>
                <w:shd w:val="clear" w:color="auto" w:fill="FFFFFF"/>
              </w:rPr>
              <w:t> </w:t>
            </w:r>
            <w:r w:rsidRPr="00424CFA">
              <w:rPr>
                <w:rStyle w:val="Emphasis"/>
                <w:rFonts w:cstheme="minorHAnsi"/>
                <w:b/>
                <w:bCs/>
                <w:i w:val="0"/>
                <w:iCs w:val="0"/>
                <w:shd w:val="clear" w:color="auto" w:fill="FFFFFF"/>
                <w:lang w:val="ru-RU"/>
              </w:rPr>
              <w:t>критеријума</w:t>
            </w:r>
            <w:r w:rsidRPr="004227E0">
              <w:rPr>
                <w:rFonts w:cstheme="minorHAnsi"/>
                <w:shd w:val="clear" w:color="auto" w:fill="FFFFFF"/>
              </w:rPr>
              <w:t> </w:t>
            </w:r>
            <w:r w:rsidRPr="00424CFA">
              <w:rPr>
                <w:rFonts w:cstheme="minorHAnsi"/>
                <w:shd w:val="clear" w:color="auto" w:fill="FFFFFF"/>
                <w:lang w:val="ru-RU"/>
              </w:rPr>
              <w:t>за цене</w:t>
            </w:r>
            <w:r w:rsidRPr="004227E0">
              <w:rPr>
                <w:rFonts w:cstheme="minorHAnsi"/>
                <w:shd w:val="clear" w:color="auto" w:fill="FFFFFF"/>
              </w:rPr>
              <w:t> </w:t>
            </w:r>
            <w:r w:rsidRPr="00424CFA">
              <w:rPr>
                <w:rStyle w:val="Emphasis"/>
                <w:rFonts w:cstheme="minorHAnsi"/>
                <w:b/>
                <w:bCs/>
                <w:i w:val="0"/>
                <w:iCs w:val="0"/>
                <w:shd w:val="clear" w:color="auto" w:fill="FFFFFF"/>
                <w:lang w:val="ru-RU"/>
              </w:rPr>
              <w:t>услуга</w:t>
            </w:r>
            <w:r w:rsidRPr="004227E0">
              <w:rPr>
                <w:rFonts w:cstheme="minorHAnsi"/>
                <w:noProof/>
              </w:rPr>
              <w:t xml:space="preserve"> </w:t>
            </w:r>
          </w:p>
          <w:p w:rsidR="00867FB3" w:rsidRPr="00424CFA" w:rsidRDefault="00867FB3" w:rsidP="00352428">
            <w:pPr>
              <w:rPr>
                <w:rFonts w:cstheme="minorHAnsi"/>
                <w:lang w:val="ru-RU"/>
              </w:rPr>
            </w:pPr>
          </w:p>
        </w:tc>
        <w:tc>
          <w:tcPr>
            <w:tcW w:w="1460" w:type="dxa"/>
          </w:tcPr>
          <w:p w:rsidR="00867FB3" w:rsidRPr="00BA59C8" w:rsidRDefault="00867FB3" w:rsidP="00352428">
            <w:pPr>
              <w:rPr>
                <w:rFonts w:cstheme="minorHAnsi"/>
                <w:noProof/>
              </w:rPr>
            </w:pPr>
            <w:r w:rsidRPr="00BA59C8">
              <w:rPr>
                <w:rFonts w:cstheme="minorHAnsi"/>
                <w:noProof/>
              </w:rPr>
              <w:t xml:space="preserve">Општинско веће, </w:t>
            </w:r>
            <w:r>
              <w:rPr>
                <w:rFonts w:cstheme="minorHAnsi"/>
                <w:noProof/>
              </w:rPr>
              <w:t>Ц</w:t>
            </w:r>
            <w:r>
              <w:rPr>
                <w:noProof/>
              </w:rPr>
              <w:t>СР, Пружалац услгуе</w:t>
            </w:r>
          </w:p>
        </w:tc>
        <w:tc>
          <w:tcPr>
            <w:tcW w:w="1556" w:type="dxa"/>
          </w:tcPr>
          <w:p w:rsidR="00867FB3" w:rsidRPr="00E74CA4" w:rsidRDefault="00867FB3" w:rsidP="00352428">
            <w:pPr>
              <w:rPr>
                <w:rFonts w:cstheme="minorHAnsi"/>
                <w:noProof/>
              </w:rPr>
            </w:pPr>
            <w:r w:rsidRPr="00E74CA4">
              <w:rPr>
                <w:rFonts w:cstheme="minorHAnsi"/>
                <w:noProof/>
              </w:rPr>
              <w:t>Фебруар 2022</w:t>
            </w:r>
          </w:p>
        </w:tc>
        <w:tc>
          <w:tcPr>
            <w:tcW w:w="1878" w:type="dxa"/>
          </w:tcPr>
          <w:p w:rsidR="00867FB3" w:rsidRPr="00BA59C8" w:rsidRDefault="00867FB3" w:rsidP="00352428">
            <w:r>
              <w:t>Н/А</w:t>
            </w:r>
          </w:p>
        </w:tc>
      </w:tr>
      <w:tr w:rsidR="00867FB3" w:rsidRPr="00E136FD"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rsidR="00867FB3" w:rsidRDefault="00867FB3" w:rsidP="00352428">
            <w:pPr>
              <w:rPr>
                <w:rFonts w:cstheme="minorHAnsi"/>
                <w:noProof/>
              </w:rPr>
            </w:pPr>
            <w:r>
              <w:t>Расписивање конкурса и наручивање услуге</w:t>
            </w:r>
          </w:p>
        </w:tc>
        <w:tc>
          <w:tcPr>
            <w:tcW w:w="2893" w:type="dxa"/>
            <w:tcBorders>
              <w:top w:val="single" w:sz="4" w:space="0" w:color="000000"/>
              <w:left w:val="single" w:sz="4" w:space="0" w:color="000000"/>
              <w:bottom w:val="single" w:sz="4" w:space="0" w:color="000000"/>
            </w:tcBorders>
          </w:tcPr>
          <w:p w:rsidR="00867FB3" w:rsidRPr="00EF2FB1" w:rsidRDefault="00867FB3" w:rsidP="00352428">
            <w:pPr>
              <w:rPr>
                <w:rFonts w:cstheme="minorHAnsi"/>
                <w:color w:val="4D5156"/>
                <w:shd w:val="clear" w:color="auto" w:fill="FFFFFF"/>
              </w:rPr>
            </w:pPr>
            <w:r>
              <w:rPr>
                <w:noProof/>
              </w:rPr>
              <w:t xml:space="preserve">Изабран пружалац услуге </w:t>
            </w:r>
            <w:r>
              <w:t>„</w:t>
            </w:r>
            <w:r w:rsidR="00E6687E">
              <w:t>Помоћ у кући за старе</w:t>
            </w:r>
            <w:r>
              <w:t>“ и потписан уговор о пружању услуге</w:t>
            </w:r>
            <w:r w:rsidRPr="00424CFA">
              <w:rPr>
                <w:rFonts w:cstheme="minorHAnsi"/>
                <w:lang w:val="ru-RU"/>
              </w:rPr>
              <w:t>.</w:t>
            </w:r>
          </w:p>
        </w:tc>
        <w:tc>
          <w:tcPr>
            <w:tcW w:w="1460" w:type="dxa"/>
          </w:tcPr>
          <w:p w:rsidR="00867FB3" w:rsidRPr="00BA59C8" w:rsidRDefault="00867FB3" w:rsidP="00352428">
            <w:pPr>
              <w:rPr>
                <w:rFonts w:cstheme="minorHAnsi"/>
                <w:noProof/>
              </w:rPr>
            </w:pPr>
            <w:r>
              <w:rPr>
                <w:rFonts w:cstheme="minorHAnsi"/>
                <w:noProof/>
              </w:rPr>
              <w:t>Локална самуправа</w:t>
            </w:r>
          </w:p>
        </w:tc>
        <w:tc>
          <w:tcPr>
            <w:tcW w:w="1556" w:type="dxa"/>
          </w:tcPr>
          <w:p w:rsidR="00867FB3" w:rsidRPr="00E74CA4" w:rsidRDefault="00867FB3" w:rsidP="00352428">
            <w:pPr>
              <w:rPr>
                <w:rFonts w:cstheme="minorHAnsi"/>
                <w:noProof/>
              </w:rPr>
            </w:pPr>
            <w:r>
              <w:rPr>
                <w:rFonts w:cstheme="minorHAnsi"/>
                <w:noProof/>
              </w:rPr>
              <w:t>март</w:t>
            </w:r>
            <w:r w:rsidRPr="00BA59C8">
              <w:rPr>
                <w:rFonts w:cstheme="minorHAnsi"/>
                <w:noProof/>
              </w:rPr>
              <w:t xml:space="preserve"> 2022</w:t>
            </w:r>
          </w:p>
        </w:tc>
        <w:tc>
          <w:tcPr>
            <w:tcW w:w="1878" w:type="dxa"/>
          </w:tcPr>
          <w:p w:rsidR="00867FB3" w:rsidRDefault="00867FB3" w:rsidP="00352428">
            <w:r>
              <w:t>Н/А</w:t>
            </w:r>
          </w:p>
        </w:tc>
      </w:tr>
      <w:tr w:rsidR="00867FB3" w:rsidRPr="00BA59C8"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rsidR="00867FB3" w:rsidRDefault="00867FB3" w:rsidP="00352428">
            <w:pPr>
              <w:rPr>
                <w:rFonts w:cstheme="minorHAnsi"/>
                <w:noProof/>
              </w:rPr>
            </w:pPr>
            <w:r>
              <w:rPr>
                <w:noProof/>
              </w:rPr>
              <w:t xml:space="preserve">Пружање услуге </w:t>
            </w:r>
            <w:r>
              <w:t>„</w:t>
            </w:r>
            <w:r w:rsidR="00E6687E">
              <w:t>Помоћ у кући за старе</w:t>
            </w:r>
            <w:r>
              <w:t>“</w:t>
            </w:r>
            <w:r w:rsidRPr="00424CFA">
              <w:rPr>
                <w:rFonts w:cstheme="minorHAnsi"/>
                <w:lang w:val="ru-RU"/>
              </w:rPr>
              <w:t>.</w:t>
            </w:r>
          </w:p>
        </w:tc>
        <w:tc>
          <w:tcPr>
            <w:tcW w:w="2893" w:type="dxa"/>
            <w:tcBorders>
              <w:top w:val="single" w:sz="4" w:space="0" w:color="000000"/>
              <w:left w:val="single" w:sz="4" w:space="0" w:color="000000"/>
              <w:bottom w:val="single" w:sz="4" w:space="0" w:color="000000"/>
            </w:tcBorders>
          </w:tcPr>
          <w:p w:rsidR="00867FB3" w:rsidRPr="00EF2FB1" w:rsidRDefault="00867FB3" w:rsidP="00352428">
            <w:pPr>
              <w:rPr>
                <w:rFonts w:cstheme="minorHAnsi"/>
                <w:color w:val="4D5156"/>
                <w:shd w:val="clear" w:color="auto" w:fill="FFFFFF"/>
              </w:rPr>
            </w:pPr>
            <w:r>
              <w:rPr>
                <w:rFonts w:cstheme="minorHAnsi"/>
                <w:noProof/>
              </w:rPr>
              <w:t xml:space="preserve">Финансирање пружања услуге за </w:t>
            </w:r>
            <w:r w:rsidR="00E6687E">
              <w:rPr>
                <w:rFonts w:cstheme="minorHAnsi"/>
                <w:noProof/>
              </w:rPr>
              <w:t>40 породица стари</w:t>
            </w:r>
            <w:r>
              <w:rPr>
                <w:rFonts w:cstheme="minorHAnsi"/>
                <w:noProof/>
              </w:rPr>
              <w:t xml:space="preserve"> на територији општине</w:t>
            </w:r>
          </w:p>
        </w:tc>
        <w:tc>
          <w:tcPr>
            <w:tcW w:w="1460" w:type="dxa"/>
          </w:tcPr>
          <w:p w:rsidR="00867FB3" w:rsidRPr="00BA59C8" w:rsidRDefault="00867FB3" w:rsidP="00352428">
            <w:pPr>
              <w:rPr>
                <w:rFonts w:cstheme="minorHAnsi"/>
                <w:noProof/>
              </w:rPr>
            </w:pPr>
            <w:r>
              <w:rPr>
                <w:rFonts w:cstheme="minorHAnsi"/>
                <w:noProof/>
              </w:rPr>
              <w:t>Пружалац услуге</w:t>
            </w:r>
          </w:p>
        </w:tc>
        <w:tc>
          <w:tcPr>
            <w:tcW w:w="1556" w:type="dxa"/>
          </w:tcPr>
          <w:p w:rsidR="00867FB3" w:rsidRPr="00E74CA4" w:rsidRDefault="00867FB3" w:rsidP="00352428">
            <w:pPr>
              <w:rPr>
                <w:rFonts w:cstheme="minorHAnsi"/>
                <w:noProof/>
              </w:rPr>
            </w:pPr>
            <w:r>
              <w:rPr>
                <w:rFonts w:cstheme="minorHAnsi"/>
                <w:noProof/>
              </w:rPr>
              <w:t>Март – децембар 2022</w:t>
            </w:r>
            <w:r w:rsidRPr="00372583">
              <w:rPr>
                <w:rFonts w:cstheme="minorHAnsi"/>
                <w:noProof/>
              </w:rPr>
              <w:t>.</w:t>
            </w:r>
          </w:p>
        </w:tc>
        <w:tc>
          <w:tcPr>
            <w:tcW w:w="1878" w:type="dxa"/>
          </w:tcPr>
          <w:p w:rsidR="00867FB3" w:rsidRDefault="00867FB3" w:rsidP="00352428">
            <w:r>
              <w:t xml:space="preserve">Општински буџет, </w:t>
            </w:r>
            <w:r w:rsidR="00E6687E">
              <w:t>Наменски трансфери</w:t>
            </w:r>
          </w:p>
        </w:tc>
      </w:tr>
      <w:tr w:rsidR="00867FB3" w:rsidRPr="00BA59C8"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rsidR="00867FB3" w:rsidRDefault="00867FB3" w:rsidP="00352428">
            <w:pPr>
              <w:rPr>
                <w:noProof/>
              </w:rPr>
            </w:pPr>
            <w:r w:rsidRPr="00A2090D">
              <w:rPr>
                <w:rFonts w:cstheme="minorHAnsi"/>
                <w:noProof/>
              </w:rPr>
              <w:lastRenderedPageBreak/>
              <w:t>Надгледање и процена ефикасности пружених услуга</w:t>
            </w:r>
          </w:p>
        </w:tc>
        <w:tc>
          <w:tcPr>
            <w:tcW w:w="2893" w:type="dxa"/>
            <w:tcBorders>
              <w:top w:val="single" w:sz="4" w:space="0" w:color="000000"/>
              <w:left w:val="single" w:sz="4" w:space="0" w:color="000000"/>
              <w:bottom w:val="single" w:sz="4" w:space="0" w:color="000000"/>
            </w:tcBorders>
          </w:tcPr>
          <w:p w:rsidR="00867FB3" w:rsidRDefault="00867FB3" w:rsidP="00352428">
            <w:pPr>
              <w:rPr>
                <w:rFonts w:cstheme="minorHAnsi"/>
                <w:noProof/>
              </w:rPr>
            </w:pPr>
            <w:r>
              <w:rPr>
                <w:rFonts w:cstheme="minorHAnsi"/>
                <w:noProof/>
              </w:rPr>
              <w:t>Периодични и завршни извештаји</w:t>
            </w:r>
          </w:p>
        </w:tc>
        <w:tc>
          <w:tcPr>
            <w:tcW w:w="1460" w:type="dxa"/>
          </w:tcPr>
          <w:p w:rsidR="00867FB3" w:rsidRDefault="00867FB3" w:rsidP="00352428">
            <w:pPr>
              <w:rPr>
                <w:rFonts w:cstheme="minorHAnsi"/>
                <w:noProof/>
              </w:rPr>
            </w:pPr>
            <w:r w:rsidRPr="00372583">
              <w:rPr>
                <w:rFonts w:cstheme="minorHAnsi"/>
                <w:noProof/>
              </w:rPr>
              <w:t>Тим за М&amp;Е</w:t>
            </w:r>
          </w:p>
        </w:tc>
        <w:tc>
          <w:tcPr>
            <w:tcW w:w="1556" w:type="dxa"/>
          </w:tcPr>
          <w:p w:rsidR="00867FB3" w:rsidRDefault="00867FB3" w:rsidP="00352428">
            <w:pPr>
              <w:rPr>
                <w:rFonts w:cstheme="minorHAnsi"/>
                <w:noProof/>
              </w:rPr>
            </w:pPr>
            <w:r>
              <w:rPr>
                <w:rFonts w:cstheme="minorHAnsi"/>
                <w:noProof/>
              </w:rPr>
              <w:t>март</w:t>
            </w:r>
            <w:r w:rsidRPr="00372583">
              <w:rPr>
                <w:rFonts w:cstheme="minorHAnsi"/>
                <w:noProof/>
              </w:rPr>
              <w:t xml:space="preserve"> – децембар 2022</w:t>
            </w:r>
            <w:r w:rsidR="00ED0A64">
              <w:rPr>
                <w:rFonts w:cstheme="minorHAnsi"/>
                <w:noProof/>
              </w:rPr>
              <w:t xml:space="preserve"> - 2023</w:t>
            </w:r>
          </w:p>
        </w:tc>
        <w:tc>
          <w:tcPr>
            <w:tcW w:w="1878" w:type="dxa"/>
          </w:tcPr>
          <w:p w:rsidR="00867FB3" w:rsidRDefault="00867FB3" w:rsidP="00352428">
            <w:r>
              <w:t>Н/А</w:t>
            </w:r>
          </w:p>
        </w:tc>
      </w:tr>
      <w:tr w:rsidR="00E6687E" w:rsidRPr="00BA59C8"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rsidR="00E6687E" w:rsidRPr="00A2090D" w:rsidRDefault="00E6687E" w:rsidP="00352428">
            <w:pPr>
              <w:rPr>
                <w:rFonts w:cstheme="minorHAnsi"/>
                <w:noProof/>
              </w:rPr>
            </w:pPr>
            <w:r>
              <w:rPr>
                <w:rFonts w:cstheme="minorHAnsi"/>
                <w:noProof/>
              </w:rPr>
              <w:t>Израђен програм проширене услуге Помоћ у кући за старе</w:t>
            </w:r>
          </w:p>
        </w:tc>
        <w:tc>
          <w:tcPr>
            <w:tcW w:w="2893" w:type="dxa"/>
            <w:tcBorders>
              <w:top w:val="single" w:sz="4" w:space="0" w:color="000000"/>
              <w:left w:val="single" w:sz="4" w:space="0" w:color="000000"/>
              <w:bottom w:val="single" w:sz="4" w:space="0" w:color="000000"/>
            </w:tcBorders>
          </w:tcPr>
          <w:p w:rsidR="00E6687E" w:rsidRDefault="00E6687E" w:rsidP="00352428">
            <w:pPr>
              <w:rPr>
                <w:rFonts w:cstheme="minorHAnsi"/>
                <w:noProof/>
              </w:rPr>
            </w:pPr>
            <w:r>
              <w:rPr>
                <w:rFonts w:cstheme="minorHAnsi"/>
                <w:noProof/>
              </w:rPr>
              <w:t>Утврђене потребе домаћинстава старих за услугама тзв Хаус мајстора</w:t>
            </w:r>
          </w:p>
        </w:tc>
        <w:tc>
          <w:tcPr>
            <w:tcW w:w="1460" w:type="dxa"/>
          </w:tcPr>
          <w:p w:rsidR="00E6687E" w:rsidRPr="00372583" w:rsidRDefault="00E6687E" w:rsidP="00352428">
            <w:pPr>
              <w:rPr>
                <w:rFonts w:cstheme="minorHAnsi"/>
                <w:noProof/>
              </w:rPr>
            </w:pPr>
            <w:r>
              <w:rPr>
                <w:rFonts w:cstheme="minorHAnsi"/>
                <w:noProof/>
              </w:rPr>
              <w:t>Ц</w:t>
            </w:r>
            <w:r>
              <w:rPr>
                <w:noProof/>
              </w:rPr>
              <w:t>СР, Пружалац у</w:t>
            </w:r>
            <w:r w:rsidR="00CB3B5F">
              <w:rPr>
                <w:noProof/>
              </w:rPr>
              <w:t>сл</w:t>
            </w:r>
            <w:r>
              <w:rPr>
                <w:noProof/>
              </w:rPr>
              <w:t>у</w:t>
            </w:r>
            <w:r w:rsidR="00CB3B5F">
              <w:rPr>
                <w:noProof/>
              </w:rPr>
              <w:t>г</w:t>
            </w:r>
            <w:r>
              <w:rPr>
                <w:noProof/>
              </w:rPr>
              <w:t>е</w:t>
            </w:r>
          </w:p>
        </w:tc>
        <w:tc>
          <w:tcPr>
            <w:tcW w:w="1556" w:type="dxa"/>
          </w:tcPr>
          <w:p w:rsidR="00E6687E" w:rsidRDefault="00E6687E" w:rsidP="00352428">
            <w:pPr>
              <w:rPr>
                <w:rFonts w:cstheme="minorHAnsi"/>
                <w:noProof/>
              </w:rPr>
            </w:pPr>
            <w:r>
              <w:rPr>
                <w:rFonts w:cstheme="minorHAnsi"/>
                <w:noProof/>
              </w:rPr>
              <w:t>Мај – септембар 2022.</w:t>
            </w:r>
          </w:p>
        </w:tc>
        <w:tc>
          <w:tcPr>
            <w:tcW w:w="1878" w:type="dxa"/>
          </w:tcPr>
          <w:p w:rsidR="00E6687E" w:rsidRDefault="00E6687E" w:rsidP="00352428">
            <w:r>
              <w:t>Н/А</w:t>
            </w:r>
          </w:p>
        </w:tc>
      </w:tr>
      <w:tr w:rsidR="00E6687E" w:rsidRPr="00BA59C8"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rsidR="00E6687E" w:rsidRDefault="00E6687E" w:rsidP="00352428">
            <w:pPr>
              <w:rPr>
                <w:rFonts w:cstheme="minorHAnsi"/>
                <w:noProof/>
              </w:rPr>
            </w:pPr>
            <w:r>
              <w:rPr>
                <w:rFonts w:cstheme="minorHAnsi"/>
                <w:noProof/>
              </w:rPr>
              <w:t xml:space="preserve">Проширен програм услуга Помоћ у кући активностима </w:t>
            </w:r>
            <w:r w:rsidR="004227E0">
              <w:rPr>
                <w:rFonts w:cstheme="minorHAnsi"/>
                <w:noProof/>
              </w:rPr>
              <w:t>„</w:t>
            </w:r>
            <w:r>
              <w:rPr>
                <w:rFonts w:cstheme="minorHAnsi"/>
                <w:noProof/>
              </w:rPr>
              <w:t>Хаус мајстора</w:t>
            </w:r>
            <w:r w:rsidR="004227E0">
              <w:rPr>
                <w:rFonts w:cstheme="minorHAnsi"/>
                <w:noProof/>
              </w:rPr>
              <w:t>“</w:t>
            </w:r>
          </w:p>
        </w:tc>
        <w:tc>
          <w:tcPr>
            <w:tcW w:w="2893" w:type="dxa"/>
            <w:tcBorders>
              <w:top w:val="single" w:sz="4" w:space="0" w:color="000000"/>
              <w:left w:val="single" w:sz="4" w:space="0" w:color="000000"/>
              <w:bottom w:val="single" w:sz="4" w:space="0" w:color="000000"/>
            </w:tcBorders>
          </w:tcPr>
          <w:p w:rsidR="00E6687E" w:rsidRDefault="00E6687E" w:rsidP="00352428">
            <w:pPr>
              <w:rPr>
                <w:rFonts w:cstheme="minorHAnsi"/>
                <w:noProof/>
              </w:rPr>
            </w:pPr>
            <w:r>
              <w:rPr>
                <w:rFonts w:cstheme="minorHAnsi"/>
                <w:noProof/>
              </w:rPr>
              <w:t>Анекс уговора о пружању услуга Помоћ у кући</w:t>
            </w:r>
          </w:p>
        </w:tc>
        <w:tc>
          <w:tcPr>
            <w:tcW w:w="1460" w:type="dxa"/>
          </w:tcPr>
          <w:p w:rsidR="00E6687E" w:rsidRDefault="006806AB" w:rsidP="00352428">
            <w:pPr>
              <w:rPr>
                <w:rFonts w:cstheme="minorHAnsi"/>
                <w:noProof/>
              </w:rPr>
            </w:pPr>
            <w:r>
              <w:rPr>
                <w:rFonts w:cstheme="minorHAnsi"/>
                <w:noProof/>
              </w:rPr>
              <w:t>Локална самоуправа</w:t>
            </w:r>
          </w:p>
        </w:tc>
        <w:tc>
          <w:tcPr>
            <w:tcW w:w="1556" w:type="dxa"/>
          </w:tcPr>
          <w:p w:rsidR="00E6687E" w:rsidRDefault="006806AB" w:rsidP="00352428">
            <w:pPr>
              <w:rPr>
                <w:rFonts w:cstheme="minorHAnsi"/>
                <w:noProof/>
              </w:rPr>
            </w:pPr>
            <w:r>
              <w:rPr>
                <w:rFonts w:cstheme="minorHAnsi"/>
                <w:noProof/>
              </w:rPr>
              <w:t>Октобар 2022</w:t>
            </w:r>
          </w:p>
        </w:tc>
        <w:tc>
          <w:tcPr>
            <w:tcW w:w="1878" w:type="dxa"/>
          </w:tcPr>
          <w:p w:rsidR="00E6687E" w:rsidRDefault="006806AB" w:rsidP="00352428">
            <w:r>
              <w:t>Н/А</w:t>
            </w:r>
          </w:p>
        </w:tc>
      </w:tr>
      <w:tr w:rsidR="006806AB" w:rsidRPr="00BA59C8"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rsidR="006806AB" w:rsidRDefault="006806AB" w:rsidP="00352428">
            <w:pPr>
              <w:rPr>
                <w:rFonts w:cstheme="minorHAnsi"/>
                <w:noProof/>
              </w:rPr>
            </w:pPr>
            <w:r>
              <w:rPr>
                <w:rFonts w:cstheme="minorHAnsi"/>
                <w:noProof/>
              </w:rPr>
              <w:t xml:space="preserve">Пружање подршке  </w:t>
            </w:r>
            <w:r w:rsidR="004227E0">
              <w:rPr>
                <w:rFonts w:cstheme="minorHAnsi"/>
                <w:noProof/>
              </w:rPr>
              <w:t>„</w:t>
            </w:r>
            <w:r>
              <w:rPr>
                <w:rFonts w:cstheme="minorHAnsi"/>
                <w:noProof/>
              </w:rPr>
              <w:t>Хаус мајстора</w:t>
            </w:r>
            <w:r w:rsidR="004227E0">
              <w:rPr>
                <w:rFonts w:cstheme="minorHAnsi"/>
                <w:noProof/>
              </w:rPr>
              <w:t>“</w:t>
            </w:r>
            <w:r>
              <w:rPr>
                <w:rFonts w:cstheme="minorHAnsi"/>
                <w:noProof/>
              </w:rPr>
              <w:t xml:space="preserve"> у оквиру услуге помоћ у кући за старе</w:t>
            </w:r>
          </w:p>
        </w:tc>
        <w:tc>
          <w:tcPr>
            <w:tcW w:w="2893" w:type="dxa"/>
            <w:tcBorders>
              <w:top w:val="single" w:sz="4" w:space="0" w:color="000000"/>
              <w:left w:val="single" w:sz="4" w:space="0" w:color="000000"/>
              <w:bottom w:val="single" w:sz="4" w:space="0" w:color="000000"/>
            </w:tcBorders>
          </w:tcPr>
          <w:p w:rsidR="006806AB" w:rsidRDefault="006806AB" w:rsidP="00352428">
            <w:pPr>
              <w:rPr>
                <w:rFonts w:cstheme="minorHAnsi"/>
                <w:noProof/>
              </w:rPr>
            </w:pPr>
            <w:r>
              <w:rPr>
                <w:rFonts w:cstheme="minorHAnsi"/>
                <w:noProof/>
              </w:rPr>
              <w:t>Број корисника услуге, финансирање додатног програма услуге</w:t>
            </w:r>
          </w:p>
        </w:tc>
        <w:tc>
          <w:tcPr>
            <w:tcW w:w="1460" w:type="dxa"/>
          </w:tcPr>
          <w:p w:rsidR="006806AB" w:rsidRDefault="006806AB" w:rsidP="00352428">
            <w:pPr>
              <w:rPr>
                <w:rFonts w:cstheme="minorHAnsi"/>
                <w:noProof/>
              </w:rPr>
            </w:pPr>
            <w:r>
              <w:rPr>
                <w:rFonts w:cstheme="minorHAnsi"/>
                <w:noProof/>
              </w:rPr>
              <w:t>Пружалац услуге, локална самоуправа</w:t>
            </w:r>
          </w:p>
        </w:tc>
        <w:tc>
          <w:tcPr>
            <w:tcW w:w="1556" w:type="dxa"/>
          </w:tcPr>
          <w:p w:rsidR="006806AB" w:rsidRDefault="006806AB" w:rsidP="00352428">
            <w:pPr>
              <w:rPr>
                <w:rFonts w:cstheme="minorHAnsi"/>
                <w:noProof/>
              </w:rPr>
            </w:pPr>
            <w:r>
              <w:rPr>
                <w:rFonts w:cstheme="minorHAnsi"/>
                <w:noProof/>
              </w:rPr>
              <w:t>Октобар – децембар 2022</w:t>
            </w:r>
          </w:p>
        </w:tc>
        <w:tc>
          <w:tcPr>
            <w:tcW w:w="1878" w:type="dxa"/>
          </w:tcPr>
          <w:p w:rsidR="006806AB" w:rsidRDefault="006806AB" w:rsidP="00352428">
            <w:r>
              <w:t>Општински буџет, донаторска средства</w:t>
            </w:r>
          </w:p>
        </w:tc>
      </w:tr>
      <w:tr w:rsidR="00ED0A64" w:rsidRPr="00BA59C8"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rsidR="00ED0A64" w:rsidRDefault="00ED0A64" w:rsidP="00ED0A64">
            <w:pPr>
              <w:rPr>
                <w:rFonts w:cstheme="minorHAnsi"/>
                <w:noProof/>
              </w:rPr>
            </w:pPr>
            <w:r>
              <w:t>Расписивање конкурса и наручивање услуге са вежим обухватом корисника</w:t>
            </w:r>
          </w:p>
        </w:tc>
        <w:tc>
          <w:tcPr>
            <w:tcW w:w="2893" w:type="dxa"/>
            <w:tcBorders>
              <w:top w:val="single" w:sz="4" w:space="0" w:color="000000"/>
              <w:left w:val="single" w:sz="4" w:space="0" w:color="000000"/>
              <w:bottom w:val="single" w:sz="4" w:space="0" w:color="000000"/>
            </w:tcBorders>
          </w:tcPr>
          <w:p w:rsidR="00ED0A64" w:rsidRDefault="00ED0A64" w:rsidP="00ED0A64">
            <w:pPr>
              <w:rPr>
                <w:rFonts w:cstheme="minorHAnsi"/>
                <w:noProof/>
              </w:rPr>
            </w:pPr>
            <w:r>
              <w:rPr>
                <w:noProof/>
              </w:rPr>
              <w:t xml:space="preserve">Изабран пружалац услуге </w:t>
            </w:r>
            <w:r>
              <w:t>„Помоћ у кући за старе“ и потписан уговор о пружању услуге</w:t>
            </w:r>
            <w:r w:rsidRPr="00424CFA">
              <w:rPr>
                <w:rFonts w:cstheme="minorHAnsi"/>
                <w:lang w:val="ru-RU"/>
              </w:rPr>
              <w:t>.</w:t>
            </w:r>
          </w:p>
        </w:tc>
        <w:tc>
          <w:tcPr>
            <w:tcW w:w="1460" w:type="dxa"/>
          </w:tcPr>
          <w:p w:rsidR="00ED0A64" w:rsidRDefault="00ED0A64" w:rsidP="00ED0A64">
            <w:pPr>
              <w:rPr>
                <w:rFonts w:cstheme="minorHAnsi"/>
                <w:noProof/>
              </w:rPr>
            </w:pPr>
            <w:r>
              <w:rPr>
                <w:rFonts w:cstheme="minorHAnsi"/>
                <w:noProof/>
              </w:rPr>
              <w:t>Локална сам</w:t>
            </w:r>
            <w:r w:rsidR="00CB3B5F">
              <w:rPr>
                <w:rFonts w:cstheme="minorHAnsi"/>
                <w:noProof/>
              </w:rPr>
              <w:t>о</w:t>
            </w:r>
            <w:r>
              <w:rPr>
                <w:rFonts w:cstheme="minorHAnsi"/>
                <w:noProof/>
              </w:rPr>
              <w:t>управа</w:t>
            </w:r>
          </w:p>
        </w:tc>
        <w:tc>
          <w:tcPr>
            <w:tcW w:w="1556" w:type="dxa"/>
          </w:tcPr>
          <w:p w:rsidR="00ED0A64" w:rsidRDefault="00ED0A64" w:rsidP="00ED0A64">
            <w:pPr>
              <w:rPr>
                <w:rFonts w:cstheme="minorHAnsi"/>
                <w:noProof/>
              </w:rPr>
            </w:pPr>
            <w:r>
              <w:rPr>
                <w:rFonts w:cstheme="minorHAnsi"/>
                <w:noProof/>
              </w:rPr>
              <w:t>март</w:t>
            </w:r>
            <w:r w:rsidRPr="00BA59C8">
              <w:rPr>
                <w:rFonts w:cstheme="minorHAnsi"/>
                <w:noProof/>
              </w:rPr>
              <w:t xml:space="preserve"> 202</w:t>
            </w:r>
            <w:r>
              <w:rPr>
                <w:rFonts w:cstheme="minorHAnsi"/>
                <w:noProof/>
              </w:rPr>
              <w:t>3</w:t>
            </w:r>
          </w:p>
        </w:tc>
        <w:tc>
          <w:tcPr>
            <w:tcW w:w="1878" w:type="dxa"/>
          </w:tcPr>
          <w:p w:rsidR="00ED0A64" w:rsidRDefault="00ED0A64" w:rsidP="00ED0A64">
            <w:r>
              <w:t>Н/А</w:t>
            </w:r>
          </w:p>
        </w:tc>
      </w:tr>
      <w:tr w:rsidR="00ED0A64" w:rsidRPr="00BA59C8"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rsidR="00ED0A64" w:rsidRDefault="00ED0A64" w:rsidP="00ED0A64">
            <w:pPr>
              <w:rPr>
                <w:rFonts w:cstheme="minorHAnsi"/>
                <w:noProof/>
              </w:rPr>
            </w:pPr>
            <w:r>
              <w:rPr>
                <w:noProof/>
              </w:rPr>
              <w:t xml:space="preserve">Пружање услуге </w:t>
            </w:r>
            <w:r>
              <w:t>„Помоћ у кући за старе“</w:t>
            </w:r>
            <w:r w:rsidRPr="00424CFA">
              <w:rPr>
                <w:rFonts w:cstheme="minorHAnsi"/>
                <w:lang w:val="ru-RU"/>
              </w:rPr>
              <w:t>.</w:t>
            </w:r>
          </w:p>
        </w:tc>
        <w:tc>
          <w:tcPr>
            <w:tcW w:w="2893" w:type="dxa"/>
            <w:tcBorders>
              <w:top w:val="single" w:sz="4" w:space="0" w:color="000000"/>
              <w:left w:val="single" w:sz="4" w:space="0" w:color="000000"/>
              <w:bottom w:val="single" w:sz="4" w:space="0" w:color="000000"/>
            </w:tcBorders>
          </w:tcPr>
          <w:p w:rsidR="00ED0A64" w:rsidRDefault="00ED0A64" w:rsidP="00ED0A64">
            <w:pPr>
              <w:rPr>
                <w:rFonts w:cstheme="minorHAnsi"/>
                <w:noProof/>
              </w:rPr>
            </w:pPr>
            <w:r>
              <w:rPr>
                <w:rFonts w:cstheme="minorHAnsi"/>
                <w:noProof/>
              </w:rPr>
              <w:t>Финансирање пружања услуге за 60 породица стари на територији општине</w:t>
            </w:r>
          </w:p>
        </w:tc>
        <w:tc>
          <w:tcPr>
            <w:tcW w:w="1460" w:type="dxa"/>
          </w:tcPr>
          <w:p w:rsidR="00ED0A64" w:rsidRDefault="00ED0A64" w:rsidP="00ED0A64">
            <w:pPr>
              <w:rPr>
                <w:rFonts w:cstheme="minorHAnsi"/>
                <w:noProof/>
              </w:rPr>
            </w:pPr>
            <w:r>
              <w:rPr>
                <w:rFonts w:cstheme="minorHAnsi"/>
                <w:noProof/>
              </w:rPr>
              <w:t>Пружалац услуге</w:t>
            </w:r>
          </w:p>
        </w:tc>
        <w:tc>
          <w:tcPr>
            <w:tcW w:w="1556" w:type="dxa"/>
          </w:tcPr>
          <w:p w:rsidR="00ED0A64" w:rsidRDefault="00ED0A64" w:rsidP="00ED0A64">
            <w:pPr>
              <w:rPr>
                <w:rFonts w:cstheme="minorHAnsi"/>
                <w:noProof/>
              </w:rPr>
            </w:pPr>
            <w:r>
              <w:rPr>
                <w:rFonts w:cstheme="minorHAnsi"/>
                <w:noProof/>
              </w:rPr>
              <w:t>Март – децембар 2023</w:t>
            </w:r>
            <w:r w:rsidRPr="00372583">
              <w:rPr>
                <w:rFonts w:cstheme="minorHAnsi"/>
                <w:noProof/>
              </w:rPr>
              <w:t>.</w:t>
            </w:r>
          </w:p>
        </w:tc>
        <w:tc>
          <w:tcPr>
            <w:tcW w:w="1878" w:type="dxa"/>
          </w:tcPr>
          <w:p w:rsidR="00ED0A64" w:rsidRDefault="00ED0A64" w:rsidP="00ED0A64">
            <w:r>
              <w:t>Општински буџет, Наменски трансфери</w:t>
            </w:r>
          </w:p>
        </w:tc>
      </w:tr>
    </w:tbl>
    <w:p w:rsidR="00F37958" w:rsidRPr="007041D5" w:rsidRDefault="00F37958" w:rsidP="00F45095">
      <w:pPr>
        <w:pStyle w:val="Heading1"/>
      </w:pPr>
    </w:p>
    <w:p w:rsidR="0057574A" w:rsidRPr="007041D5" w:rsidRDefault="00F45095" w:rsidP="00F45095">
      <w:pPr>
        <w:pStyle w:val="Heading1"/>
      </w:pPr>
      <w:bookmarkStart w:id="14" w:name="_Toc88199158"/>
      <w:r>
        <w:t xml:space="preserve">9. </w:t>
      </w:r>
      <w:r w:rsidR="0057574A" w:rsidRPr="007041D5">
        <w:t>План праћења спровођења и успешности</w:t>
      </w:r>
      <w:bookmarkEnd w:id="14"/>
    </w:p>
    <w:p w:rsidR="006F4EBF" w:rsidRPr="00424CFA" w:rsidRDefault="006F4EBF" w:rsidP="006F4EBF">
      <w:pPr>
        <w:ind w:firstLine="708"/>
        <w:jc w:val="both"/>
        <w:rPr>
          <w:lang w:val="ru-RU"/>
        </w:rPr>
      </w:pPr>
      <w:r>
        <w:t>Д</w:t>
      </w:r>
      <w:r w:rsidRPr="00424CFA">
        <w:rPr>
          <w:lang w:val="ru-RU"/>
        </w:rPr>
        <w:t xml:space="preserve">а би локална самоуправа пред грађанима обезбедила доказе о сврсисходној употреби средстава, логично и врло потребно је да изгради сопствене капацитете за план и развој као и мониторниг и евалуацију пројектног рада којим се имплементирају локалне стратегије, а међу њима и </w:t>
      </w:r>
      <w:r>
        <w:t>План развоја услуга</w:t>
      </w:r>
      <w:r w:rsidRPr="00424CFA">
        <w:rPr>
          <w:lang w:val="ru-RU"/>
        </w:rPr>
        <w:t xml:space="preserve"> социјалне заштите.</w:t>
      </w:r>
    </w:p>
    <w:p w:rsidR="006F4EBF" w:rsidRPr="00424CFA" w:rsidRDefault="006F4EBF" w:rsidP="006F4EBF">
      <w:pPr>
        <w:tabs>
          <w:tab w:val="left" w:pos="540"/>
        </w:tabs>
        <w:jc w:val="both"/>
        <w:rPr>
          <w:lang w:val="ru-RU"/>
        </w:rPr>
      </w:pPr>
      <w:r w:rsidRPr="00424CFA">
        <w:rPr>
          <w:lang w:val="ru-RU"/>
        </w:rPr>
        <w:t xml:space="preserve"> </w:t>
      </w:r>
    </w:p>
    <w:p w:rsidR="006F4EBF" w:rsidRDefault="006F4EBF" w:rsidP="006F4EBF">
      <w:pPr>
        <w:ind w:firstLine="708"/>
        <w:jc w:val="both"/>
      </w:pPr>
      <w:r w:rsidRPr="00F57AE5">
        <w:t xml:space="preserve">Механизми и процедуре за имплементацију </w:t>
      </w:r>
      <w:r>
        <w:t>Плана развоја</w:t>
      </w:r>
    </w:p>
    <w:p w:rsidR="006F4EBF" w:rsidRDefault="006F4EBF" w:rsidP="006F4EBF">
      <w:pPr>
        <w:ind w:firstLine="708"/>
        <w:jc w:val="both"/>
      </w:pPr>
      <w:r>
        <w:t>Акциони</w:t>
      </w:r>
      <w:r w:rsidRPr="00424CFA">
        <w:rPr>
          <w:lang w:val="ru-RU"/>
        </w:rPr>
        <w:t xml:space="preserve"> план социјалне заштите </w:t>
      </w:r>
      <w:r>
        <w:t>Гаџин Хана</w:t>
      </w:r>
      <w:r w:rsidRPr="00424CFA">
        <w:rPr>
          <w:lang w:val="ru-RU"/>
        </w:rPr>
        <w:t xml:space="preserve"> тежи да демонстрира спремност за развој одрживог, ефикасног и свима доступног система социјалне заштите, заснованог на партнерству јавног, приватног и цивилног сектора као пружаоца услуга уз подршку пуно</w:t>
      </w:r>
      <w:r>
        <w:t>г</w:t>
      </w:r>
      <w:r w:rsidRPr="00424CFA">
        <w:rPr>
          <w:lang w:val="ru-RU"/>
        </w:rPr>
        <w:t xml:space="preserve"> учешћ</w:t>
      </w:r>
      <w:r>
        <w:t>а</w:t>
      </w:r>
      <w:r w:rsidRPr="00424CFA">
        <w:rPr>
          <w:lang w:val="ru-RU"/>
        </w:rPr>
        <w:t xml:space="preserve"> корисника.</w:t>
      </w:r>
    </w:p>
    <w:p w:rsidR="006F4EBF" w:rsidRPr="00424CFA" w:rsidRDefault="006F4EBF" w:rsidP="006F4EBF">
      <w:pPr>
        <w:jc w:val="both"/>
        <w:rPr>
          <w:lang w:val="ru-RU"/>
        </w:rPr>
      </w:pPr>
      <w:r w:rsidRPr="00424CFA">
        <w:rPr>
          <w:lang w:val="ru-RU"/>
        </w:rPr>
        <w:lastRenderedPageBreak/>
        <w:t xml:space="preserve">У циљу обезбеђивања пуне и ефикасне имплементације </w:t>
      </w:r>
      <w:r>
        <w:t xml:space="preserve">акцоног плана </w:t>
      </w:r>
      <w:r w:rsidRPr="00424CFA">
        <w:rPr>
          <w:lang w:val="ru-RU"/>
        </w:rPr>
        <w:t>социјалне заштите, поред основних структура за управљање и имплементацију, овим документом се дефинишу и оквирни механизми и процедуре потребне за координацију активности:</w:t>
      </w:r>
    </w:p>
    <w:p w:rsidR="006F4EBF" w:rsidRPr="00424CFA" w:rsidRDefault="006F4EBF" w:rsidP="006F4EBF">
      <w:pPr>
        <w:numPr>
          <w:ilvl w:val="0"/>
          <w:numId w:val="23"/>
        </w:numPr>
        <w:spacing w:after="0" w:line="240" w:lineRule="auto"/>
        <w:jc w:val="both"/>
        <w:rPr>
          <w:lang w:val="ru-RU"/>
        </w:rPr>
      </w:pPr>
      <w:r w:rsidRPr="00424CFA">
        <w:rPr>
          <w:lang w:val="ru-RU"/>
        </w:rPr>
        <w:t xml:space="preserve">Скупштина </w:t>
      </w:r>
      <w:r>
        <w:t>Општине</w:t>
      </w:r>
      <w:r w:rsidRPr="00424CFA">
        <w:rPr>
          <w:lang w:val="ru-RU"/>
        </w:rPr>
        <w:t xml:space="preserve">  најмање једном годишње разматра извештај о спровођењу </w:t>
      </w:r>
      <w:r>
        <w:t xml:space="preserve">Плана развоја услуга </w:t>
      </w:r>
      <w:r w:rsidRPr="00424CFA">
        <w:rPr>
          <w:lang w:val="ru-RU"/>
        </w:rPr>
        <w:t>социјалне заштите и усваја корективне мере и акционе планове за наредну годину</w:t>
      </w:r>
    </w:p>
    <w:p w:rsidR="006F4EBF" w:rsidRPr="00424CFA" w:rsidRDefault="006F4EBF" w:rsidP="006F4EBF">
      <w:pPr>
        <w:numPr>
          <w:ilvl w:val="0"/>
          <w:numId w:val="23"/>
        </w:numPr>
        <w:spacing w:after="0" w:line="240" w:lineRule="auto"/>
        <w:jc w:val="both"/>
        <w:rPr>
          <w:lang w:val="ru-RU"/>
        </w:rPr>
      </w:pPr>
      <w:r>
        <w:t>Тим за мониторинг и еваулацију</w:t>
      </w:r>
      <w:r w:rsidRPr="00424CFA">
        <w:rPr>
          <w:lang w:val="ru-RU"/>
        </w:rPr>
        <w:t xml:space="preserve"> прати </w:t>
      </w:r>
      <w:r>
        <w:t>реализацију Плана, спровођење услуга и задовољство корисника услугама</w:t>
      </w:r>
      <w:r w:rsidR="00F37958" w:rsidRPr="00424CFA">
        <w:rPr>
          <w:lang w:val="ru-RU"/>
        </w:rPr>
        <w:t xml:space="preserve">. </w:t>
      </w:r>
      <w:r w:rsidR="00F37958">
        <w:t>Тим квартално подноси извештаје председнику општине и</w:t>
      </w:r>
      <w:r w:rsidRPr="00424CFA">
        <w:rPr>
          <w:lang w:val="ru-RU"/>
        </w:rPr>
        <w:t xml:space="preserve"> најмање једном годишње припрема извештај за скупштину (уз подршку пратећих служби)</w:t>
      </w:r>
    </w:p>
    <w:p w:rsidR="006F4EBF" w:rsidRPr="00971864" w:rsidRDefault="006F4EBF" w:rsidP="0057574A"/>
    <w:p w:rsidR="0057574A" w:rsidRPr="00424CFA" w:rsidRDefault="00DC6CF6" w:rsidP="0057574A">
      <w:pPr>
        <w:rPr>
          <w:lang w:val="ru-RU"/>
        </w:rPr>
      </w:pPr>
      <w:r>
        <w:t xml:space="preserve">Праћење спровођења плана (мониторинг) је важан елемент самог процеса јер дозвољава да се у ходу процењује квалитет спровођења неких активности и сходно томе предлажу евентуално боља решења и сам план у неким </w:t>
      </w:r>
      <w:r w:rsidR="00980629">
        <w:t>деловима мења.Имајући у виду да је ситем социјалне заштите у Републици Србији државно координисан, лока</w:t>
      </w:r>
      <w:r w:rsidR="000174C3">
        <w:t>лна самоуправа има кључну улогу и могуће је да оформи нпр.трочлану комисију која ће пратити спровођење Плана услуга социјалне заштите.</w:t>
      </w:r>
    </w:p>
    <w:p w:rsidR="00DB6E03" w:rsidRPr="00DB6E03" w:rsidRDefault="00DB6E03" w:rsidP="00DB6E03">
      <w:pPr>
        <w:ind w:firstLine="708"/>
        <w:jc w:val="both"/>
        <w:rPr>
          <w:b/>
          <w:i/>
          <w:lang w:val="sr-Cyrl-CS"/>
        </w:rPr>
      </w:pPr>
      <w:r w:rsidRPr="00DB6E03">
        <w:rPr>
          <w:b/>
          <w:i/>
          <w:lang w:val="sr-Cyrl-CS"/>
        </w:rPr>
        <w:t>Мониторинг и евалуација</w:t>
      </w:r>
    </w:p>
    <w:p w:rsidR="00DB6E03" w:rsidRPr="00DB6E03" w:rsidRDefault="00DB6E03" w:rsidP="00DB6E03">
      <w:pPr>
        <w:ind w:firstLine="708"/>
        <w:jc w:val="both"/>
        <w:rPr>
          <w:lang w:val="sr-Cyrl-CS"/>
        </w:rPr>
      </w:pPr>
      <w:r w:rsidRPr="00DB6E03">
        <w:rPr>
          <w:lang w:val="sr-Cyrl-CS"/>
        </w:rPr>
        <w:t xml:space="preserve"> </w:t>
      </w:r>
      <w:r w:rsidRPr="00DB6E03">
        <w:rPr>
          <w:b/>
          <w:lang w:val="sr-Cyrl-CS"/>
        </w:rPr>
        <w:t>Мониторинг</w:t>
      </w:r>
      <w:r w:rsidRPr="00DB6E03">
        <w:rPr>
          <w:lang w:val="sr-Cyrl-CS"/>
        </w:rPr>
        <w:t xml:space="preserve"> и евалуација или праћење и вредновање су методе који се примењују у савременом приступу вођења политика и управљања пројектима у администрацијама оријентисаним на оптималан однос постигнутих резултата и утрошка расположивих средстава.</w:t>
      </w:r>
    </w:p>
    <w:p w:rsidR="00DB6E03" w:rsidRPr="00DB6E03" w:rsidRDefault="00DB6E03" w:rsidP="00DB6E03">
      <w:pPr>
        <w:ind w:firstLine="708"/>
        <w:jc w:val="both"/>
        <w:rPr>
          <w:lang w:val="sr-Cyrl-CS"/>
        </w:rPr>
      </w:pPr>
      <w:r w:rsidRPr="00DB6E03">
        <w:rPr>
          <w:lang w:val="sr-Cyrl-CS"/>
        </w:rPr>
        <w:tab/>
      </w:r>
      <w:r w:rsidRPr="00DB6E03">
        <w:rPr>
          <w:b/>
          <w:lang w:val="sr-Cyrl-CS"/>
        </w:rPr>
        <w:t>Евалуација</w:t>
      </w:r>
      <w:r w:rsidRPr="00DB6E03">
        <w:rPr>
          <w:lang w:val="sr-Cyrl-CS"/>
        </w:rPr>
        <w:t xml:space="preserve"> се првенствено ослања на информације прикупљене током мониторинга како би се донела свеобухватна процена постигнућа </w:t>
      </w:r>
      <w:r w:rsidR="006F4EBF">
        <w:rPr>
          <w:lang w:val="sr-Cyrl-CS"/>
        </w:rPr>
        <w:t>програма</w:t>
      </w:r>
      <w:r w:rsidRPr="00DB6E03">
        <w:rPr>
          <w:lang w:val="sr-Cyrl-CS"/>
        </w:rPr>
        <w:t xml:space="preserve"> и дале препоруке за унапређење </w:t>
      </w:r>
      <w:r w:rsidR="006F4EBF">
        <w:rPr>
          <w:lang w:val="sr-Cyrl-CS"/>
        </w:rPr>
        <w:t xml:space="preserve">услуга или </w:t>
      </w:r>
      <w:r w:rsidRPr="00DB6E03">
        <w:rPr>
          <w:lang w:val="sr-Cyrl-CS"/>
        </w:rPr>
        <w:t>пројектних активности.</w:t>
      </w:r>
    </w:p>
    <w:p w:rsidR="00DB6E03" w:rsidRPr="00DB6E03" w:rsidRDefault="00DB6E03" w:rsidP="00DB6E03">
      <w:pPr>
        <w:ind w:firstLine="708"/>
        <w:jc w:val="both"/>
        <w:rPr>
          <w:lang w:val="sr-Cyrl-CS"/>
        </w:rPr>
      </w:pPr>
      <w:r w:rsidRPr="00DB6E03">
        <w:rPr>
          <w:lang w:val="sr-Cyrl-CS"/>
        </w:rPr>
        <w:t>Извештаји за праћење и евалуацију користе табеле, бројеве, мапе и графиконе уз навођење извора који су коришћени. Треба да буду што краћи и доследни у количини информација које презентују, усмерени на резултате, прилагођени циљној групи којој су намењени и достављени у захтеваном временском року.</w:t>
      </w:r>
    </w:p>
    <w:p w:rsidR="00DB6E03" w:rsidRDefault="00DB6E03" w:rsidP="00DB6E03">
      <w:pPr>
        <w:ind w:firstLine="708"/>
        <w:jc w:val="both"/>
        <w:rPr>
          <w:lang w:val="sr-Cyrl-CS"/>
        </w:rPr>
      </w:pPr>
      <w:r w:rsidRPr="00DB6E03">
        <w:rPr>
          <w:lang w:val="sr-Cyrl-CS"/>
        </w:rPr>
        <w:t>Индикатори су квантитативни или квалитативни параметри који омогућавају да на једноставан и поуздан начин измеримо резултате и промене које утичу на програм или пројекат. Одређују се за сваки циљ</w:t>
      </w:r>
      <w:r w:rsidRPr="00DB6E03">
        <w:rPr>
          <w:lang w:val="sr-Latn-CS"/>
        </w:rPr>
        <w:t xml:space="preserve"> </w:t>
      </w:r>
      <w:r w:rsidRPr="00DB6E03">
        <w:rPr>
          <w:lang w:val="sr-Cyrl-CS"/>
        </w:rPr>
        <w:t>и дају одговор на питање: како знамо да ли се оно што смо планирали заиста и остварује или не и у којој мери?</w:t>
      </w:r>
    </w:p>
    <w:p w:rsidR="00F37958" w:rsidRPr="00DB6E03" w:rsidRDefault="00F37958" w:rsidP="00DB6E03">
      <w:pPr>
        <w:ind w:firstLine="708"/>
        <w:jc w:val="both"/>
        <w:rPr>
          <w:lang w:val="sr-Cyrl-CS"/>
        </w:rPr>
      </w:pPr>
      <w:r>
        <w:rPr>
          <w:lang w:val="sr-Cyrl-CS"/>
        </w:rPr>
        <w:t>Тим за мониторинг и еваулацију формира Председник Општине у саставу два представника локалне самоуправе и један представник Центра за социјални рад.</w:t>
      </w:r>
    </w:p>
    <w:p w:rsidR="00DB6E03" w:rsidRPr="00DB6E03" w:rsidRDefault="00DB6E03" w:rsidP="00DB6E03">
      <w:pPr>
        <w:ind w:firstLine="708"/>
        <w:jc w:val="both"/>
        <w:rPr>
          <w:lang w:val="sr-Cyrl-CS"/>
        </w:rPr>
      </w:pPr>
    </w:p>
    <w:p w:rsidR="00F57AE5" w:rsidRPr="00F57AE5" w:rsidRDefault="00F57AE5" w:rsidP="00F57AE5">
      <w:pPr>
        <w:ind w:firstLine="708"/>
        <w:jc w:val="both"/>
      </w:pPr>
    </w:p>
    <w:p w:rsidR="00F57AE5" w:rsidRPr="00424CFA" w:rsidRDefault="00F57AE5" w:rsidP="00F57AE5">
      <w:pPr>
        <w:jc w:val="both"/>
        <w:rPr>
          <w:b/>
          <w:lang w:val="ru-RU"/>
        </w:rPr>
      </w:pPr>
    </w:p>
    <w:p w:rsidR="00F57AE5" w:rsidRPr="00424CFA" w:rsidRDefault="00F57AE5" w:rsidP="00F57AE5">
      <w:pPr>
        <w:jc w:val="both"/>
        <w:rPr>
          <w:b/>
          <w:i/>
          <w:lang w:val="ru-RU"/>
        </w:rPr>
      </w:pPr>
    </w:p>
    <w:p w:rsidR="00980629" w:rsidRPr="00DC6CF6" w:rsidRDefault="00980629" w:rsidP="0057574A"/>
    <w:sectPr w:rsidR="00980629" w:rsidRPr="00DC6CF6" w:rsidSect="00FD64B3">
      <w:headerReference w:type="default" r:id="rId12"/>
      <w:footerReference w:type="default" r:id="rId13"/>
      <w:pgSz w:w="12240" w:h="15840"/>
      <w:pgMar w:top="1440" w:right="1440" w:bottom="1440" w:left="1440" w:header="720" w:footer="720" w:gutter="0"/>
      <w:pgBorders w:offsetFrom="page">
        <w:top w:val="single" w:sz="24" w:space="24" w:color="E36C0A" w:themeColor="accent6" w:themeShade="BF"/>
        <w:left w:val="single" w:sz="24" w:space="24" w:color="E36C0A" w:themeColor="accent6" w:themeShade="BF"/>
        <w:bottom w:val="single" w:sz="24" w:space="24" w:color="E36C0A" w:themeColor="accent6" w:themeShade="BF"/>
        <w:right w:val="single" w:sz="24" w:space="24" w:color="E36C0A" w:themeColor="accent6" w:themeShade="BF"/>
      </w:pgBorders>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C1F" w:rsidRDefault="00B61C1F" w:rsidP="00BE406F">
      <w:pPr>
        <w:spacing w:after="0" w:line="240" w:lineRule="auto"/>
      </w:pPr>
      <w:r>
        <w:separator/>
      </w:r>
    </w:p>
  </w:endnote>
  <w:endnote w:type="continuationSeparator" w:id="1">
    <w:p w:rsidR="00B61C1F" w:rsidRDefault="00B61C1F" w:rsidP="00BE4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518849"/>
      <w:docPartObj>
        <w:docPartGallery w:val="Page Numbers (Bottom of Page)"/>
        <w:docPartUnique/>
      </w:docPartObj>
    </w:sdtPr>
    <w:sdtEndPr>
      <w:rPr>
        <w:noProof/>
      </w:rPr>
    </w:sdtEndPr>
    <w:sdtContent>
      <w:p w:rsidR="004249B0" w:rsidRDefault="00FE31A5">
        <w:pPr>
          <w:pStyle w:val="Footer"/>
          <w:jc w:val="center"/>
        </w:pPr>
        <w:r>
          <w:fldChar w:fldCharType="begin"/>
        </w:r>
        <w:r w:rsidR="004249B0">
          <w:instrText xml:space="preserve"> PAGE   \* MERGEFORMAT </w:instrText>
        </w:r>
        <w:r>
          <w:fldChar w:fldCharType="separate"/>
        </w:r>
        <w:r w:rsidR="003D5CF7">
          <w:rPr>
            <w:noProof/>
          </w:rPr>
          <w:t>1</w:t>
        </w:r>
        <w:r>
          <w:rPr>
            <w:noProof/>
          </w:rPr>
          <w:fldChar w:fldCharType="end"/>
        </w:r>
      </w:p>
    </w:sdtContent>
  </w:sdt>
  <w:p w:rsidR="004249B0" w:rsidRPr="00424CFA" w:rsidRDefault="004249B0">
    <w:pPr>
      <w:pStyle w:val="Footer"/>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C1F" w:rsidRDefault="00B61C1F" w:rsidP="00BE406F">
      <w:pPr>
        <w:spacing w:after="0" w:line="240" w:lineRule="auto"/>
      </w:pPr>
      <w:r>
        <w:separator/>
      </w:r>
    </w:p>
  </w:footnote>
  <w:footnote w:type="continuationSeparator" w:id="1">
    <w:p w:rsidR="00B61C1F" w:rsidRDefault="00B61C1F" w:rsidP="00BE4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B0" w:rsidRDefault="00FE31A5">
    <w:pPr>
      <w:pStyle w:val="Header"/>
    </w:pPr>
    <w:r>
      <w:rPr>
        <w:noProof/>
      </w:rPr>
      <w:pict>
        <v:rect id="Rectangle 197" o:spid="_x0000_s1026" style="position:absolute;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136FD" w:rsidRPr="000436D2" w:rsidRDefault="00E136FD">
                    <w:pPr>
                      <w:pStyle w:val="Header"/>
                      <w:tabs>
                        <w:tab w:val="clear" w:pos="4680"/>
                        <w:tab w:val="clear" w:pos="9360"/>
                      </w:tabs>
                      <w:jc w:val="center"/>
                      <w:rPr>
                        <w:caps/>
                        <w:color w:val="FFFFFF" w:themeColor="background1"/>
                        <w:lang w:val="ru-RU"/>
                      </w:rPr>
                    </w:pPr>
                    <w:r>
                      <w:rPr>
                        <w:caps/>
                        <w:color w:val="FFFFFF" w:themeColor="background1"/>
                      </w:rPr>
                      <w:t>План развоја социјалне заштите у општини Гаџин Хан 2021-2023</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3D1"/>
    <w:multiLevelType w:val="hybridMultilevel"/>
    <w:tmpl w:val="CCC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507DB"/>
    <w:multiLevelType w:val="hybridMultilevel"/>
    <w:tmpl w:val="0DB2BD80"/>
    <w:lvl w:ilvl="0" w:tplc="5DD638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87E0BB2"/>
    <w:multiLevelType w:val="hybridMultilevel"/>
    <w:tmpl w:val="8F7CF5B8"/>
    <w:lvl w:ilvl="0" w:tplc="E61A0D74">
      <w:numFmt w:val="bullet"/>
      <w:lvlText w:val="•"/>
      <w:lvlJc w:val="left"/>
      <w:pPr>
        <w:ind w:left="1080" w:hanging="720"/>
      </w:pPr>
      <w:rPr>
        <w:rFonts w:ascii="Calibri" w:eastAsiaTheme="minorHAnsi" w:hAnsi="Calibri" w:cs="Calibri" w:hint="default"/>
      </w:rPr>
    </w:lvl>
    <w:lvl w:ilvl="1" w:tplc="33E0A2E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7201F"/>
    <w:multiLevelType w:val="hybridMultilevel"/>
    <w:tmpl w:val="DFCAE7B4"/>
    <w:lvl w:ilvl="0" w:tplc="D9985E42">
      <w:start w:val="1"/>
      <w:numFmt w:val="bullet"/>
      <w:lvlText w:val=""/>
      <w:lvlJc w:val="left"/>
      <w:pPr>
        <w:tabs>
          <w:tab w:val="num" w:pos="987"/>
        </w:tabs>
        <w:ind w:left="98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F834711"/>
    <w:multiLevelType w:val="hybridMultilevel"/>
    <w:tmpl w:val="1CD22B02"/>
    <w:lvl w:ilvl="0" w:tplc="D9985E42">
      <w:start w:val="1"/>
      <w:numFmt w:val="bullet"/>
      <w:lvlText w:val=""/>
      <w:lvlJc w:val="left"/>
      <w:pPr>
        <w:tabs>
          <w:tab w:val="num" w:pos="987"/>
        </w:tabs>
        <w:ind w:left="98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9FB71CB"/>
    <w:multiLevelType w:val="hybridMultilevel"/>
    <w:tmpl w:val="4DF4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A0BEB"/>
    <w:multiLevelType w:val="hybridMultilevel"/>
    <w:tmpl w:val="B08C7AD6"/>
    <w:lvl w:ilvl="0" w:tplc="EE46B8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045C8"/>
    <w:multiLevelType w:val="hybridMultilevel"/>
    <w:tmpl w:val="740AFDD6"/>
    <w:lvl w:ilvl="0" w:tplc="D9985E42">
      <w:start w:val="1"/>
      <w:numFmt w:val="bullet"/>
      <w:lvlText w:val=""/>
      <w:lvlJc w:val="left"/>
      <w:pPr>
        <w:tabs>
          <w:tab w:val="num" w:pos="987"/>
        </w:tabs>
        <w:ind w:left="98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D2F2DEC"/>
    <w:multiLevelType w:val="hybridMultilevel"/>
    <w:tmpl w:val="062AD37E"/>
    <w:lvl w:ilvl="0" w:tplc="5DD638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D9D1120"/>
    <w:multiLevelType w:val="hybridMultilevel"/>
    <w:tmpl w:val="3B0ED9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E413FE2"/>
    <w:multiLevelType w:val="hybridMultilevel"/>
    <w:tmpl w:val="27E6E6F6"/>
    <w:lvl w:ilvl="0" w:tplc="E61A0D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1188E"/>
    <w:multiLevelType w:val="hybridMultilevel"/>
    <w:tmpl w:val="7230FD48"/>
    <w:lvl w:ilvl="0" w:tplc="58923E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A4AE5"/>
    <w:multiLevelType w:val="hybridMultilevel"/>
    <w:tmpl w:val="E65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C3261"/>
    <w:multiLevelType w:val="hybridMultilevel"/>
    <w:tmpl w:val="D44CEE74"/>
    <w:lvl w:ilvl="0" w:tplc="D9985E42">
      <w:start w:val="1"/>
      <w:numFmt w:val="bullet"/>
      <w:lvlText w:val=""/>
      <w:lvlJc w:val="left"/>
      <w:pPr>
        <w:tabs>
          <w:tab w:val="num" w:pos="987"/>
        </w:tabs>
        <w:ind w:left="98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FD34C84"/>
    <w:multiLevelType w:val="hybridMultilevel"/>
    <w:tmpl w:val="395848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FDE7788"/>
    <w:multiLevelType w:val="hybridMultilevel"/>
    <w:tmpl w:val="C512E048"/>
    <w:lvl w:ilvl="0" w:tplc="E61A0D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EA6779"/>
    <w:multiLevelType w:val="hybridMultilevel"/>
    <w:tmpl w:val="B546C9B6"/>
    <w:lvl w:ilvl="0" w:tplc="5DD638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32814DF"/>
    <w:multiLevelType w:val="hybridMultilevel"/>
    <w:tmpl w:val="CA2ED50E"/>
    <w:lvl w:ilvl="0" w:tplc="D9985E42">
      <w:start w:val="1"/>
      <w:numFmt w:val="bullet"/>
      <w:lvlText w:val=""/>
      <w:lvlJc w:val="left"/>
      <w:pPr>
        <w:tabs>
          <w:tab w:val="num" w:pos="987"/>
        </w:tabs>
        <w:ind w:left="98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1044897"/>
    <w:multiLevelType w:val="hybridMultilevel"/>
    <w:tmpl w:val="2B9084D8"/>
    <w:lvl w:ilvl="0" w:tplc="BDFCEAE2">
      <w:start w:val="1"/>
      <w:numFmt w:val="decimal"/>
      <w:pStyle w:val="PROKUPLJETabele"/>
      <w:lvlText w:val="Tabela %1."/>
      <w:lvlJc w:val="left"/>
      <w:pPr>
        <w:tabs>
          <w:tab w:val="num" w:pos="540"/>
        </w:tabs>
        <w:ind w:left="540" w:hanging="360"/>
      </w:pPr>
      <w:rPr>
        <w:rFonts w:ascii="Arial" w:hAnsi="Arial" w:cs="Times New Roman" w:hint="default"/>
        <w:b/>
        <w:i w:val="0"/>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523510CF"/>
    <w:multiLevelType w:val="hybridMultilevel"/>
    <w:tmpl w:val="0AD6F8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42452C"/>
    <w:multiLevelType w:val="hybridMultilevel"/>
    <w:tmpl w:val="E3B6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F150EA"/>
    <w:multiLevelType w:val="hybridMultilevel"/>
    <w:tmpl w:val="B756FE64"/>
    <w:lvl w:ilvl="0" w:tplc="5DD638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89F78BD"/>
    <w:multiLevelType w:val="multilevel"/>
    <w:tmpl w:val="9E86E5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9B9253E"/>
    <w:multiLevelType w:val="hybridMultilevel"/>
    <w:tmpl w:val="F4CAA91A"/>
    <w:lvl w:ilvl="0" w:tplc="E61A0D74">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211AB5"/>
    <w:multiLevelType w:val="hybridMultilevel"/>
    <w:tmpl w:val="97BA2A30"/>
    <w:lvl w:ilvl="0" w:tplc="5DD638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6C9274A9"/>
    <w:multiLevelType w:val="hybridMultilevel"/>
    <w:tmpl w:val="808032C4"/>
    <w:lvl w:ilvl="0" w:tplc="E61A0D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B0151A"/>
    <w:multiLevelType w:val="hybridMultilevel"/>
    <w:tmpl w:val="B6B61C7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3"/>
  </w:num>
  <w:num w:numId="4">
    <w:abstractNumId w:val="15"/>
  </w:num>
  <w:num w:numId="5">
    <w:abstractNumId w:val="10"/>
  </w:num>
  <w:num w:numId="6">
    <w:abstractNumId w:val="6"/>
  </w:num>
  <w:num w:numId="7">
    <w:abstractNumId w:val="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2"/>
  </w:num>
  <w:num w:numId="11">
    <w:abstractNumId w:val="22"/>
  </w:num>
  <w:num w:numId="12">
    <w:abstractNumId w:val="0"/>
  </w:num>
  <w:num w:numId="13">
    <w:abstractNumId w:val="14"/>
  </w:num>
  <w:num w:numId="14">
    <w:abstractNumId w:val="9"/>
  </w:num>
  <w:num w:numId="15">
    <w:abstractNumId w:val="7"/>
  </w:num>
  <w:num w:numId="16">
    <w:abstractNumId w:val="8"/>
  </w:num>
  <w:num w:numId="17">
    <w:abstractNumId w:val="1"/>
  </w:num>
  <w:num w:numId="18">
    <w:abstractNumId w:val="16"/>
  </w:num>
  <w:num w:numId="19">
    <w:abstractNumId w:val="21"/>
  </w:num>
  <w:num w:numId="20">
    <w:abstractNumId w:val="24"/>
  </w:num>
  <w:num w:numId="21">
    <w:abstractNumId w:val="17"/>
  </w:num>
  <w:num w:numId="22">
    <w:abstractNumId w:val="13"/>
  </w:num>
  <w:num w:numId="23">
    <w:abstractNumId w:val="3"/>
  </w:num>
  <w:num w:numId="24">
    <w:abstractNumId w:val="4"/>
  </w:num>
  <w:num w:numId="25">
    <w:abstractNumId w:val="19"/>
  </w:num>
  <w:num w:numId="26">
    <w:abstractNumId w:val="2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rsids>
    <w:rsidRoot w:val="00535127"/>
    <w:rsid w:val="000137B5"/>
    <w:rsid w:val="000174C3"/>
    <w:rsid w:val="00021B67"/>
    <w:rsid w:val="000436D2"/>
    <w:rsid w:val="00047011"/>
    <w:rsid w:val="000566D4"/>
    <w:rsid w:val="00064C2A"/>
    <w:rsid w:val="000A3C83"/>
    <w:rsid w:val="000E55AF"/>
    <w:rsid w:val="000E5DF0"/>
    <w:rsid w:val="001140D4"/>
    <w:rsid w:val="001564D8"/>
    <w:rsid w:val="00170D25"/>
    <w:rsid w:val="00173230"/>
    <w:rsid w:val="001E2FC5"/>
    <w:rsid w:val="001E34F2"/>
    <w:rsid w:val="001F5B98"/>
    <w:rsid w:val="00215C79"/>
    <w:rsid w:val="00237B85"/>
    <w:rsid w:val="002A2225"/>
    <w:rsid w:val="002C77BF"/>
    <w:rsid w:val="002E0DD4"/>
    <w:rsid w:val="002E4855"/>
    <w:rsid w:val="00313FD6"/>
    <w:rsid w:val="00352428"/>
    <w:rsid w:val="00360A57"/>
    <w:rsid w:val="00371497"/>
    <w:rsid w:val="0037227D"/>
    <w:rsid w:val="00372583"/>
    <w:rsid w:val="00383B50"/>
    <w:rsid w:val="003C5A9A"/>
    <w:rsid w:val="003D5CF7"/>
    <w:rsid w:val="003F2E77"/>
    <w:rsid w:val="00402F7D"/>
    <w:rsid w:val="00417FE4"/>
    <w:rsid w:val="004227E0"/>
    <w:rsid w:val="004249B0"/>
    <w:rsid w:val="00424CFA"/>
    <w:rsid w:val="00442420"/>
    <w:rsid w:val="004A4075"/>
    <w:rsid w:val="004C6FF7"/>
    <w:rsid w:val="004C764A"/>
    <w:rsid w:val="004D3E85"/>
    <w:rsid w:val="004E2806"/>
    <w:rsid w:val="004E2FFC"/>
    <w:rsid w:val="004E4EB8"/>
    <w:rsid w:val="004E576A"/>
    <w:rsid w:val="004F69B4"/>
    <w:rsid w:val="00515957"/>
    <w:rsid w:val="00517F68"/>
    <w:rsid w:val="00533607"/>
    <w:rsid w:val="00535127"/>
    <w:rsid w:val="0057574A"/>
    <w:rsid w:val="005823D6"/>
    <w:rsid w:val="005D2ACE"/>
    <w:rsid w:val="005F11DE"/>
    <w:rsid w:val="00600048"/>
    <w:rsid w:val="0060123D"/>
    <w:rsid w:val="00604A14"/>
    <w:rsid w:val="006236F0"/>
    <w:rsid w:val="0062507C"/>
    <w:rsid w:val="006604B2"/>
    <w:rsid w:val="00663D85"/>
    <w:rsid w:val="00675385"/>
    <w:rsid w:val="006806AB"/>
    <w:rsid w:val="006B6137"/>
    <w:rsid w:val="006C1FB5"/>
    <w:rsid w:val="006F4EBF"/>
    <w:rsid w:val="007041D5"/>
    <w:rsid w:val="00707E5D"/>
    <w:rsid w:val="0071389A"/>
    <w:rsid w:val="00727084"/>
    <w:rsid w:val="00733D84"/>
    <w:rsid w:val="00745C71"/>
    <w:rsid w:val="00752726"/>
    <w:rsid w:val="00753931"/>
    <w:rsid w:val="007548AF"/>
    <w:rsid w:val="007553FE"/>
    <w:rsid w:val="00771EA5"/>
    <w:rsid w:val="00776117"/>
    <w:rsid w:val="00796AF3"/>
    <w:rsid w:val="007F0EF4"/>
    <w:rsid w:val="00805B73"/>
    <w:rsid w:val="0081309D"/>
    <w:rsid w:val="00834DA6"/>
    <w:rsid w:val="00867FB3"/>
    <w:rsid w:val="00882700"/>
    <w:rsid w:val="008852BA"/>
    <w:rsid w:val="008C10FA"/>
    <w:rsid w:val="008C1C2C"/>
    <w:rsid w:val="008C4695"/>
    <w:rsid w:val="008D0922"/>
    <w:rsid w:val="008D125F"/>
    <w:rsid w:val="00912A48"/>
    <w:rsid w:val="00920237"/>
    <w:rsid w:val="00923CA4"/>
    <w:rsid w:val="009304F5"/>
    <w:rsid w:val="00933B3B"/>
    <w:rsid w:val="0094426A"/>
    <w:rsid w:val="0094644B"/>
    <w:rsid w:val="0096728D"/>
    <w:rsid w:val="00971864"/>
    <w:rsid w:val="00971B57"/>
    <w:rsid w:val="00980629"/>
    <w:rsid w:val="00991D0A"/>
    <w:rsid w:val="009920F0"/>
    <w:rsid w:val="00996D5A"/>
    <w:rsid w:val="009972C2"/>
    <w:rsid w:val="009A7189"/>
    <w:rsid w:val="009B40F4"/>
    <w:rsid w:val="009C3795"/>
    <w:rsid w:val="009D11EC"/>
    <w:rsid w:val="00A03395"/>
    <w:rsid w:val="00A2090D"/>
    <w:rsid w:val="00A34D29"/>
    <w:rsid w:val="00A415E0"/>
    <w:rsid w:val="00A463B2"/>
    <w:rsid w:val="00A66D48"/>
    <w:rsid w:val="00A66F98"/>
    <w:rsid w:val="00A736EB"/>
    <w:rsid w:val="00A77F32"/>
    <w:rsid w:val="00B17B2D"/>
    <w:rsid w:val="00B26772"/>
    <w:rsid w:val="00B361A1"/>
    <w:rsid w:val="00B461B9"/>
    <w:rsid w:val="00B61C1F"/>
    <w:rsid w:val="00B808A1"/>
    <w:rsid w:val="00B86C3A"/>
    <w:rsid w:val="00B909DD"/>
    <w:rsid w:val="00BA4BBC"/>
    <w:rsid w:val="00BA59C8"/>
    <w:rsid w:val="00BA7A64"/>
    <w:rsid w:val="00BE406F"/>
    <w:rsid w:val="00BE43E6"/>
    <w:rsid w:val="00C23C0A"/>
    <w:rsid w:val="00C31C80"/>
    <w:rsid w:val="00C3296B"/>
    <w:rsid w:val="00C455B4"/>
    <w:rsid w:val="00C73FC9"/>
    <w:rsid w:val="00C821AA"/>
    <w:rsid w:val="00CB3B5F"/>
    <w:rsid w:val="00CD609D"/>
    <w:rsid w:val="00CF7D70"/>
    <w:rsid w:val="00D406F9"/>
    <w:rsid w:val="00D648C5"/>
    <w:rsid w:val="00D717ED"/>
    <w:rsid w:val="00D71D15"/>
    <w:rsid w:val="00D74359"/>
    <w:rsid w:val="00D7579F"/>
    <w:rsid w:val="00D908CB"/>
    <w:rsid w:val="00D92117"/>
    <w:rsid w:val="00DB6E03"/>
    <w:rsid w:val="00DC0A53"/>
    <w:rsid w:val="00DC6CF6"/>
    <w:rsid w:val="00DE6196"/>
    <w:rsid w:val="00E136FD"/>
    <w:rsid w:val="00E14239"/>
    <w:rsid w:val="00E24D9D"/>
    <w:rsid w:val="00E51552"/>
    <w:rsid w:val="00E515AE"/>
    <w:rsid w:val="00E661B0"/>
    <w:rsid w:val="00E6687E"/>
    <w:rsid w:val="00E74CA4"/>
    <w:rsid w:val="00E77B75"/>
    <w:rsid w:val="00E83928"/>
    <w:rsid w:val="00E83C23"/>
    <w:rsid w:val="00E8450C"/>
    <w:rsid w:val="00EB185B"/>
    <w:rsid w:val="00EC0C13"/>
    <w:rsid w:val="00EC725E"/>
    <w:rsid w:val="00ED0A64"/>
    <w:rsid w:val="00EE5E85"/>
    <w:rsid w:val="00EF2C5A"/>
    <w:rsid w:val="00EF2FB1"/>
    <w:rsid w:val="00EF43B7"/>
    <w:rsid w:val="00F05863"/>
    <w:rsid w:val="00F37958"/>
    <w:rsid w:val="00F45095"/>
    <w:rsid w:val="00F57AE5"/>
    <w:rsid w:val="00F65BFB"/>
    <w:rsid w:val="00F73EAE"/>
    <w:rsid w:val="00F84874"/>
    <w:rsid w:val="00F86163"/>
    <w:rsid w:val="00F93239"/>
    <w:rsid w:val="00F9632A"/>
    <w:rsid w:val="00FD10C6"/>
    <w:rsid w:val="00FD1953"/>
    <w:rsid w:val="00FD64B3"/>
    <w:rsid w:val="00FE31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27"/>
    <w:pPr>
      <w:spacing w:after="160" w:line="256" w:lineRule="auto"/>
    </w:pPr>
  </w:style>
  <w:style w:type="paragraph" w:styleId="Heading1">
    <w:name w:val="heading 1"/>
    <w:basedOn w:val="Normal"/>
    <w:next w:val="Normal"/>
    <w:link w:val="Heading1Char"/>
    <w:uiPriority w:val="9"/>
    <w:qFormat/>
    <w:rsid w:val="006604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0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41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202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9202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92023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E4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06F"/>
    <w:rPr>
      <w:sz w:val="20"/>
      <w:szCs w:val="20"/>
    </w:rPr>
  </w:style>
  <w:style w:type="character" w:styleId="FootnoteReference">
    <w:name w:val="footnote reference"/>
    <w:basedOn w:val="DefaultParagraphFont"/>
    <w:uiPriority w:val="99"/>
    <w:semiHidden/>
    <w:unhideWhenUsed/>
    <w:rsid w:val="00BE406F"/>
    <w:rPr>
      <w:vertAlign w:val="superscript"/>
    </w:rPr>
  </w:style>
  <w:style w:type="table" w:styleId="TableGrid">
    <w:name w:val="Table Grid"/>
    <w:basedOn w:val="TableNormal"/>
    <w:uiPriority w:val="39"/>
    <w:rsid w:val="00E84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604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04B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41D5"/>
    <w:pPr>
      <w:ind w:left="720"/>
      <w:contextualSpacing/>
    </w:pPr>
  </w:style>
  <w:style w:type="character" w:customStyle="1" w:styleId="Heading3Char">
    <w:name w:val="Heading 3 Char"/>
    <w:basedOn w:val="DefaultParagraphFont"/>
    <w:link w:val="Heading3"/>
    <w:uiPriority w:val="9"/>
    <w:semiHidden/>
    <w:rsid w:val="007041D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D90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8CB"/>
  </w:style>
  <w:style w:type="paragraph" w:styleId="Footer">
    <w:name w:val="footer"/>
    <w:basedOn w:val="Normal"/>
    <w:link w:val="FooterChar"/>
    <w:uiPriority w:val="99"/>
    <w:unhideWhenUsed/>
    <w:rsid w:val="00D90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8CB"/>
  </w:style>
  <w:style w:type="paragraph" w:customStyle="1" w:styleId="PROKUPLJETabele">
    <w:name w:val="PROKUPLJE Tabele"/>
    <w:basedOn w:val="Normal"/>
    <w:next w:val="Normal"/>
    <w:autoRedefine/>
    <w:rsid w:val="008852BA"/>
    <w:pPr>
      <w:keepNext/>
      <w:numPr>
        <w:numId w:val="8"/>
      </w:numPr>
      <w:spacing w:before="120" w:after="120" w:line="240" w:lineRule="auto"/>
      <w:ind w:left="0" w:firstLine="0"/>
    </w:pPr>
    <w:rPr>
      <w:rFonts w:ascii="Arial" w:eastAsia="Times New Roman" w:hAnsi="Arial" w:cs="Times New Roman"/>
      <w:sz w:val="20"/>
      <w:szCs w:val="20"/>
      <w:lang w:val="sr-Latn-CS"/>
    </w:rPr>
  </w:style>
  <w:style w:type="character" w:styleId="Emphasis">
    <w:name w:val="Emphasis"/>
    <w:basedOn w:val="DefaultParagraphFont"/>
    <w:uiPriority w:val="20"/>
    <w:qFormat/>
    <w:rsid w:val="00E24D9D"/>
    <w:rPr>
      <w:i/>
      <w:iCs/>
    </w:rPr>
  </w:style>
  <w:style w:type="paragraph" w:styleId="BalloonText">
    <w:name w:val="Balloon Text"/>
    <w:basedOn w:val="Normal"/>
    <w:link w:val="BalloonTextChar"/>
    <w:uiPriority w:val="99"/>
    <w:semiHidden/>
    <w:unhideWhenUsed/>
    <w:rsid w:val="006C1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FB5"/>
    <w:rPr>
      <w:rFonts w:ascii="Tahoma" w:hAnsi="Tahoma" w:cs="Tahoma"/>
      <w:sz w:val="16"/>
      <w:szCs w:val="16"/>
    </w:rPr>
  </w:style>
  <w:style w:type="paragraph" w:styleId="TOCHeading">
    <w:name w:val="TOC Heading"/>
    <w:basedOn w:val="Heading1"/>
    <w:next w:val="Normal"/>
    <w:uiPriority w:val="39"/>
    <w:unhideWhenUsed/>
    <w:qFormat/>
    <w:rsid w:val="00F45095"/>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45095"/>
    <w:pPr>
      <w:spacing w:after="100"/>
    </w:pPr>
  </w:style>
  <w:style w:type="paragraph" w:styleId="TOC2">
    <w:name w:val="toc 2"/>
    <w:basedOn w:val="Normal"/>
    <w:next w:val="Normal"/>
    <w:autoRedefine/>
    <w:uiPriority w:val="39"/>
    <w:unhideWhenUsed/>
    <w:rsid w:val="00F45095"/>
    <w:pPr>
      <w:spacing w:after="100"/>
      <w:ind w:left="220"/>
    </w:pPr>
  </w:style>
  <w:style w:type="character" w:styleId="Hyperlink">
    <w:name w:val="Hyperlink"/>
    <w:basedOn w:val="DefaultParagraphFont"/>
    <w:uiPriority w:val="99"/>
    <w:unhideWhenUsed/>
    <w:rsid w:val="00F45095"/>
    <w:rPr>
      <w:color w:val="0000FF" w:themeColor="hyperlink"/>
      <w:u w:val="single"/>
    </w:rPr>
  </w:style>
  <w:style w:type="character" w:styleId="CommentReference">
    <w:name w:val="annotation reference"/>
    <w:basedOn w:val="DefaultParagraphFont"/>
    <w:uiPriority w:val="99"/>
    <w:semiHidden/>
    <w:unhideWhenUsed/>
    <w:rsid w:val="004C6FF7"/>
    <w:rPr>
      <w:sz w:val="16"/>
      <w:szCs w:val="16"/>
    </w:rPr>
  </w:style>
  <w:style w:type="paragraph" w:styleId="CommentText">
    <w:name w:val="annotation text"/>
    <w:basedOn w:val="Normal"/>
    <w:link w:val="CommentTextChar"/>
    <w:uiPriority w:val="99"/>
    <w:unhideWhenUsed/>
    <w:rsid w:val="004C6FF7"/>
    <w:pPr>
      <w:spacing w:line="240" w:lineRule="auto"/>
    </w:pPr>
    <w:rPr>
      <w:sz w:val="20"/>
      <w:szCs w:val="20"/>
    </w:rPr>
  </w:style>
  <w:style w:type="character" w:customStyle="1" w:styleId="CommentTextChar">
    <w:name w:val="Comment Text Char"/>
    <w:basedOn w:val="DefaultParagraphFont"/>
    <w:link w:val="CommentText"/>
    <w:uiPriority w:val="99"/>
    <w:rsid w:val="004C6FF7"/>
    <w:rPr>
      <w:sz w:val="20"/>
      <w:szCs w:val="20"/>
    </w:rPr>
  </w:style>
  <w:style w:type="paragraph" w:styleId="CommentSubject">
    <w:name w:val="annotation subject"/>
    <w:basedOn w:val="CommentText"/>
    <w:next w:val="CommentText"/>
    <w:link w:val="CommentSubjectChar"/>
    <w:uiPriority w:val="99"/>
    <w:semiHidden/>
    <w:unhideWhenUsed/>
    <w:rsid w:val="004C6FF7"/>
    <w:rPr>
      <w:b/>
      <w:bCs/>
    </w:rPr>
  </w:style>
  <w:style w:type="character" w:customStyle="1" w:styleId="CommentSubjectChar">
    <w:name w:val="Comment Subject Char"/>
    <w:basedOn w:val="CommentTextChar"/>
    <w:link w:val="CommentSubject"/>
    <w:uiPriority w:val="99"/>
    <w:semiHidden/>
    <w:rsid w:val="004C6FF7"/>
    <w:rPr>
      <w:b/>
      <w:bCs/>
      <w:sz w:val="20"/>
      <w:szCs w:val="20"/>
    </w:rPr>
  </w:style>
</w:styles>
</file>

<file path=word/webSettings.xml><?xml version="1.0" encoding="utf-8"?>
<w:webSettings xmlns:r="http://schemas.openxmlformats.org/officeDocument/2006/relationships" xmlns:w="http://schemas.openxmlformats.org/wordprocessingml/2006/main">
  <w:divs>
    <w:div w:id="16926393">
      <w:bodyDiv w:val="1"/>
      <w:marLeft w:val="0"/>
      <w:marRight w:val="0"/>
      <w:marTop w:val="0"/>
      <w:marBottom w:val="0"/>
      <w:divBdr>
        <w:top w:val="none" w:sz="0" w:space="0" w:color="auto"/>
        <w:left w:val="none" w:sz="0" w:space="0" w:color="auto"/>
        <w:bottom w:val="none" w:sz="0" w:space="0" w:color="auto"/>
        <w:right w:val="none" w:sz="0" w:space="0" w:color="auto"/>
      </w:divBdr>
    </w:div>
    <w:div w:id="87123616">
      <w:bodyDiv w:val="1"/>
      <w:marLeft w:val="0"/>
      <w:marRight w:val="0"/>
      <w:marTop w:val="0"/>
      <w:marBottom w:val="0"/>
      <w:divBdr>
        <w:top w:val="none" w:sz="0" w:space="0" w:color="auto"/>
        <w:left w:val="none" w:sz="0" w:space="0" w:color="auto"/>
        <w:bottom w:val="none" w:sz="0" w:space="0" w:color="auto"/>
        <w:right w:val="none" w:sz="0" w:space="0" w:color="auto"/>
      </w:divBdr>
    </w:div>
    <w:div w:id="550001545">
      <w:bodyDiv w:val="1"/>
      <w:marLeft w:val="0"/>
      <w:marRight w:val="0"/>
      <w:marTop w:val="0"/>
      <w:marBottom w:val="0"/>
      <w:divBdr>
        <w:top w:val="none" w:sz="0" w:space="0" w:color="auto"/>
        <w:left w:val="none" w:sz="0" w:space="0" w:color="auto"/>
        <w:bottom w:val="none" w:sz="0" w:space="0" w:color="auto"/>
        <w:right w:val="none" w:sz="0" w:space="0" w:color="auto"/>
      </w:divBdr>
    </w:div>
    <w:div w:id="589579941">
      <w:bodyDiv w:val="1"/>
      <w:marLeft w:val="0"/>
      <w:marRight w:val="0"/>
      <w:marTop w:val="0"/>
      <w:marBottom w:val="0"/>
      <w:divBdr>
        <w:top w:val="none" w:sz="0" w:space="0" w:color="auto"/>
        <w:left w:val="none" w:sz="0" w:space="0" w:color="auto"/>
        <w:bottom w:val="none" w:sz="0" w:space="0" w:color="auto"/>
        <w:right w:val="none" w:sz="0" w:space="0" w:color="auto"/>
      </w:divBdr>
    </w:div>
    <w:div w:id="674576955">
      <w:bodyDiv w:val="1"/>
      <w:marLeft w:val="0"/>
      <w:marRight w:val="0"/>
      <w:marTop w:val="0"/>
      <w:marBottom w:val="0"/>
      <w:divBdr>
        <w:top w:val="none" w:sz="0" w:space="0" w:color="auto"/>
        <w:left w:val="none" w:sz="0" w:space="0" w:color="auto"/>
        <w:bottom w:val="none" w:sz="0" w:space="0" w:color="auto"/>
        <w:right w:val="none" w:sz="0" w:space="0" w:color="auto"/>
      </w:divBdr>
    </w:div>
    <w:div w:id="760420302">
      <w:bodyDiv w:val="1"/>
      <w:marLeft w:val="0"/>
      <w:marRight w:val="0"/>
      <w:marTop w:val="0"/>
      <w:marBottom w:val="0"/>
      <w:divBdr>
        <w:top w:val="none" w:sz="0" w:space="0" w:color="auto"/>
        <w:left w:val="none" w:sz="0" w:space="0" w:color="auto"/>
        <w:bottom w:val="none" w:sz="0" w:space="0" w:color="auto"/>
        <w:right w:val="none" w:sz="0" w:space="0" w:color="auto"/>
      </w:divBdr>
    </w:div>
    <w:div w:id="793913035">
      <w:bodyDiv w:val="1"/>
      <w:marLeft w:val="0"/>
      <w:marRight w:val="0"/>
      <w:marTop w:val="0"/>
      <w:marBottom w:val="0"/>
      <w:divBdr>
        <w:top w:val="none" w:sz="0" w:space="0" w:color="auto"/>
        <w:left w:val="none" w:sz="0" w:space="0" w:color="auto"/>
        <w:bottom w:val="none" w:sz="0" w:space="0" w:color="auto"/>
        <w:right w:val="none" w:sz="0" w:space="0" w:color="auto"/>
      </w:divBdr>
    </w:div>
    <w:div w:id="803474200">
      <w:bodyDiv w:val="1"/>
      <w:marLeft w:val="0"/>
      <w:marRight w:val="0"/>
      <w:marTop w:val="0"/>
      <w:marBottom w:val="0"/>
      <w:divBdr>
        <w:top w:val="none" w:sz="0" w:space="0" w:color="auto"/>
        <w:left w:val="none" w:sz="0" w:space="0" w:color="auto"/>
        <w:bottom w:val="none" w:sz="0" w:space="0" w:color="auto"/>
        <w:right w:val="none" w:sz="0" w:space="0" w:color="auto"/>
      </w:divBdr>
    </w:div>
    <w:div w:id="949166300">
      <w:bodyDiv w:val="1"/>
      <w:marLeft w:val="0"/>
      <w:marRight w:val="0"/>
      <w:marTop w:val="0"/>
      <w:marBottom w:val="0"/>
      <w:divBdr>
        <w:top w:val="none" w:sz="0" w:space="0" w:color="auto"/>
        <w:left w:val="none" w:sz="0" w:space="0" w:color="auto"/>
        <w:bottom w:val="none" w:sz="0" w:space="0" w:color="auto"/>
        <w:right w:val="none" w:sz="0" w:space="0" w:color="auto"/>
      </w:divBdr>
    </w:div>
    <w:div w:id="973826904">
      <w:bodyDiv w:val="1"/>
      <w:marLeft w:val="0"/>
      <w:marRight w:val="0"/>
      <w:marTop w:val="0"/>
      <w:marBottom w:val="0"/>
      <w:divBdr>
        <w:top w:val="none" w:sz="0" w:space="0" w:color="auto"/>
        <w:left w:val="none" w:sz="0" w:space="0" w:color="auto"/>
        <w:bottom w:val="none" w:sz="0" w:space="0" w:color="auto"/>
        <w:right w:val="none" w:sz="0" w:space="0" w:color="auto"/>
      </w:divBdr>
    </w:div>
    <w:div w:id="991329537">
      <w:bodyDiv w:val="1"/>
      <w:marLeft w:val="0"/>
      <w:marRight w:val="0"/>
      <w:marTop w:val="0"/>
      <w:marBottom w:val="0"/>
      <w:divBdr>
        <w:top w:val="none" w:sz="0" w:space="0" w:color="auto"/>
        <w:left w:val="none" w:sz="0" w:space="0" w:color="auto"/>
        <w:bottom w:val="none" w:sz="0" w:space="0" w:color="auto"/>
        <w:right w:val="none" w:sz="0" w:space="0" w:color="auto"/>
      </w:divBdr>
    </w:div>
    <w:div w:id="1316109716">
      <w:bodyDiv w:val="1"/>
      <w:marLeft w:val="0"/>
      <w:marRight w:val="0"/>
      <w:marTop w:val="0"/>
      <w:marBottom w:val="0"/>
      <w:divBdr>
        <w:top w:val="none" w:sz="0" w:space="0" w:color="auto"/>
        <w:left w:val="none" w:sz="0" w:space="0" w:color="auto"/>
        <w:bottom w:val="none" w:sz="0" w:space="0" w:color="auto"/>
        <w:right w:val="none" w:sz="0" w:space="0" w:color="auto"/>
      </w:divBdr>
    </w:div>
    <w:div w:id="1507481518">
      <w:bodyDiv w:val="1"/>
      <w:marLeft w:val="0"/>
      <w:marRight w:val="0"/>
      <w:marTop w:val="0"/>
      <w:marBottom w:val="0"/>
      <w:divBdr>
        <w:top w:val="none" w:sz="0" w:space="0" w:color="auto"/>
        <w:left w:val="none" w:sz="0" w:space="0" w:color="auto"/>
        <w:bottom w:val="none" w:sz="0" w:space="0" w:color="auto"/>
        <w:right w:val="none" w:sz="0" w:space="0" w:color="auto"/>
      </w:divBdr>
    </w:div>
    <w:div w:id="1576477692">
      <w:bodyDiv w:val="1"/>
      <w:marLeft w:val="0"/>
      <w:marRight w:val="0"/>
      <w:marTop w:val="0"/>
      <w:marBottom w:val="0"/>
      <w:divBdr>
        <w:top w:val="none" w:sz="0" w:space="0" w:color="auto"/>
        <w:left w:val="none" w:sz="0" w:space="0" w:color="auto"/>
        <w:bottom w:val="none" w:sz="0" w:space="0" w:color="auto"/>
        <w:right w:val="none" w:sz="0" w:space="0" w:color="auto"/>
      </w:divBdr>
    </w:div>
    <w:div w:id="1595283742">
      <w:bodyDiv w:val="1"/>
      <w:marLeft w:val="0"/>
      <w:marRight w:val="0"/>
      <w:marTop w:val="0"/>
      <w:marBottom w:val="0"/>
      <w:divBdr>
        <w:top w:val="none" w:sz="0" w:space="0" w:color="auto"/>
        <w:left w:val="none" w:sz="0" w:space="0" w:color="auto"/>
        <w:bottom w:val="none" w:sz="0" w:space="0" w:color="auto"/>
        <w:right w:val="none" w:sz="0" w:space="0" w:color="auto"/>
      </w:divBdr>
    </w:div>
    <w:div w:id="1715496640">
      <w:bodyDiv w:val="1"/>
      <w:marLeft w:val="0"/>
      <w:marRight w:val="0"/>
      <w:marTop w:val="0"/>
      <w:marBottom w:val="0"/>
      <w:divBdr>
        <w:top w:val="none" w:sz="0" w:space="0" w:color="auto"/>
        <w:left w:val="none" w:sz="0" w:space="0" w:color="auto"/>
        <w:bottom w:val="none" w:sz="0" w:space="0" w:color="auto"/>
        <w:right w:val="none" w:sz="0" w:space="0" w:color="auto"/>
      </w:divBdr>
    </w:div>
    <w:div w:id="1847403750">
      <w:bodyDiv w:val="1"/>
      <w:marLeft w:val="0"/>
      <w:marRight w:val="0"/>
      <w:marTop w:val="0"/>
      <w:marBottom w:val="0"/>
      <w:divBdr>
        <w:top w:val="none" w:sz="0" w:space="0" w:color="auto"/>
        <w:left w:val="none" w:sz="0" w:space="0" w:color="auto"/>
        <w:bottom w:val="none" w:sz="0" w:space="0" w:color="auto"/>
        <w:right w:val="none" w:sz="0" w:space="0" w:color="auto"/>
      </w:divBdr>
    </w:div>
    <w:div w:id="2000696537">
      <w:bodyDiv w:val="1"/>
      <w:marLeft w:val="0"/>
      <w:marRight w:val="0"/>
      <w:marTop w:val="0"/>
      <w:marBottom w:val="0"/>
      <w:divBdr>
        <w:top w:val="none" w:sz="0" w:space="0" w:color="auto"/>
        <w:left w:val="none" w:sz="0" w:space="0" w:color="auto"/>
        <w:bottom w:val="none" w:sz="0" w:space="0" w:color="auto"/>
        <w:right w:val="none" w:sz="0" w:space="0" w:color="auto"/>
      </w:divBdr>
    </w:div>
    <w:div w:id="2015300962">
      <w:bodyDiv w:val="1"/>
      <w:marLeft w:val="0"/>
      <w:marRight w:val="0"/>
      <w:marTop w:val="0"/>
      <w:marBottom w:val="0"/>
      <w:divBdr>
        <w:top w:val="none" w:sz="0" w:space="0" w:color="auto"/>
        <w:left w:val="none" w:sz="0" w:space="0" w:color="auto"/>
        <w:bottom w:val="none" w:sz="0" w:space="0" w:color="auto"/>
        <w:right w:val="none" w:sz="0" w:space="0" w:color="auto"/>
      </w:divBdr>
    </w:div>
    <w:div w:id="2076704834">
      <w:bodyDiv w:val="1"/>
      <w:marLeft w:val="0"/>
      <w:marRight w:val="0"/>
      <w:marTop w:val="0"/>
      <w:marBottom w:val="0"/>
      <w:divBdr>
        <w:top w:val="none" w:sz="0" w:space="0" w:color="auto"/>
        <w:left w:val="none" w:sz="0" w:space="0" w:color="auto"/>
        <w:bottom w:val="none" w:sz="0" w:space="0" w:color="auto"/>
        <w:right w:val="none" w:sz="0" w:space="0" w:color="auto"/>
      </w:divBdr>
    </w:div>
    <w:div w:id="214534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EFF3002B9B094DB4DEFE4E37CD6C25" ma:contentTypeVersion="13" ma:contentTypeDescription="Create a new document." ma:contentTypeScope="" ma:versionID="d1ad555d72e6b9123e8a6dbc7ec8ceb8">
  <xsd:schema xmlns:xsd="http://www.w3.org/2001/XMLSchema" xmlns:xs="http://www.w3.org/2001/XMLSchema" xmlns:p="http://schemas.microsoft.com/office/2006/metadata/properties" xmlns:ns3="e17cc896-c2bd-4471-b644-9064863221ef" xmlns:ns4="5682bd80-c9b6-40ec-a38c-64952ffd62a4" targetNamespace="http://schemas.microsoft.com/office/2006/metadata/properties" ma:root="true" ma:fieldsID="9269fc359b949c4e9f603b6aa5c70a0d" ns3:_="" ns4:_="">
    <xsd:import namespace="e17cc896-c2bd-4471-b644-9064863221ef"/>
    <xsd:import namespace="5682bd80-c9b6-40ec-a38c-64952ffd62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cc896-c2bd-4471-b644-90648632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82bd80-c9b6-40ec-a38c-64952ffd62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C1309-7F5A-4B97-B566-2E41A189110F}">
  <ds:schemaRefs>
    <ds:schemaRef ds:uri="http://schemas.microsoft.com/sharepoint/v3/contenttype/forms"/>
  </ds:schemaRefs>
</ds:datastoreItem>
</file>

<file path=customXml/itemProps2.xml><?xml version="1.0" encoding="utf-8"?>
<ds:datastoreItem xmlns:ds="http://schemas.openxmlformats.org/officeDocument/2006/customXml" ds:itemID="{ABA40645-5B33-46CD-9646-A8F0A16331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ED2F10-35A2-445B-B67F-35C20A53075C}">
  <ds:schemaRefs>
    <ds:schemaRef ds:uri="http://schemas.openxmlformats.org/officeDocument/2006/bibliography"/>
  </ds:schemaRefs>
</ds:datastoreItem>
</file>

<file path=customXml/itemProps4.xml><?xml version="1.0" encoding="utf-8"?>
<ds:datastoreItem xmlns:ds="http://schemas.openxmlformats.org/officeDocument/2006/customXml" ds:itemID="{50F370F3-80F3-40BA-A5D1-91B1BA2D4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cc896-c2bd-4471-b644-9064863221ef"/>
    <ds:schemaRef ds:uri="5682bd80-c9b6-40ec-a38c-64952ffd6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5953</Words>
  <Characters>33937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План развоја социјалне заштите у општини Гаџин Хан 2021-2023</vt:lpstr>
    </vt:vector>
  </TitlesOfParts>
  <Company/>
  <LinksUpToDate>false</LinksUpToDate>
  <CharactersWithSpaces>39811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развоја социјалне заштите у општини Гаџин Хан 2021-2023</dc:title>
  <dc:creator>Korisnik</dc:creator>
  <cp:lastModifiedBy>pc</cp:lastModifiedBy>
  <cp:revision>5</cp:revision>
  <dcterms:created xsi:type="dcterms:W3CDTF">2021-12-15T12:31:00Z</dcterms:created>
  <dcterms:modified xsi:type="dcterms:W3CDTF">2022-02-03T10:35:00Z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0x0101000BEFF3002B9B094DB4DEFE4E37CD6C25</vt:lpwstr>
  </property>
</Properties>
</file>