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511B88">
        <w:rPr>
          <w:rFonts w:ascii="Arial" w:hAnsi="Arial" w:cs="Arial"/>
          <w:sz w:val="22"/>
          <w:szCs w:val="22"/>
          <w:lang w:val="ru-RU"/>
        </w:rPr>
        <w:t>407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4D0DB9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11B88">
        <w:rPr>
          <w:rFonts w:ascii="Arial" w:hAnsi="Arial" w:cs="Arial"/>
          <w:sz w:val="22"/>
          <w:szCs w:val="22"/>
          <w:lang w:val="ru-RU"/>
        </w:rPr>
        <w:t>20.04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6977">
        <w:rPr>
          <w:rFonts w:ascii="Arial" w:hAnsi="Arial" w:cs="Arial"/>
          <w:sz w:val="22"/>
          <w:szCs w:val="22"/>
        </w:rPr>
        <w:t>2</w:t>
      </w:r>
      <w:r w:rsidR="00D61519">
        <w:rPr>
          <w:rFonts w:ascii="Arial" w:hAnsi="Arial" w:cs="Arial"/>
          <w:sz w:val="22"/>
          <w:szCs w:val="22"/>
        </w:rPr>
        <w:t>1</w:t>
      </w:r>
      <w:r w:rsidR="009E19E3">
        <w:rPr>
          <w:rFonts w:ascii="Arial" w:hAnsi="Arial" w:cs="Arial"/>
          <w:sz w:val="22"/>
          <w:szCs w:val="22"/>
        </w:rPr>
        <w:t>.</w:t>
      </w:r>
      <w:r w:rsidR="00D61519">
        <w:rPr>
          <w:rFonts w:ascii="Arial" w:hAnsi="Arial" w:cs="Arial"/>
          <w:sz w:val="22"/>
          <w:szCs w:val="22"/>
        </w:rPr>
        <w:t>априла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D0DB9" w:rsidRDefault="004D0DB9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CE053A" w:rsidRDefault="00336C62" w:rsidP="00CE053A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E4418">
        <w:rPr>
          <w:rFonts w:ascii="Arial" w:hAnsi="Arial" w:cs="Arial"/>
          <w:lang w:val="sr-Cyrl-CS"/>
        </w:rPr>
        <w:t>средства</w:t>
      </w:r>
      <w:r w:rsidR="004D0DB9">
        <w:rPr>
          <w:rFonts w:ascii="Arial" w:hAnsi="Arial" w:cs="Arial"/>
          <w:lang w:val="sr-Cyrl-CS"/>
        </w:rPr>
        <w:t xml:space="preserve"> </w:t>
      </w:r>
      <w:r w:rsidR="00CE053A">
        <w:rPr>
          <w:rFonts w:ascii="Arial" w:hAnsi="Arial" w:cs="Arial"/>
          <w:b/>
        </w:rPr>
        <w:t>50.</w:t>
      </w:r>
      <w:r w:rsidR="00CE053A">
        <w:rPr>
          <w:rFonts w:ascii="Arial" w:hAnsi="Arial" w:cs="Arial"/>
          <w:b/>
          <w:lang w:val="sr-Cyrl-CS"/>
        </w:rPr>
        <w:t>000</w:t>
      </w:r>
      <w:r w:rsidR="00CE053A" w:rsidRPr="00E77761">
        <w:rPr>
          <w:rFonts w:ascii="Arial" w:hAnsi="Arial" w:cs="Arial"/>
          <w:b/>
          <w:lang w:val="sr-Cyrl-CS"/>
        </w:rPr>
        <w:t>,00</w:t>
      </w:r>
      <w:r w:rsidR="00CE053A" w:rsidRPr="00E77761">
        <w:rPr>
          <w:rFonts w:ascii="Arial" w:hAnsi="Arial" w:cs="Arial"/>
          <w:lang w:val="sr-Cyrl-CS"/>
        </w:rPr>
        <w:t xml:space="preserve"> динара </w:t>
      </w:r>
      <w:r w:rsidR="00CE053A" w:rsidRPr="00E77761">
        <w:rPr>
          <w:rFonts w:ascii="Arial" w:hAnsi="Arial" w:cs="Arial"/>
          <w:lang w:val="sr-Latn-CS"/>
        </w:rPr>
        <w:t>(</w:t>
      </w:r>
      <w:r w:rsidR="00CE053A">
        <w:rPr>
          <w:rFonts w:ascii="Arial" w:hAnsi="Arial" w:cs="Arial"/>
        </w:rPr>
        <w:t>педесетхиљада</w:t>
      </w:r>
      <w:r w:rsidR="00CE053A" w:rsidRPr="00E77761">
        <w:rPr>
          <w:rFonts w:ascii="Arial" w:hAnsi="Arial" w:cs="Arial"/>
        </w:rPr>
        <w:t>динара</w:t>
      </w:r>
      <w:r w:rsidR="00CE053A" w:rsidRPr="00E77761">
        <w:rPr>
          <w:rFonts w:ascii="Arial" w:hAnsi="Arial" w:cs="Arial"/>
          <w:lang w:val="sr-Cyrl-CS"/>
        </w:rPr>
        <w:t xml:space="preserve">) </w:t>
      </w:r>
      <w:r w:rsidR="00CE053A">
        <w:rPr>
          <w:rFonts w:ascii="Arial" w:hAnsi="Arial" w:cs="Arial"/>
          <w:lang w:val="sr-Cyrl-CS"/>
        </w:rPr>
        <w:t xml:space="preserve">Општинској управи општине Гаџин Хан на име недостајућих средстава за покриће трошкова парничних поступака. </w:t>
      </w:r>
    </w:p>
    <w:p w:rsidR="00CE053A" w:rsidRDefault="00CE053A" w:rsidP="00CE053A">
      <w:pPr>
        <w:jc w:val="both"/>
        <w:rPr>
          <w:rFonts w:ascii="Arial" w:hAnsi="Arial" w:cs="Arial"/>
          <w:lang w:val="sr-Cyrl-CS"/>
        </w:rPr>
      </w:pPr>
    </w:p>
    <w:p w:rsidR="00CE053A" w:rsidRDefault="00CE053A" w:rsidP="00CE05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CE053A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CE053A">
        <w:rPr>
          <w:rFonts w:ascii="Arial" w:hAnsi="Arial" w:cs="Arial"/>
          <w:lang w:val="sr-Cyrl-CS"/>
        </w:rPr>
        <w:t xml:space="preserve"> у оквиру</w:t>
      </w:r>
    </w:p>
    <w:p w:rsidR="00CE053A" w:rsidRPr="00CE053A" w:rsidRDefault="00CE053A" w:rsidP="00CE053A">
      <w:pPr>
        <w:pStyle w:val="ListParagraph"/>
        <w:ind w:left="1080"/>
        <w:jc w:val="both"/>
        <w:rPr>
          <w:rFonts w:ascii="Arial" w:hAnsi="Arial" w:cs="Arial"/>
          <w:lang w:val="sr-Cyrl-CS"/>
        </w:rPr>
      </w:pPr>
    </w:p>
    <w:p w:rsidR="00CE053A" w:rsidRPr="007378E0" w:rsidRDefault="00CE053A" w:rsidP="00CE053A">
      <w:pPr>
        <w:jc w:val="both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Раздео </w:t>
      </w:r>
      <w:r w:rsidRPr="007378E0">
        <w:rPr>
          <w:rFonts w:ascii="Arial" w:hAnsi="Arial" w:cs="Arial"/>
          <w:b/>
          <w:lang w:val="ru-RU"/>
        </w:rPr>
        <w:t>5</w:t>
      </w:r>
    </w:p>
    <w:p w:rsidR="00CE053A" w:rsidRPr="004759D7" w:rsidRDefault="00CE053A" w:rsidP="00CE053A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 xml:space="preserve">15 </w:t>
      </w:r>
      <w:r>
        <w:rPr>
          <w:rFonts w:ascii="Arial" w:hAnsi="Arial" w:cs="Arial"/>
          <w:b/>
          <w:lang w:val="sr-Cyrl-CS"/>
        </w:rPr>
        <w:t>– ЛОКАЛНА САМОУПРАВА</w:t>
      </w:r>
    </w:p>
    <w:p w:rsidR="00CE053A" w:rsidRPr="004759D7" w:rsidRDefault="00CE053A" w:rsidP="00CE053A">
      <w:pPr>
        <w:jc w:val="both"/>
        <w:rPr>
          <w:rFonts w:ascii="Arial" w:hAnsi="Arial" w:cs="Arial"/>
          <w:b/>
          <w:lang w:val="sr-Cyrl-CS"/>
        </w:rPr>
      </w:pPr>
      <w:r w:rsidRPr="004759D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 – Функционисање локалне самоуправе и градских општина</w:t>
      </w:r>
    </w:p>
    <w:p w:rsidR="00CE053A" w:rsidRPr="004759D7" w:rsidRDefault="00CE053A" w:rsidP="00CE053A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CE053A" w:rsidRPr="007378E0" w:rsidRDefault="00CE053A" w:rsidP="00CE053A">
      <w:pPr>
        <w:jc w:val="both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59</w:t>
      </w:r>
    </w:p>
    <w:p w:rsidR="00CE053A" w:rsidRDefault="00CE053A" w:rsidP="00CE053A">
      <w:pPr>
        <w:jc w:val="both"/>
        <w:rPr>
          <w:rFonts w:ascii="Arial" w:hAnsi="Arial" w:cs="Arial"/>
          <w:b/>
          <w:lang w:val="sr-Cyrl-CS"/>
        </w:rPr>
      </w:pPr>
      <w:r w:rsidRPr="004759D7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>83111</w:t>
      </w:r>
      <w:r w:rsidRPr="007378E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– Новчане казне и пенали по решењу судова</w:t>
      </w:r>
    </w:p>
    <w:p w:rsidR="00CE053A" w:rsidRDefault="00CE053A" w:rsidP="00CE053A">
      <w:pPr>
        <w:jc w:val="both"/>
        <w:rPr>
          <w:rFonts w:ascii="Arial" w:hAnsi="Arial" w:cs="Arial"/>
          <w:b/>
          <w:lang w:val="sr-Cyrl-CS"/>
        </w:rPr>
      </w:pPr>
    </w:p>
    <w:p w:rsidR="00CE053A" w:rsidRPr="00F64C4C" w:rsidRDefault="00CE053A" w:rsidP="00CE053A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CE053A" w:rsidRPr="0054650C" w:rsidRDefault="00CE053A" w:rsidP="00CE053A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CE053A" w:rsidRDefault="00CE053A" w:rsidP="00CE053A">
      <w:pPr>
        <w:jc w:val="both"/>
        <w:rPr>
          <w:rFonts w:ascii="Arial" w:hAnsi="Arial" w:cs="Arial"/>
          <w:b/>
          <w:lang w:val="ru-RU"/>
        </w:rPr>
      </w:pPr>
    </w:p>
    <w:p w:rsidR="00CE053A" w:rsidRDefault="00CE053A" w:rsidP="00CE053A">
      <w:pPr>
        <w:jc w:val="both"/>
        <w:rPr>
          <w:rFonts w:ascii="Arial" w:hAnsi="Arial" w:cs="Arial"/>
          <w:lang w:val="ru-RU"/>
        </w:rPr>
      </w:pPr>
    </w:p>
    <w:p w:rsidR="00CE053A" w:rsidRPr="00F64C4C" w:rsidRDefault="00CE053A" w:rsidP="00CE053A">
      <w:pPr>
        <w:ind w:firstLine="720"/>
        <w:rPr>
          <w:rFonts w:ascii="Arial" w:hAnsi="Arial" w:cs="Arial"/>
        </w:rPr>
      </w:pPr>
    </w:p>
    <w:p w:rsidR="00CE053A" w:rsidRPr="00F64C4C" w:rsidRDefault="00CE053A" w:rsidP="00CE053A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CE053A" w:rsidRPr="00F64C4C" w:rsidRDefault="00CE053A" w:rsidP="00CE053A">
      <w:pPr>
        <w:ind w:firstLine="720"/>
        <w:jc w:val="both"/>
        <w:rPr>
          <w:rFonts w:ascii="Arial" w:hAnsi="Arial" w:cs="Arial"/>
        </w:rPr>
      </w:pPr>
    </w:p>
    <w:p w:rsidR="00CE053A" w:rsidRPr="00F64C4C" w:rsidRDefault="00CE053A" w:rsidP="00CE053A">
      <w:pPr>
        <w:ind w:firstLine="720"/>
        <w:jc w:val="both"/>
        <w:rPr>
          <w:rFonts w:ascii="Arial" w:hAnsi="Arial" w:cs="Arial"/>
        </w:rPr>
      </w:pPr>
    </w:p>
    <w:p w:rsidR="00CE053A" w:rsidRDefault="00CE053A" w:rsidP="00CE053A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CE053A" w:rsidRPr="007378E0" w:rsidRDefault="00CE053A" w:rsidP="00CE053A">
      <w:pPr>
        <w:jc w:val="both"/>
        <w:rPr>
          <w:rFonts w:ascii="Arial" w:hAnsi="Arial" w:cs="Arial"/>
          <w:b/>
          <w:lang w:val="ru-RU"/>
        </w:rPr>
      </w:pPr>
    </w:p>
    <w:p w:rsidR="00CE053A" w:rsidRDefault="00CE053A" w:rsidP="00CE053A">
      <w:pPr>
        <w:jc w:val="both"/>
        <w:rPr>
          <w:rFonts w:ascii="Arial" w:hAnsi="Arial" w:cs="Arial"/>
          <w:lang w:val="sr-Cyrl-CS"/>
        </w:rPr>
      </w:pPr>
      <w:r w:rsidRPr="00E152D0">
        <w:rPr>
          <w:rFonts w:ascii="Arial" w:hAnsi="Arial" w:cs="Arial"/>
          <w:lang w:val="sr-Cyrl-CS"/>
        </w:rPr>
        <w:t>Јавни извршитељ</w:t>
      </w:r>
      <w:r>
        <w:rPr>
          <w:rFonts w:ascii="Arial" w:hAnsi="Arial" w:cs="Arial"/>
          <w:lang w:val="sr-Cyrl-CS"/>
        </w:rPr>
        <w:t xml:space="preserve"> Невена Спасић доставила је Решење ИИ 127/22 од 06.04.2022.године којим се усваја Предлог за извршење Василија Марковића, бившег радника Општинске управе општине Гаџин Хан од дана 28.03.2022.године, поднет на основу извршне исправе пресуде Основног суда у Нишу П1 бр.4523/17 од 24.09.2019.године, преиначене пресудом Апелационог суда у Нишу 2Гж1 1013/2021 од 27.07.2021.године, која је исправљена решењем Апелационог суда у Нишу 2Гжи 1013/2021 од 29.12.2021.године, као и Закључак број 127/22 од 12.04.2022.године.</w:t>
      </w:r>
    </w:p>
    <w:p w:rsidR="00CE053A" w:rsidRDefault="00CE053A" w:rsidP="00CE053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Решењем ИИ 127/22 од 06.04.2022.године одређено је извршење на новчаним средствима Општине Гаџин Хан, које је и спроведено дана 11.04.2022.године (извод број 92) у износу од 49.248,00 динара. Наведени износ се односи на следеће трошкове: 17.200,00-трошкови парничног поступка, 9.000,00-трошкови пуномоћника извршног повериоца за састав предлога за извршење, 4.500,00-трошкови подношења захтева Комори Јавних извршитеља, 4.500,00-трошкови обраћања Министарству финансија, 1.500,00-на име плаћене таксе за одређивање надлежног јавног извршитеља, 7.848,00-на име трошкова извршења насталих пред јавним извршитељем (2.880,00 за накнаду за припрему, вођење и архивирање предмета, 1.800,00 за достављање поштом странкама, учесницима у поступку и суду, 576,00 за састављање решења о извршењу, 576,00 за састављање закључка о предујму, 2.016,00 на име 70% накнаде за успешност спровођења извршења)  и 4.700,00 за спровођење принудне наплате.</w:t>
      </w:r>
    </w:p>
    <w:p w:rsidR="00CE053A" w:rsidRDefault="00CE053A" w:rsidP="00CE053A">
      <w:pPr>
        <w:jc w:val="both"/>
        <w:rPr>
          <w:rFonts w:ascii="Arial" w:hAnsi="Arial" w:cs="Arial"/>
          <w:lang w:val="sr-Cyrl-CS"/>
        </w:rPr>
      </w:pPr>
    </w:p>
    <w:p w:rsidR="00CE053A" w:rsidRDefault="00CE053A" w:rsidP="00CE053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Пресудом Основног суда у Нишу П1 бр.4523/17 од 24.09.2019.године, која је преиначена пресудом Апелационог суда у Нишу 2Гж1 1013/2021 од 27.07.2021.године, а исправљена решењем Апелационог суда у Нишу 2Гжи 1013/2021 од 29.12.2021.године, Општинска управа општине Гаџин Хан је била обавезна да Марковић Василију, бившем запосленом у Општинској управи општине Гаџин Хан исплати на име 26 дана неискоришћеног годишњег одмора износ од 36.863,18 динара са законском затезном каматом почев од 04.01.2016.године па до коначне исплате, као и да изврши горе наведеном уплату припадајућих доприноса надлежним </w:t>
      </w:r>
      <w:r>
        <w:rPr>
          <w:rFonts w:ascii="Arial" w:hAnsi="Arial" w:cs="Arial"/>
          <w:lang w:val="sr-Cyrl-CS"/>
        </w:rPr>
        <w:lastRenderedPageBreak/>
        <w:t xml:space="preserve">фондовима социјалног осигурања према стопама и основицама које важе на дан исплате, у року од 8 дана по пријему пресуде, под претњом принудног извршења. </w:t>
      </w:r>
      <w:proofErr w:type="spellStart"/>
      <w:proofErr w:type="gramStart"/>
      <w:r>
        <w:rPr>
          <w:rFonts w:ascii="Arial" w:hAnsi="Arial" w:cs="Arial"/>
        </w:rPr>
        <w:t>Принудним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извршењем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25.10.2019.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Гаџин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скинуто</w:t>
      </w:r>
      <w:proofErr w:type="spellEnd"/>
      <w:r>
        <w:rPr>
          <w:rFonts w:ascii="Arial" w:hAnsi="Arial" w:cs="Arial"/>
        </w:rPr>
        <w:t xml:space="preserve"> 53.033,44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накнаде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неискоришћени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годишњи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одмор</w:t>
      </w:r>
      <w:proofErr w:type="spellEnd"/>
      <w:r>
        <w:rPr>
          <w:rFonts w:ascii="Arial" w:hAnsi="Arial" w:cs="Arial"/>
        </w:rPr>
        <w:t xml:space="preserve"> и 118.847,00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трошкова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парничног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(106.062,00), </w:t>
      </w:r>
      <w:proofErr w:type="spellStart"/>
      <w:r>
        <w:rPr>
          <w:rFonts w:ascii="Arial" w:hAnsi="Arial" w:cs="Arial"/>
        </w:rPr>
        <w:t>трошкова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извршења</w:t>
      </w:r>
      <w:proofErr w:type="spellEnd"/>
      <w:r>
        <w:rPr>
          <w:rFonts w:ascii="Arial" w:hAnsi="Arial" w:cs="Arial"/>
        </w:rPr>
        <w:t xml:space="preserve"> (7.125,00) и </w:t>
      </w:r>
      <w:proofErr w:type="spellStart"/>
      <w:r>
        <w:rPr>
          <w:rFonts w:ascii="Arial" w:hAnsi="Arial" w:cs="Arial"/>
        </w:rPr>
        <w:t>трошкова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спровођења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принудне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наплате</w:t>
      </w:r>
      <w:proofErr w:type="spellEnd"/>
      <w:r>
        <w:rPr>
          <w:rFonts w:ascii="Arial" w:hAnsi="Arial" w:cs="Arial"/>
        </w:rPr>
        <w:t xml:space="preserve"> (5.660,00)</w:t>
      </w:r>
      <w:r>
        <w:rPr>
          <w:rFonts w:ascii="Arial" w:hAnsi="Arial" w:cs="Arial"/>
          <w:lang w:val="sr-Cyrl-CS"/>
        </w:rPr>
        <w:t>. Како том приликом није у целости измирена обавеза, Министарство финансија – Управа за трезор је 11.04.2022.године са рачуна извршења буџета општине Гаџин Хан пребацило средства у износу од 49.248,00 динара са рачуна извршења буџета на рачун адвоката оштећеног.</w:t>
      </w:r>
    </w:p>
    <w:p w:rsidR="00CE053A" w:rsidRPr="00E152D0" w:rsidRDefault="00CE053A" w:rsidP="00CE053A">
      <w:pPr>
        <w:jc w:val="both"/>
        <w:rPr>
          <w:rFonts w:ascii="Arial" w:hAnsi="Arial" w:cs="Arial"/>
          <w:lang w:val="sr-Cyrl-CS"/>
        </w:rPr>
      </w:pPr>
    </w:p>
    <w:p w:rsidR="00CE053A" w:rsidRDefault="00CE053A" w:rsidP="00CE053A">
      <w:pPr>
        <w:jc w:val="both"/>
        <w:rPr>
          <w:rFonts w:ascii="Arial" w:hAnsi="Arial" w:cs="Arial"/>
          <w:lang w:val="ru-RU"/>
        </w:rPr>
      </w:pPr>
    </w:p>
    <w:p w:rsidR="00CE053A" w:rsidRDefault="00CE053A" w:rsidP="00CE053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економској .класификацији 483111, Одлуком о буџету општине Гаџин Хан за 2022.годину планирана средства су у целости утрошена па се из текуће буџетске резерве издваја износ од </w:t>
      </w:r>
      <w:r>
        <w:rPr>
          <w:rFonts w:ascii="Arial" w:hAnsi="Arial" w:cs="Arial"/>
          <w:b/>
          <w:lang w:val="ru-RU"/>
        </w:rPr>
        <w:t>49</w:t>
      </w:r>
      <w:r w:rsidRPr="002E27E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248,00</w:t>
      </w:r>
      <w:r w:rsidRPr="004759D7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ru-RU"/>
        </w:rPr>
        <w:t>динара како би се покрили парнични трошкови.</w:t>
      </w:r>
    </w:p>
    <w:p w:rsidR="00CE053A" w:rsidRDefault="00CE053A" w:rsidP="00CE053A">
      <w:pPr>
        <w:jc w:val="both"/>
        <w:rPr>
          <w:rFonts w:ascii="Arial" w:hAnsi="Arial" w:cs="Arial"/>
          <w:lang w:val="ru-RU"/>
        </w:rPr>
      </w:pPr>
    </w:p>
    <w:p w:rsidR="0088047B" w:rsidRPr="003E4F45" w:rsidRDefault="0088047B" w:rsidP="00CE0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5E266D">
        <w:rPr>
          <w:rFonts w:ascii="Arial" w:hAnsi="Arial" w:cs="Arial"/>
          <w:lang w:val="sr-Latn-CS"/>
        </w:rPr>
        <w:t>1</w:t>
      </w:r>
      <w:r w:rsidR="00BA07A3">
        <w:rPr>
          <w:rFonts w:ascii="Arial" w:hAnsi="Arial" w:cs="Arial"/>
          <w:lang w:val="sr-Latn-CS"/>
        </w:rPr>
        <w:t>95/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06977">
        <w:rPr>
          <w:rFonts w:ascii="Arial" w:hAnsi="Arial" w:cs="Arial"/>
          <w:lang w:val="sr-Cyrl-CS"/>
        </w:rPr>
        <w:t>2</w:t>
      </w:r>
      <w:r w:rsidR="00D61519">
        <w:rPr>
          <w:rFonts w:ascii="Arial" w:hAnsi="Arial" w:cs="Arial"/>
          <w:lang w:val="sr-Cyrl-CS"/>
        </w:rPr>
        <w:t>1</w:t>
      </w:r>
      <w:r w:rsidR="00E614F6">
        <w:rPr>
          <w:rFonts w:ascii="Arial" w:hAnsi="Arial" w:cs="Arial"/>
          <w:lang w:val="sr-Cyrl-CS"/>
        </w:rPr>
        <w:t>.0</w:t>
      </w:r>
      <w:r w:rsidR="00D61519">
        <w:rPr>
          <w:rFonts w:ascii="Arial" w:hAnsi="Arial" w:cs="Arial"/>
          <w:lang w:val="sr-Cyrl-CS"/>
        </w:rPr>
        <w:t>4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50294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2229F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3A68F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22035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37"/>
  </w:num>
  <w:num w:numId="3">
    <w:abstractNumId w:val="18"/>
  </w:num>
  <w:num w:numId="4">
    <w:abstractNumId w:val="21"/>
  </w:num>
  <w:num w:numId="5">
    <w:abstractNumId w:val="8"/>
  </w:num>
  <w:num w:numId="6">
    <w:abstractNumId w:val="9"/>
  </w:num>
  <w:num w:numId="7">
    <w:abstractNumId w:val="13"/>
  </w:num>
  <w:num w:numId="8">
    <w:abstractNumId w:val="19"/>
  </w:num>
  <w:num w:numId="9">
    <w:abstractNumId w:val="25"/>
  </w:num>
  <w:num w:numId="10">
    <w:abstractNumId w:val="6"/>
  </w:num>
  <w:num w:numId="11">
    <w:abstractNumId w:val="4"/>
  </w:num>
  <w:num w:numId="12">
    <w:abstractNumId w:val="27"/>
  </w:num>
  <w:num w:numId="13">
    <w:abstractNumId w:val="22"/>
  </w:num>
  <w:num w:numId="14">
    <w:abstractNumId w:val="28"/>
  </w:num>
  <w:num w:numId="15">
    <w:abstractNumId w:val="34"/>
  </w:num>
  <w:num w:numId="16">
    <w:abstractNumId w:val="2"/>
  </w:num>
  <w:num w:numId="17">
    <w:abstractNumId w:val="36"/>
  </w:num>
  <w:num w:numId="18">
    <w:abstractNumId w:val="7"/>
  </w:num>
  <w:num w:numId="19">
    <w:abstractNumId w:val="26"/>
  </w:num>
  <w:num w:numId="20">
    <w:abstractNumId w:val="24"/>
  </w:num>
  <w:num w:numId="21">
    <w:abstractNumId w:val="5"/>
  </w:num>
  <w:num w:numId="22">
    <w:abstractNumId w:val="35"/>
  </w:num>
  <w:num w:numId="23">
    <w:abstractNumId w:val="17"/>
  </w:num>
  <w:num w:numId="24">
    <w:abstractNumId w:val="3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8"/>
  </w:num>
  <w:num w:numId="28">
    <w:abstractNumId w:val="1"/>
  </w:num>
  <w:num w:numId="29">
    <w:abstractNumId w:val="30"/>
  </w:num>
  <w:num w:numId="30">
    <w:abstractNumId w:val="0"/>
  </w:num>
  <w:num w:numId="31">
    <w:abstractNumId w:val="31"/>
  </w:num>
  <w:num w:numId="32">
    <w:abstractNumId w:val="33"/>
  </w:num>
  <w:num w:numId="33">
    <w:abstractNumId w:val="23"/>
  </w:num>
  <w:num w:numId="34">
    <w:abstractNumId w:val="16"/>
  </w:num>
  <w:num w:numId="35">
    <w:abstractNumId w:val="10"/>
  </w:num>
  <w:num w:numId="36">
    <w:abstractNumId w:val="20"/>
  </w:num>
  <w:num w:numId="37">
    <w:abstractNumId w:val="11"/>
  </w:num>
  <w:num w:numId="38">
    <w:abstractNumId w:val="14"/>
  </w:num>
  <w:num w:numId="39">
    <w:abstractNumId w:val="29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364A7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47B29"/>
    <w:rsid w:val="00350219"/>
    <w:rsid w:val="00350222"/>
    <w:rsid w:val="00352100"/>
    <w:rsid w:val="003535DD"/>
    <w:rsid w:val="00375ED4"/>
    <w:rsid w:val="00382739"/>
    <w:rsid w:val="00383D37"/>
    <w:rsid w:val="00384F3F"/>
    <w:rsid w:val="00385C7A"/>
    <w:rsid w:val="003861BB"/>
    <w:rsid w:val="003922EE"/>
    <w:rsid w:val="003944DB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0A49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29CE"/>
    <w:rsid w:val="004C7B81"/>
    <w:rsid w:val="004D0DB9"/>
    <w:rsid w:val="004D5119"/>
    <w:rsid w:val="004E190B"/>
    <w:rsid w:val="004F4F94"/>
    <w:rsid w:val="004F5AC8"/>
    <w:rsid w:val="005007A6"/>
    <w:rsid w:val="00500C12"/>
    <w:rsid w:val="00507023"/>
    <w:rsid w:val="00511B88"/>
    <w:rsid w:val="00523AD8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4BE6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047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2966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07A3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46E0"/>
    <w:rsid w:val="00CD5B76"/>
    <w:rsid w:val="00CE053A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1519"/>
    <w:rsid w:val="00D63E06"/>
    <w:rsid w:val="00D67866"/>
    <w:rsid w:val="00D7105C"/>
    <w:rsid w:val="00D76B4C"/>
    <w:rsid w:val="00D83224"/>
    <w:rsid w:val="00D838B8"/>
    <w:rsid w:val="00D9377B"/>
    <w:rsid w:val="00D93E38"/>
    <w:rsid w:val="00DA474E"/>
    <w:rsid w:val="00DB2B33"/>
    <w:rsid w:val="00DB50D7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BE8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4418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234</cp:revision>
  <cp:lastPrinted>2022-04-20T12:47:00Z</cp:lastPrinted>
  <dcterms:created xsi:type="dcterms:W3CDTF">2016-06-16T08:40:00Z</dcterms:created>
  <dcterms:modified xsi:type="dcterms:W3CDTF">2022-04-21T08:17:00Z</dcterms:modified>
</cp:coreProperties>
</file>