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lang/>
        </w:rPr>
      </w:pPr>
      <w:bookmarkStart w:id="0" w:name="_GoBack"/>
      <w:bookmarkEnd w:id="0"/>
      <w:r>
        <w:rPr>
          <w:lang w:val="sr-Cyrl-CS"/>
        </w:rPr>
        <w:tab/>
      </w:r>
      <w:r>
        <w:rPr>
          <w:lang w:val="sr-Cyrl-CS"/>
        </w:rPr>
        <w:t>На основу члана 3. Одлуке о Општинском већу општине Гаџин Хан (Службени лист града Ниша“, бр.83/2012 и 79/2017) и Програма мера подршке за спровођење пољопривредне политике и политике руралног  развоја општине Гаџин Хан за 20</w:t>
      </w:r>
      <w:r>
        <w:t>22</w:t>
      </w:r>
      <w:r>
        <w:rPr>
          <w:lang w:val="sr-Cyrl-CS"/>
        </w:rPr>
        <w:t>. годину, усвојеном на седници Општинског већа општине Гаџин Хан одржаној</w:t>
      </w:r>
      <w:r>
        <w:rPr>
          <w:lang w:val="sr-Cyrl-RS"/>
        </w:rPr>
        <w:t xml:space="preserve">   </w:t>
      </w:r>
      <w:r>
        <w:rPr>
          <w:lang w:val="sr-Latn-RS"/>
        </w:rPr>
        <w:t>________________</w:t>
      </w:r>
      <w:r>
        <w:rPr>
          <w:lang w:val="sr-Cyrl-CS"/>
        </w:rPr>
        <w:t xml:space="preserve">.године, под бројем </w:t>
      </w:r>
      <w:r>
        <w:t>_________________</w:t>
      </w:r>
      <w:r>
        <w:rPr>
          <w:lang w:val="sr-Cyrl-CS"/>
        </w:rPr>
        <w:t xml:space="preserve">, </w:t>
      </w:r>
    </w:p>
    <w:p>
      <w:pPr>
        <w:jc w:val="both"/>
        <w:rPr>
          <w:lang/>
        </w:rPr>
      </w:pPr>
      <w:r>
        <w:rPr>
          <w:lang/>
        </w:rPr>
        <w:tab/>
      </w:r>
      <w:r>
        <w:rPr>
          <w:lang/>
        </w:rPr>
        <w:t xml:space="preserve">Општинско веће општине Гаџин Хан на </w:t>
      </w:r>
      <w:r>
        <w:rPr>
          <w:lang w:val="sr-Cyrl-RS"/>
        </w:rPr>
        <w:t xml:space="preserve">својој </w:t>
      </w:r>
      <w:r>
        <w:t>___________</w:t>
      </w:r>
      <w:r>
        <w:rPr>
          <w:lang w:val="sr-Cyrl-CS"/>
        </w:rPr>
        <w:t xml:space="preserve"> (</w:t>
      </w:r>
      <w:r>
        <w:t>________</w:t>
      </w:r>
      <w:r>
        <w:rPr>
          <w:lang w:val="sr-Cyrl-CS"/>
        </w:rPr>
        <w:t>)</w:t>
      </w:r>
      <w:r>
        <w:rPr>
          <w:lang w:val="sr-Cyrl-RS"/>
        </w:rPr>
        <w:t xml:space="preserve">  </w:t>
      </w:r>
      <w:r>
        <w:rPr>
          <w:lang/>
        </w:rPr>
        <w:t xml:space="preserve">седници одржаној </w:t>
      </w:r>
      <w:r>
        <w:t>_______________</w:t>
      </w:r>
      <w:r>
        <w:rPr>
          <w:lang/>
        </w:rPr>
        <w:t xml:space="preserve"> године, доноси</w:t>
      </w:r>
    </w:p>
    <w:p>
      <w:pPr>
        <w:rPr>
          <w:lang/>
        </w:rPr>
      </w:pPr>
    </w:p>
    <w:p>
      <w:pPr>
        <w:rPr>
          <w:lang/>
        </w:rPr>
      </w:pPr>
    </w:p>
    <w:p>
      <w:pPr>
        <w:jc w:val="center"/>
        <w:rPr>
          <w:lang/>
        </w:rPr>
      </w:pPr>
      <w:r>
        <w:rPr>
          <w:lang/>
        </w:rPr>
        <w:t>ОДЛУКУ</w:t>
      </w:r>
    </w:p>
    <w:p>
      <w:pPr>
        <w:jc w:val="center"/>
        <w:rPr>
          <w:lang/>
        </w:rPr>
      </w:pPr>
      <w:r>
        <w:rPr>
          <w:lang/>
        </w:rPr>
        <w:t>О ИНВЕСТИЦИЈАМА У ФИЗИЧКУ ИМОВИНУ ПОЉОПРИВРЕДНИХ ГАЗДИНСТАВА</w:t>
      </w:r>
    </w:p>
    <w:p>
      <w:pPr>
        <w:jc w:val="center"/>
        <w:rPr>
          <w:lang/>
        </w:rPr>
      </w:pPr>
      <w:r>
        <w:rPr>
          <w:lang/>
        </w:rPr>
        <w:t xml:space="preserve">НА ТЕРИТОРИЈИ ОПШТИНЕ ГАЏИН ХАН </w:t>
      </w:r>
    </w:p>
    <w:p>
      <w:pPr>
        <w:jc w:val="center"/>
        <w:rPr>
          <w:lang/>
        </w:rPr>
      </w:pPr>
    </w:p>
    <w:p>
      <w:pPr>
        <w:jc w:val="both"/>
        <w:rPr>
          <w:lang/>
        </w:rPr>
      </w:pPr>
    </w:p>
    <w:p>
      <w:pPr>
        <w:jc w:val="center"/>
        <w:rPr>
          <w:lang/>
        </w:rPr>
      </w:pPr>
      <w:r>
        <w:rPr>
          <w:lang/>
        </w:rPr>
        <w:t xml:space="preserve">     Члан 1.</w:t>
      </w:r>
    </w:p>
    <w:p>
      <w:pPr>
        <w:jc w:val="center"/>
        <w:rPr>
          <w:lang/>
        </w:rPr>
      </w:pPr>
      <w:r>
        <w:rPr>
          <w:lang/>
        </w:rPr>
        <w:tab/>
      </w:r>
    </w:p>
    <w:p>
      <w:pPr>
        <w:jc w:val="both"/>
        <w:rPr>
          <w:lang/>
        </w:rPr>
      </w:pPr>
      <w:r>
        <w:rPr>
          <w:lang/>
        </w:rPr>
        <w:tab/>
      </w:r>
      <w:r>
        <w:rPr>
          <w:lang/>
        </w:rPr>
        <w:t>Реализацијом ове Одлуке постиже се с</w:t>
      </w:r>
      <w:r>
        <w:rPr>
          <w:lang w:val="ru-RU"/>
        </w:rPr>
        <w:t>табилност дохотка пољопривредних газдинстава,</w:t>
      </w:r>
      <w:r>
        <w:t xml:space="preserve"> </w:t>
      </w:r>
      <w:r>
        <w:rPr>
          <w:lang/>
        </w:rPr>
        <w:t>п</w:t>
      </w:r>
      <w:r>
        <w:rPr>
          <w:lang w:val="ru-RU"/>
        </w:rPr>
        <w:t>овећање производње,</w:t>
      </w:r>
      <w:r>
        <w:t xml:space="preserve"> </w:t>
      </w:r>
      <w:r>
        <w:rPr>
          <w:lang/>
        </w:rPr>
        <w:t>п</w:t>
      </w:r>
      <w:r>
        <w:rPr>
          <w:lang w:val="ru-RU"/>
        </w:rPr>
        <w:t xml:space="preserve">обољшање продуктивности и квалитета производа, </w:t>
      </w:r>
      <w:r>
        <w:rPr>
          <w:lang/>
        </w:rPr>
        <w:t>с</w:t>
      </w:r>
      <w:r>
        <w:rPr>
          <w:lang w:val="ru-RU"/>
        </w:rPr>
        <w:t>мањење</w:t>
      </w:r>
      <w:r>
        <w:t xml:space="preserve"> </w:t>
      </w:r>
      <w:r>
        <w:rPr>
          <w:lang w:val="ru-RU"/>
        </w:rPr>
        <w:t>трошкова производње,</w:t>
      </w:r>
      <w:r>
        <w:t xml:space="preserve">  </w:t>
      </w:r>
      <w:r>
        <w:rPr>
          <w:lang/>
        </w:rPr>
        <w:t>у</w:t>
      </w:r>
      <w:r>
        <w:rPr>
          <w:lang w:val="ru-RU"/>
        </w:rPr>
        <w:t xml:space="preserve">напређење техничко-технолошке опремљености, </w:t>
      </w:r>
      <w:r>
        <w:rPr>
          <w:lang/>
        </w:rPr>
        <w:t>о</w:t>
      </w:r>
      <w:r>
        <w:rPr>
          <w:lang w:val="ru-RU"/>
        </w:rPr>
        <w:t xml:space="preserve">држиво управљање ресурсима и заштите животне средине </w:t>
      </w:r>
      <w:r>
        <w:rPr>
          <w:lang/>
        </w:rPr>
        <w:t>и</w:t>
      </w:r>
      <w:r>
        <w:t xml:space="preserve"> </w:t>
      </w:r>
      <w:r>
        <w:rPr>
          <w:lang/>
        </w:rPr>
        <w:t>р</w:t>
      </w:r>
      <w:r>
        <w:rPr>
          <w:lang w:val="ru-RU"/>
        </w:rPr>
        <w:t>аст конкурентности.</w:t>
      </w:r>
    </w:p>
    <w:p>
      <w:pPr>
        <w:jc w:val="both"/>
        <w:rPr>
          <w:lang/>
        </w:rPr>
      </w:pPr>
    </w:p>
    <w:p>
      <w:pPr>
        <w:jc w:val="center"/>
        <w:rPr>
          <w:lang/>
        </w:rPr>
      </w:pPr>
      <w:r>
        <w:rPr>
          <w:lang/>
        </w:rPr>
        <w:t>Члан 2.</w:t>
      </w:r>
    </w:p>
    <w:p>
      <w:pPr>
        <w:jc w:val="center"/>
        <w:rPr>
          <w:lang/>
        </w:rPr>
      </w:pPr>
    </w:p>
    <w:p>
      <w:pPr>
        <w:jc w:val="both"/>
        <w:rPr>
          <w:lang/>
        </w:rPr>
      </w:pPr>
      <w:r>
        <w:rPr>
          <w:lang/>
        </w:rPr>
        <w:tab/>
      </w:r>
      <w:r>
        <w:rPr>
          <w:lang/>
        </w:rPr>
        <w:t>Право на коришћење подстицаја остварује се за инвестиције у пољопривредна газдинстава и то за:</w:t>
      </w:r>
    </w:p>
    <w:p>
      <w:pPr>
        <w:jc w:val="both"/>
        <w:rPr>
          <w:lang/>
        </w:rPr>
      </w:pPr>
    </w:p>
    <w:tbl>
      <w:tblPr>
        <w:tblStyle w:val="3"/>
        <w:tblW w:w="9350" w:type="dxa"/>
        <w:tblInd w:w="-90" w:type="dxa"/>
        <w:tblLayout w:type="fixed"/>
        <w:tblCellMar>
          <w:top w:w="15" w:type="dxa"/>
          <w:left w:w="15" w:type="dxa"/>
          <w:bottom w:w="15" w:type="dxa"/>
          <w:right w:w="15" w:type="dxa"/>
        </w:tblCellMar>
      </w:tblPr>
      <w:tblGrid>
        <w:gridCol w:w="1545"/>
        <w:gridCol w:w="1252"/>
        <w:gridCol w:w="6340"/>
        <w:gridCol w:w="213"/>
      </w:tblGrid>
      <w:tr>
        <w:tblPrEx>
          <w:tblCellMar>
            <w:top w:w="15" w:type="dxa"/>
            <w:left w:w="15" w:type="dxa"/>
            <w:bottom w:w="15" w:type="dxa"/>
            <w:right w:w="15" w:type="dxa"/>
          </w:tblCellMar>
        </w:tblPrEx>
        <w:trPr>
          <w:wBefore w:w="0" w:type="dxa"/>
          <w:wAfter w:w="0" w:type="dxa"/>
        </w:trPr>
        <w:tc>
          <w:tcPr>
            <w:tcW w:w="1545"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spacing w:val="-1"/>
                <w:sz w:val="22"/>
                <w:szCs w:val="22"/>
                <w:lang w:val="sr-Cyrl-CS"/>
              </w:rPr>
            </w:pPr>
            <w:r>
              <w:rPr>
                <w:rFonts w:eastAsia="Calibri"/>
                <w:sz w:val="22"/>
                <w:szCs w:val="22"/>
              </w:rPr>
              <w:t>Шифра инвестиције</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pacing w:val="-1"/>
                <w:sz w:val="22"/>
                <w:szCs w:val="22"/>
                <w:lang w:val="sr-Cyrl-CS"/>
              </w:rPr>
              <w:t>Назив инвестиције</w:t>
            </w:r>
            <w:r>
              <w:rPr>
                <w:rFonts w:eastAsia="Calibri"/>
                <w:sz w:val="22"/>
                <w:szCs w:val="22"/>
                <w:lang w:val="ru-RU"/>
              </w:rPr>
              <w:t xml:space="preserve"> </w:t>
            </w:r>
          </w:p>
        </w:tc>
      </w:tr>
      <w:tr>
        <w:tblPrEx>
          <w:tblCellMar>
            <w:top w:w="15" w:type="dxa"/>
            <w:left w:w="15" w:type="dxa"/>
            <w:bottom w:w="15" w:type="dxa"/>
            <w:right w:w="15" w:type="dxa"/>
          </w:tblCellMar>
        </w:tblPrEx>
        <w:trPr>
          <w:wBefore w:w="0" w:type="dxa"/>
          <w:wAfter w:w="0" w:type="dxa"/>
          <w:trHeight w:val="388" w:hRule="atLeast"/>
        </w:trPr>
        <w:tc>
          <w:tcPr>
            <w:tcW w:w="1545" w:type="dxa"/>
            <w:vMerge w:val="restart"/>
            <w:tcBorders>
              <w:top w:val="single" w:color="000000" w:sz="4" w:space="0"/>
              <w:left w:val="single" w:color="000000" w:sz="4" w:space="0"/>
              <w:bottom w:val="single" w:color="000000" w:sz="4" w:space="0"/>
            </w:tcBorders>
            <w:shd w:val="clear" w:color="auto" w:fill="auto"/>
            <w:noWrap w:val="0"/>
            <w:vAlign w:val="center"/>
          </w:tcPr>
          <w:p>
            <w:pPr>
              <w:snapToGrid w:val="0"/>
              <w:spacing w:after="280"/>
              <w:rPr>
                <w:rFonts w:eastAsia="Calibri"/>
                <w:sz w:val="22"/>
                <w:szCs w:val="22"/>
                <w:lang w:val="sr-Cyrl-RS"/>
              </w:rPr>
            </w:pPr>
          </w:p>
          <w:p>
            <w:pPr>
              <w:spacing w:before="280"/>
              <w:jc w:val="center"/>
              <w:rPr>
                <w:rFonts w:eastAsia="Calibri"/>
                <w:sz w:val="22"/>
                <w:szCs w:val="22"/>
              </w:rPr>
            </w:pPr>
            <w:r>
              <w:rPr>
                <w:rFonts w:eastAsia="Calibri"/>
                <w:sz w:val="22"/>
                <w:szCs w:val="22"/>
              </w:rPr>
              <w:t xml:space="preserve">Сектор </w:t>
            </w:r>
            <w:r>
              <w:rPr>
                <w:rFonts w:eastAsia="Calibri"/>
                <w:sz w:val="22"/>
                <w:szCs w:val="22"/>
                <w:lang w:val="sr-Cyrl-RS"/>
              </w:rPr>
              <w:t xml:space="preserve"> </w:t>
            </w:r>
            <w:r>
              <w:rPr>
                <w:rFonts w:eastAsia="Calibri"/>
                <w:sz w:val="22"/>
                <w:szCs w:val="22"/>
              </w:rPr>
              <w:t>млеко</w:t>
            </w: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101.1.1.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квалитетних приплодних грла млечних раса: говеда, оваца и коза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101.1.</w:t>
            </w:r>
            <w:r>
              <w:rPr>
                <w:rFonts w:eastAsia="Calibri"/>
                <w:sz w:val="22"/>
                <w:szCs w:val="22"/>
                <w:lang w:val="sr-Cyrl-RS"/>
              </w:rPr>
              <w:t>2</w:t>
            </w:r>
            <w:r>
              <w:rPr>
                <w:rFonts w:eastAsia="Calibri"/>
                <w:sz w:val="22"/>
                <w:szCs w:val="22"/>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101.1.</w:t>
            </w:r>
            <w:r>
              <w:rPr>
                <w:rFonts w:eastAsia="Calibri"/>
                <w:sz w:val="22"/>
                <w:szCs w:val="22"/>
                <w:lang w:val="sr-Cyrl-RS"/>
              </w:rPr>
              <w:t>3</w:t>
            </w:r>
            <w:r>
              <w:rPr>
                <w:rFonts w:eastAsia="Calibri"/>
                <w:sz w:val="22"/>
                <w:szCs w:val="22"/>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мужу, хлађење и чување млека на фарми, укључујући све елементе, материјале и инсталације</w:t>
            </w:r>
          </w:p>
        </w:tc>
      </w:tr>
      <w:tr>
        <w:tblPrEx>
          <w:tblCellMar>
            <w:top w:w="0" w:type="dxa"/>
            <w:left w:w="0" w:type="dxa"/>
            <w:bottom w:w="0" w:type="dxa"/>
            <w:right w:w="0"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shd w:val="clear" w:color="auto" w:fill="FFFF00"/>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101.1.</w:t>
            </w:r>
            <w:r>
              <w:rPr>
                <w:rFonts w:eastAsia="Calibri"/>
                <w:sz w:val="22"/>
                <w:szCs w:val="22"/>
                <w:lang w:val="sr-Cyrl-RS"/>
              </w:rPr>
              <w:t>4</w:t>
            </w:r>
            <w:r>
              <w:rPr>
                <w:rFonts w:eastAsia="Calibri"/>
                <w:sz w:val="22"/>
                <w:szCs w:val="22"/>
              </w:rPr>
              <w:t>.</w:t>
            </w:r>
          </w:p>
        </w:tc>
        <w:tc>
          <w:tcPr>
            <w:tcW w:w="6340" w:type="dxa"/>
            <w:tcBorders>
              <w:top w:val="single" w:color="000000" w:sz="4" w:space="0"/>
              <w:left w:val="single" w:color="000000" w:sz="4" w:space="0"/>
              <w:bottom w:val="single" w:color="000000" w:sz="4" w:space="0"/>
            </w:tcBorders>
            <w:shd w:val="clear" w:color="auto" w:fill="auto"/>
            <w:noWrap w:val="0"/>
            <w:vAlign w:val="top"/>
          </w:tcPr>
          <w:p>
            <w:r>
              <w:rPr>
                <w:rFonts w:eastAsia="Calibri"/>
                <w:sz w:val="22"/>
                <w:szCs w:val="22"/>
                <w:lang w:val="ru-RU"/>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w:t>
            </w:r>
            <w:r>
              <w:rPr>
                <w:rFonts w:eastAsia="Calibri"/>
                <w:sz w:val="22"/>
                <w:szCs w:val="22"/>
                <w:lang w:val="sr-Cyrl-RS"/>
              </w:rPr>
              <w:t>љ</w:t>
            </w:r>
            <w:r>
              <w:rPr>
                <w:rFonts w:eastAsia="Calibri"/>
                <w:sz w:val="22"/>
                <w:szCs w:val="22"/>
                <w:lang w:val="ru-RU"/>
              </w:rPr>
              <w:t>учујући и пратећу опрему за полутечни и течни стајњак)</w:t>
            </w:r>
          </w:p>
        </w:tc>
        <w:tc>
          <w:tcPr>
            <w:tcW w:w="213" w:type="dxa"/>
            <w:tcBorders>
              <w:right w:val="single" w:color="000000" w:sz="4" w:space="0"/>
            </w:tcBorders>
            <w:shd w:val="clear" w:color="auto" w:fill="auto"/>
            <w:noWrap w:val="0"/>
            <w:vAlign w:val="top"/>
          </w:tcPr>
          <w:p>
            <w:pPr>
              <w:snapToGrid w:val="0"/>
            </w:pP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Сточне ваге, рампе за утовар и истовар и торови за усмеравање и обуздавање животиња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третман папака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фиксне ограде и електричне ограде за пашњаке/ливаде</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101.1.9.</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примарну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101.1.10.</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допунску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ђубрење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сетву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заштиту биља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убирање односно скидање усева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транспорт</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остале опреме (ГПС навигација и др.)</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101.1.17.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и опрема за наводњавање усева</w:t>
            </w:r>
          </w:p>
        </w:tc>
      </w:tr>
      <w:tr>
        <w:tblPrEx>
          <w:tblCellMar>
            <w:top w:w="15" w:type="dxa"/>
            <w:left w:w="15" w:type="dxa"/>
            <w:bottom w:w="15" w:type="dxa"/>
            <w:right w:w="15" w:type="dxa"/>
          </w:tblCellMar>
        </w:tblPrEx>
        <w:trPr>
          <w:wBefore w:w="0" w:type="dxa"/>
          <w:wAfter w:w="0" w:type="dxa"/>
        </w:trPr>
        <w:tc>
          <w:tcPr>
            <w:tcW w:w="1545"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rPr>
            </w:pPr>
            <w:r>
              <w:rPr>
                <w:rFonts w:eastAsia="Calibri"/>
                <w:sz w:val="22"/>
                <w:szCs w:val="22"/>
              </w:rPr>
              <w:t>Сектор</w:t>
            </w:r>
            <w:r>
              <w:rPr>
                <w:rFonts w:eastAsia="Calibri"/>
                <w:sz w:val="22"/>
                <w:szCs w:val="22"/>
                <w:lang w:val="sr-Cyrl-RS"/>
              </w:rPr>
              <w:t xml:space="preserve">   </w:t>
            </w:r>
            <w:r>
              <w:rPr>
                <w:rFonts w:eastAsia="Calibri"/>
                <w:sz w:val="22"/>
                <w:szCs w:val="22"/>
              </w:rPr>
              <w:t xml:space="preserve"> месо</w:t>
            </w: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101.2.1.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 xml:space="preserve">Набавку квалитетних приплодних грла говеда, оваца, коза и свиња које се користе за производњу меса  </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101.2.</w:t>
            </w:r>
            <w:r>
              <w:rPr>
                <w:rFonts w:eastAsia="Calibri"/>
                <w:sz w:val="22"/>
                <w:szCs w:val="22"/>
                <w:lang w:val="sr-Cyrl-RS"/>
              </w:rPr>
              <w:t>2</w:t>
            </w:r>
            <w:r>
              <w:rPr>
                <w:rFonts w:eastAsia="Calibri"/>
                <w:sz w:val="22"/>
                <w:szCs w:val="22"/>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Изградња</w:t>
            </w:r>
            <w:r>
              <w:rPr>
                <w:rFonts w:eastAsia="Calibri"/>
                <w:sz w:val="22"/>
                <w:szCs w:val="22"/>
              </w:rPr>
              <w:t xml:space="preserve"> </w:t>
            </w:r>
            <w:r>
              <w:rPr>
                <w:rFonts w:eastAsia="Calibri"/>
                <w:sz w:val="22"/>
                <w:szCs w:val="22"/>
                <w:lang w:val="ru-RU"/>
              </w:rPr>
              <w:t>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специјализована опрема за транспорт чврстог стајњака, полутечног и течног стајњака, резервоари за течни стајњак, специјализоване приколице за транспорт чврстог/полутечног/течног стајњака, са одговарајућом опремом), укључујући и пратећу опрему за полутечни и течни стајњак)</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Изградња/реконструкција као и опремање објеката за гајење крмача и производњу прасади за тов</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превртачи сена, итд.)</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Сточне ваге, рампе за утовар и истовар и торови за усмеравање и обуздавање животиња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третман папака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смештај квочки, специјализовани/посебно опремљени кавези</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101.2.9.</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фиксне ограде и електричне ограде за пашњаке/ливаде</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101.2.10.</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примарну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допунску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ђубрење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сетву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заштиту биља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убирање односно скидање усева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транспорт</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остале опреме (ГПС навигација и др.)</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101.2.18.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и опрема за наводњавање усева</w:t>
            </w:r>
          </w:p>
        </w:tc>
      </w:tr>
      <w:tr>
        <w:tblPrEx>
          <w:tblCellMar>
            <w:top w:w="15" w:type="dxa"/>
            <w:left w:w="15" w:type="dxa"/>
            <w:bottom w:w="15" w:type="dxa"/>
            <w:right w:w="15" w:type="dxa"/>
          </w:tblCellMar>
        </w:tblPrEx>
        <w:trPr>
          <w:wBefore w:w="0" w:type="dxa"/>
          <w:wAfter w:w="0" w:type="dxa"/>
        </w:trPr>
        <w:tc>
          <w:tcPr>
            <w:tcW w:w="1545" w:type="dxa"/>
            <w:vMerge w:val="restart"/>
            <w:tcBorders>
              <w:top w:val="single" w:color="000000" w:sz="4" w:space="0"/>
              <w:left w:val="single" w:color="000000" w:sz="4" w:space="0"/>
            </w:tcBorders>
            <w:shd w:val="clear" w:color="auto" w:fill="auto"/>
            <w:noWrap w:val="0"/>
            <w:vAlign w:val="center"/>
          </w:tcPr>
          <w:p>
            <w:pPr>
              <w:snapToGrid w:val="0"/>
              <w:rPr>
                <w:rFonts w:eastAsia="Calibri"/>
                <w:lang w:val="ru-RU"/>
              </w:rPr>
            </w:pPr>
            <w:r>
              <w:rPr>
                <w:color w:val="000000"/>
              </w:rPr>
              <w:t>Сектор производње конзумних јаја</w:t>
            </w:r>
          </w:p>
        </w:tc>
        <w:tc>
          <w:tcPr>
            <w:tcW w:w="1252" w:type="dxa"/>
            <w:tcBorders>
              <w:top w:val="single" w:color="000000" w:sz="4" w:space="0"/>
              <w:left w:val="single" w:color="000000" w:sz="4" w:space="0"/>
              <w:bottom w:val="single" w:color="000000" w:sz="4" w:space="0"/>
            </w:tcBorders>
            <w:shd w:val="clear" w:color="auto" w:fill="auto"/>
            <w:noWrap w:val="0"/>
            <w:vAlign w:val="top"/>
          </w:tcPr>
          <w:p>
            <w:pPr>
              <w:autoSpaceDE w:val="0"/>
              <w:autoSpaceDN w:val="0"/>
              <w:adjustRightInd w:val="0"/>
              <w:spacing w:line="240" w:lineRule="auto"/>
              <w:jc w:val="center"/>
              <w:rPr>
                <w:rFonts w:eastAsia="Times New Roman"/>
              </w:rPr>
            </w:pPr>
            <w:r>
              <w:rPr>
                <w:rFonts w:eastAsia="Times New Roman"/>
                <w:kern w:val="0"/>
                <w:lang w:eastAsia="en-US"/>
              </w:rPr>
              <w:t>101.3.1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autoSpaceDE w:val="0"/>
              <w:autoSpaceDN w:val="0"/>
              <w:adjustRightInd w:val="0"/>
              <w:spacing w:line="240" w:lineRule="auto"/>
              <w:rPr>
                <w:rFonts w:eastAsia="Times New Roman"/>
                <w:sz w:val="22"/>
                <w:szCs w:val="22"/>
              </w:rPr>
            </w:pPr>
            <w:r>
              <w:rPr>
                <w:rFonts w:eastAsia="Times New Roman"/>
                <w:kern w:val="0"/>
                <w:sz w:val="22"/>
                <w:szCs w:val="22"/>
                <w:lang w:eastAsia="en-US"/>
              </w:rPr>
              <w:t>Набавка опреме за живинарске фармe за производњу конзумних јаја</w:t>
            </w:r>
          </w:p>
        </w:tc>
      </w:tr>
      <w:tr>
        <w:tblPrEx>
          <w:tblCellMar>
            <w:top w:w="15" w:type="dxa"/>
            <w:left w:w="15" w:type="dxa"/>
            <w:bottom w:w="15" w:type="dxa"/>
            <w:right w:w="15" w:type="dxa"/>
          </w:tblCellMar>
        </w:tblPrEx>
        <w:trPr>
          <w:wBefore w:w="0" w:type="dxa"/>
          <w:wAfter w:w="0" w:type="dxa"/>
        </w:trPr>
        <w:tc>
          <w:tcPr>
            <w:tcW w:w="1545" w:type="dxa"/>
            <w:vMerge w:val="continue"/>
            <w:tcBorders>
              <w:left w:val="single" w:color="000000" w:sz="4" w:space="0"/>
            </w:tcBorders>
            <w:shd w:val="clear" w:color="auto" w:fill="auto"/>
            <w:noWrap w:val="0"/>
            <w:vAlign w:val="center"/>
          </w:tcPr>
          <w:p>
            <w:pPr>
              <w:snapToGrid w:val="0"/>
              <w:rPr>
                <w:rFonts w:eastAsia="Calibri"/>
                <w:lang w:val="ru-RU"/>
              </w:rPr>
            </w:pPr>
          </w:p>
        </w:tc>
        <w:tc>
          <w:tcPr>
            <w:tcW w:w="1252" w:type="dxa"/>
            <w:tcBorders>
              <w:top w:val="single" w:color="000000" w:sz="4" w:space="0"/>
              <w:left w:val="single" w:color="000000" w:sz="4" w:space="0"/>
              <w:bottom w:val="single" w:color="000000" w:sz="4" w:space="0"/>
            </w:tcBorders>
            <w:shd w:val="clear" w:color="auto" w:fill="auto"/>
            <w:noWrap w:val="0"/>
            <w:vAlign w:val="top"/>
          </w:tcPr>
          <w:p>
            <w:pPr>
              <w:autoSpaceDE w:val="0"/>
              <w:autoSpaceDN w:val="0"/>
              <w:adjustRightInd w:val="0"/>
              <w:spacing w:line="240" w:lineRule="auto"/>
              <w:jc w:val="center"/>
              <w:rPr>
                <w:rFonts w:eastAsia="Times New Roman"/>
              </w:rPr>
            </w:pPr>
            <w:r>
              <w:rPr>
                <w:rFonts w:eastAsia="Times New Roman"/>
                <w:kern w:val="0"/>
                <w:lang w:eastAsia="en-US"/>
              </w:rPr>
              <w:t>101.3.2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autoSpaceDE w:val="0"/>
              <w:autoSpaceDN w:val="0"/>
              <w:adjustRightInd w:val="0"/>
              <w:spacing w:line="240" w:lineRule="auto"/>
              <w:rPr>
                <w:rFonts w:eastAsia="Times New Roman"/>
                <w:sz w:val="22"/>
                <w:szCs w:val="22"/>
              </w:rPr>
            </w:pPr>
            <w:r>
              <w:rPr>
                <w:rFonts w:eastAsia="Times New Roman"/>
                <w:kern w:val="0"/>
                <w:sz w:val="22"/>
                <w:szCs w:val="22"/>
                <w:lang w:eastAsia="en-US"/>
              </w:rPr>
              <w:t>Набавка опреме за сортирање, паковање и чување конзумних јаја</w:t>
            </w:r>
          </w:p>
        </w:tc>
      </w:tr>
      <w:tr>
        <w:tblPrEx>
          <w:tblCellMar>
            <w:top w:w="15" w:type="dxa"/>
            <w:left w:w="15" w:type="dxa"/>
            <w:bottom w:w="15" w:type="dxa"/>
            <w:right w:w="15" w:type="dxa"/>
          </w:tblCellMar>
        </w:tblPrEx>
        <w:trPr>
          <w:wBefore w:w="0" w:type="dxa"/>
          <w:wAfter w:w="0" w:type="dxa"/>
        </w:trPr>
        <w:tc>
          <w:tcPr>
            <w:tcW w:w="1545" w:type="dxa"/>
            <w:vMerge w:val="continue"/>
            <w:tcBorders>
              <w:left w:val="single" w:color="000000" w:sz="4" w:space="0"/>
            </w:tcBorders>
            <w:shd w:val="clear" w:color="auto" w:fill="auto"/>
            <w:noWrap w:val="0"/>
            <w:vAlign w:val="center"/>
          </w:tcPr>
          <w:p>
            <w:pPr>
              <w:snapToGrid w:val="0"/>
              <w:rPr>
                <w:rFonts w:eastAsia="Calibri"/>
                <w:lang w:val="ru-RU"/>
              </w:rPr>
            </w:pPr>
          </w:p>
        </w:tc>
        <w:tc>
          <w:tcPr>
            <w:tcW w:w="1252" w:type="dxa"/>
            <w:tcBorders>
              <w:top w:val="single" w:color="000000" w:sz="4" w:space="0"/>
              <w:left w:val="single" w:color="000000" w:sz="4" w:space="0"/>
              <w:bottom w:val="single" w:color="000000" w:sz="4" w:space="0"/>
            </w:tcBorders>
            <w:shd w:val="clear" w:color="auto" w:fill="auto"/>
            <w:noWrap w:val="0"/>
            <w:vAlign w:val="top"/>
          </w:tcPr>
          <w:p>
            <w:pPr>
              <w:autoSpaceDE w:val="0"/>
              <w:autoSpaceDN w:val="0"/>
              <w:adjustRightInd w:val="0"/>
              <w:spacing w:line="240" w:lineRule="auto"/>
              <w:jc w:val="center"/>
              <w:rPr>
                <w:rFonts w:eastAsia="Times New Roman"/>
              </w:rPr>
            </w:pPr>
            <w:r>
              <w:rPr>
                <w:rFonts w:eastAsia="Times New Roman"/>
                <w:kern w:val="0"/>
                <w:lang w:eastAsia="en-US"/>
              </w:rPr>
              <w:t>101.3.3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autoSpaceDE w:val="0"/>
              <w:autoSpaceDN w:val="0"/>
              <w:adjustRightInd w:val="0"/>
              <w:spacing w:line="240" w:lineRule="auto"/>
              <w:rPr>
                <w:rFonts w:eastAsia="Times New Roman"/>
                <w:sz w:val="22"/>
                <w:szCs w:val="22"/>
              </w:rPr>
            </w:pPr>
            <w:r>
              <w:rPr>
                <w:rFonts w:eastAsia="Times New Roman"/>
                <w:kern w:val="0"/>
                <w:sz w:val="22"/>
                <w:szCs w:val="22"/>
                <w:lang w:eastAsia="en-US"/>
              </w:rPr>
              <w:t>Изградња/реконструкција као и опремање објеката за манипулацију, одлагање и обраду стајњака</w:t>
            </w:r>
          </w:p>
        </w:tc>
      </w:tr>
      <w:tr>
        <w:tblPrEx>
          <w:tblCellMar>
            <w:top w:w="15" w:type="dxa"/>
            <w:left w:w="15" w:type="dxa"/>
            <w:bottom w:w="15" w:type="dxa"/>
            <w:right w:w="15" w:type="dxa"/>
          </w:tblCellMar>
        </w:tblPrEx>
        <w:trPr>
          <w:wBefore w:w="0" w:type="dxa"/>
          <w:wAfter w:w="0" w:type="dxa"/>
        </w:trPr>
        <w:tc>
          <w:tcPr>
            <w:tcW w:w="1545" w:type="dxa"/>
            <w:vMerge w:val="continue"/>
            <w:tcBorders>
              <w:left w:val="single" w:color="000000" w:sz="4" w:space="0"/>
              <w:bottom w:val="single" w:color="000000" w:sz="4" w:space="0"/>
            </w:tcBorders>
            <w:shd w:val="clear" w:color="auto" w:fill="auto"/>
            <w:noWrap w:val="0"/>
            <w:vAlign w:val="center"/>
          </w:tcPr>
          <w:p>
            <w:pPr>
              <w:snapToGrid w:val="0"/>
              <w:rPr>
                <w:rFonts w:eastAsia="Calibri"/>
                <w:lang w:val="ru-RU"/>
              </w:rPr>
            </w:pPr>
          </w:p>
        </w:tc>
        <w:tc>
          <w:tcPr>
            <w:tcW w:w="1252" w:type="dxa"/>
            <w:tcBorders>
              <w:top w:val="single" w:color="000000" w:sz="4" w:space="0"/>
              <w:left w:val="single" w:color="000000" w:sz="4" w:space="0"/>
              <w:bottom w:val="single" w:color="000000" w:sz="4" w:space="0"/>
            </w:tcBorders>
            <w:shd w:val="clear" w:color="auto" w:fill="auto"/>
            <w:noWrap w:val="0"/>
            <w:vAlign w:val="top"/>
          </w:tcPr>
          <w:p>
            <w:pPr>
              <w:jc w:val="center"/>
            </w:pPr>
            <w:r>
              <w:rPr>
                <w:rFonts w:eastAsia="Times New Roman"/>
                <w:kern w:val="0"/>
                <w:lang w:eastAsia="en-US"/>
              </w:rPr>
              <w:t>101.3.4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22"/>
                <w:szCs w:val="22"/>
              </w:rPr>
            </w:pPr>
            <w:r>
              <w:rPr>
                <w:rFonts w:eastAsia="Times New Roman"/>
                <w:kern w:val="0"/>
                <w:sz w:val="22"/>
                <w:szCs w:val="22"/>
                <w:lang w:eastAsia="en-US"/>
              </w:rPr>
              <w:t>Набавка опреме за руковање, сакупљање и коришћење животињског ђубрива; посебна опрема за транспорт ђубрива</w:t>
            </w:r>
          </w:p>
        </w:tc>
      </w:tr>
      <w:tr>
        <w:tblPrEx>
          <w:tblCellMar>
            <w:top w:w="15" w:type="dxa"/>
            <w:left w:w="15" w:type="dxa"/>
            <w:bottom w:w="15" w:type="dxa"/>
            <w:right w:w="15" w:type="dxa"/>
          </w:tblCellMar>
        </w:tblPrEx>
        <w:trPr>
          <w:wBefore w:w="0" w:type="dxa"/>
          <w:wAfter w:w="0" w:type="dxa"/>
        </w:trPr>
        <w:tc>
          <w:tcPr>
            <w:tcW w:w="1545"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lang w:val="sr-Latn-RS"/>
              </w:rPr>
            </w:pPr>
            <w:r>
              <w:rPr>
                <w:color w:val="000000"/>
              </w:rPr>
              <w:t>Сектор воће, грожђе, поврће (укључујући печурке) и цвеће</w:t>
            </w: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4</w:t>
            </w:r>
            <w:r>
              <w:rPr>
                <w:rFonts w:eastAsia="Calibri"/>
                <w:sz w:val="22"/>
                <w:szCs w:val="22"/>
              </w:rPr>
              <w:t>.1.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Подизање нових или обнављање постојећих (крчење и подизање) вишегодишњих засада воћака, хмеља и винове лозе</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4</w:t>
            </w:r>
            <w:r>
              <w:rPr>
                <w:rFonts w:eastAsia="Calibri"/>
                <w:sz w:val="22"/>
                <w:szCs w:val="22"/>
              </w:rPr>
              <w:t>.2</w:t>
            </w:r>
            <w:r>
              <w:rPr>
                <w:rFonts w:eastAsia="Calibri"/>
                <w:sz w:val="22"/>
                <w:szCs w:val="22"/>
                <w:lang w:val="sr-Cyrl-RS"/>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Подизање и опремање пластеника за производњу поврћа, воћа, цвећа и расадничку производњу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4</w:t>
            </w:r>
            <w:r>
              <w:rPr>
                <w:rFonts w:eastAsia="Calibri"/>
                <w:sz w:val="22"/>
                <w:szCs w:val="22"/>
              </w:rPr>
              <w:t>.</w:t>
            </w:r>
            <w:r>
              <w:rPr>
                <w:rFonts w:eastAsia="Calibri"/>
                <w:sz w:val="22"/>
                <w:szCs w:val="22"/>
                <w:lang w:val="sr-Cyrl-RS"/>
              </w:rPr>
              <w:t>3</w:t>
            </w:r>
            <w:r>
              <w:rPr>
                <w:rFonts w:eastAsia="Calibri"/>
                <w:sz w:val="22"/>
                <w:szCs w:val="22"/>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Подизање, набавка и опремање система противградне заштите  у воћњацима и вишегодишњим засадима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Подизање/набавка жичаних ограда око вишегодишњих засада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за вештачко опрашивање биљака при производњи у заштићеном простору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и уређаја за додатно осветљење и засењивање биљака при производњи у заштићеном простору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и уређаја за припрему земљишта и супстрата за гајење биљака при производњи у заштићеном простору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и уређаја за сетву, садњу и мулчирање (са фолијом)</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101.4.9.</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и уређаја за системе за хидропоничну производњу</w:t>
            </w:r>
            <w:r>
              <w:rPr>
                <w:sz w:val="22"/>
                <w:szCs w:val="22"/>
              </w:rPr>
              <w:t xml:space="preserve"> </w:t>
            </w:r>
            <w:r>
              <w:rPr>
                <w:rFonts w:eastAsia="Calibri"/>
                <w:sz w:val="22"/>
                <w:szCs w:val="22"/>
                <w:lang w:val="ru-RU"/>
              </w:rPr>
              <w:t>при производњи у заштићеном простору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101.4.10.</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и уређаја за заштиту биља и стерилизацију земљишта и супстрата</w:t>
            </w:r>
            <w:r>
              <w:rPr>
                <w:sz w:val="22"/>
                <w:szCs w:val="22"/>
              </w:rPr>
              <w:t xml:space="preserve"> </w:t>
            </w:r>
            <w:r>
              <w:rPr>
                <w:rFonts w:eastAsia="Calibri"/>
                <w:sz w:val="22"/>
                <w:szCs w:val="22"/>
                <w:lang w:val="ru-RU"/>
              </w:rPr>
              <w:t>при производњи у заштићеном простору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за обогаћивање угљен-диоксидом (ткз. ђубрење угљен диоксидом при производњи у заштићеном простору)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бокс палета за транспорт и складиштење производа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опреме-линија за чишћење и прање производа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 xml:space="preserve">Набавка опреме-линија за бербу, сортирање и калибрирање производа </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опреме-линија за паковање и обележавање производа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опреме за орезивање, дробљење, сечење и уклањање остатака након резидбе воћних врста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 за вентилацију и опрема за принудну вентилацију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Опрема/механизација за заштиту од мраза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101.4.19.</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примарну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101.4.20.</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допунску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ђубрење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сетву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садњу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заштиту биља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убирање односно скидање усева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транспорт</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остале опреме (ГПС навигација и др.)</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lang w:val="sr-Cyrl-RS"/>
              </w:rPr>
              <w:t>101.4.28.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 xml:space="preserve">Машине, уређаји и опрема за наводњавање усева </w:t>
            </w:r>
          </w:p>
        </w:tc>
      </w:tr>
      <w:tr>
        <w:tblPrEx>
          <w:tblCellMar>
            <w:top w:w="15" w:type="dxa"/>
            <w:left w:w="15" w:type="dxa"/>
            <w:bottom w:w="15" w:type="dxa"/>
            <w:right w:w="15" w:type="dxa"/>
          </w:tblCellMar>
        </w:tblPrEx>
        <w:trPr>
          <w:wBefore w:w="0" w:type="dxa"/>
          <w:wAfter w:w="0" w:type="dxa"/>
        </w:trPr>
        <w:tc>
          <w:tcPr>
            <w:tcW w:w="1545"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rPr>
            </w:pPr>
            <w:r>
              <w:rPr>
                <w:color w:val="000000"/>
              </w:rPr>
              <w:t>Сектор остали усеви (житарице, индустријско, ароматично и зачинско биље и др.)</w:t>
            </w: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примарну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допунску обраду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ђубрење земљишта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.4.</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сетву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.5.</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садњу</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.6.</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заштиту биља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.7.</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убирање односно скидање усева</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.8.</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за транспорт</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101.5.</w:t>
            </w:r>
            <w:r>
              <w:rPr>
                <w:rFonts w:eastAsia="Calibri"/>
                <w:sz w:val="22"/>
                <w:szCs w:val="22"/>
                <w:lang w:val="sr-Cyrl-RS"/>
              </w:rPr>
              <w:t>9</w:t>
            </w:r>
            <w:r>
              <w:rPr>
                <w:rFonts w:eastAsia="Calibri"/>
                <w:sz w:val="22"/>
                <w:szCs w:val="22"/>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Набавка остале опреме (ГПС навигација и др.)</w:t>
            </w:r>
          </w:p>
        </w:tc>
      </w:tr>
      <w:tr>
        <w:tblPrEx>
          <w:tblCellMar>
            <w:top w:w="15" w:type="dxa"/>
            <w:left w:w="15" w:type="dxa"/>
            <w:bottom w:w="15" w:type="dxa"/>
            <w:right w:w="15" w:type="dxa"/>
          </w:tblCellMar>
        </w:tblPrEx>
        <w:trPr>
          <w:wBefore w:w="0" w:type="dxa"/>
          <w:wAfter w:w="0" w:type="dxa"/>
        </w:trPr>
        <w:tc>
          <w:tcPr>
            <w:tcW w:w="1545"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eastAsia="Calibri"/>
                <w:sz w:val="22"/>
                <w:szCs w:val="22"/>
                <w:lang w:val="ru-RU"/>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ru-RU"/>
              </w:rPr>
            </w:pPr>
            <w:r>
              <w:rPr>
                <w:rFonts w:eastAsia="Calibri"/>
                <w:sz w:val="22"/>
                <w:szCs w:val="22"/>
              </w:rPr>
              <w:t>101.</w:t>
            </w:r>
            <w:r>
              <w:rPr>
                <w:rFonts w:eastAsia="Calibri"/>
                <w:sz w:val="22"/>
                <w:szCs w:val="22"/>
                <w:lang w:val="sr-Cyrl-RS"/>
              </w:rPr>
              <w:t>5</w:t>
            </w:r>
            <w:r>
              <w:rPr>
                <w:rFonts w:eastAsia="Calibri"/>
                <w:sz w:val="22"/>
                <w:szCs w:val="22"/>
              </w:rPr>
              <w:t>.</w:t>
            </w:r>
            <w:r>
              <w:rPr>
                <w:rFonts w:eastAsia="Calibri"/>
                <w:sz w:val="22"/>
                <w:szCs w:val="22"/>
                <w:lang w:val="sr-Cyrl-RS"/>
              </w:rPr>
              <w:t>10</w:t>
            </w:r>
            <w:r>
              <w:rPr>
                <w:rFonts w:eastAsia="Calibri"/>
                <w:sz w:val="22"/>
                <w:szCs w:val="22"/>
              </w:rPr>
              <w:t>.</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2"/>
                <w:szCs w:val="22"/>
                <w:lang w:val="ru-RU"/>
              </w:rPr>
              <w:t>Машине и опрема за наводњавање усева</w:t>
            </w:r>
          </w:p>
        </w:tc>
      </w:tr>
      <w:tr>
        <w:tblPrEx>
          <w:tblCellMar>
            <w:top w:w="15" w:type="dxa"/>
            <w:left w:w="15" w:type="dxa"/>
            <w:bottom w:w="15" w:type="dxa"/>
            <w:right w:w="15" w:type="dxa"/>
          </w:tblCellMar>
        </w:tblPrEx>
        <w:trPr>
          <w:wBefore w:w="0" w:type="dxa"/>
          <w:wAfter w:w="0" w:type="dxa"/>
          <w:trHeight w:val="359" w:hRule="atLeast"/>
        </w:trPr>
        <w:tc>
          <w:tcPr>
            <w:tcW w:w="1545" w:type="dxa"/>
            <w:vMerge w:val="restart"/>
            <w:tcBorders>
              <w:top w:val="single" w:color="000000" w:sz="4" w:space="0"/>
              <w:left w:val="single" w:color="000000" w:sz="4" w:space="0"/>
            </w:tcBorders>
            <w:shd w:val="clear" w:color="auto" w:fill="auto"/>
            <w:noWrap w:val="0"/>
            <w:vAlign w:val="center"/>
          </w:tcPr>
          <w:p>
            <w:pPr>
              <w:jc w:val="center"/>
              <w:rPr>
                <w:rFonts w:eastAsia="Calibri"/>
                <w:sz w:val="22"/>
                <w:szCs w:val="22"/>
              </w:rPr>
            </w:pPr>
            <w:r>
              <w:rPr>
                <w:rFonts w:eastAsia="Calibri"/>
                <w:sz w:val="22"/>
                <w:szCs w:val="22"/>
              </w:rPr>
              <w:t>Сектор пчеларство</w:t>
            </w: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rPr>
            </w:pPr>
            <w:r>
              <w:rPr>
                <w:rFonts w:eastAsia="Calibri"/>
                <w:sz w:val="22"/>
                <w:szCs w:val="22"/>
              </w:rPr>
              <w:t>101.6.1</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lang w:val="sr-Cyrl-RS"/>
              </w:rPr>
            </w:pPr>
            <w:r>
              <w:rPr>
                <w:lang w:val="sr-Cyrl-RS"/>
              </w:rPr>
              <w:t>Набавка нових пчелињих друштва</w:t>
            </w:r>
          </w:p>
        </w:tc>
      </w:tr>
      <w:tr>
        <w:tblPrEx>
          <w:tblCellMar>
            <w:top w:w="15" w:type="dxa"/>
            <w:left w:w="15" w:type="dxa"/>
            <w:bottom w:w="15" w:type="dxa"/>
            <w:right w:w="15" w:type="dxa"/>
          </w:tblCellMar>
        </w:tblPrEx>
        <w:trPr>
          <w:wBefore w:w="0" w:type="dxa"/>
          <w:wAfter w:w="0" w:type="dxa"/>
          <w:trHeight w:val="323" w:hRule="atLeast"/>
        </w:trPr>
        <w:tc>
          <w:tcPr>
            <w:tcW w:w="1545" w:type="dxa"/>
            <w:vMerge w:val="continue"/>
            <w:tcBorders>
              <w:left w:val="single" w:color="000000" w:sz="4" w:space="0"/>
            </w:tcBorders>
            <w:shd w:val="clear" w:color="auto" w:fill="auto"/>
            <w:noWrap w:val="0"/>
            <w:vAlign w:val="center"/>
          </w:tcPr>
          <w:p>
            <w:pPr>
              <w:jc w:val="center"/>
              <w:rPr>
                <w:rFonts w:eastAsia="Calibri"/>
                <w:sz w:val="22"/>
                <w:szCs w:val="22"/>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rPr>
            </w:pPr>
            <w:r>
              <w:rPr>
                <w:rFonts w:eastAsia="Calibri"/>
              </w:rPr>
              <w:t>101.</w:t>
            </w:r>
            <w:r>
              <w:rPr>
                <w:rFonts w:eastAsia="Calibri"/>
                <w:lang w:val="sr-Cyrl-RS"/>
              </w:rPr>
              <w:t>6</w:t>
            </w:r>
            <w:r>
              <w:rPr>
                <w:rFonts w:eastAsia="Calibri"/>
              </w:rPr>
              <w:t>.2.</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rPr>
              <w:t xml:space="preserve">Набавка опреме за пчеларство </w:t>
            </w:r>
          </w:p>
        </w:tc>
      </w:tr>
      <w:tr>
        <w:tblPrEx>
          <w:tblCellMar>
            <w:top w:w="15" w:type="dxa"/>
            <w:left w:w="15" w:type="dxa"/>
            <w:bottom w:w="15" w:type="dxa"/>
            <w:right w:w="15" w:type="dxa"/>
          </w:tblCellMar>
        </w:tblPrEx>
        <w:trPr>
          <w:wBefore w:w="0" w:type="dxa"/>
          <w:wAfter w:w="0" w:type="dxa"/>
          <w:trHeight w:val="323" w:hRule="atLeast"/>
        </w:trPr>
        <w:tc>
          <w:tcPr>
            <w:tcW w:w="1545" w:type="dxa"/>
            <w:tcBorders>
              <w:left w:val="single" w:color="000000" w:sz="4" w:space="0"/>
              <w:bottom w:val="single" w:color="000000" w:sz="4" w:space="0"/>
            </w:tcBorders>
            <w:shd w:val="clear" w:color="auto" w:fill="auto"/>
            <w:noWrap w:val="0"/>
            <w:vAlign w:val="center"/>
          </w:tcPr>
          <w:p>
            <w:pPr>
              <w:jc w:val="center"/>
              <w:rPr>
                <w:rFonts w:eastAsia="Calibri"/>
                <w:sz w:val="22"/>
                <w:szCs w:val="22"/>
              </w:rPr>
            </w:pPr>
          </w:p>
        </w:tc>
        <w:tc>
          <w:tcPr>
            <w:tcW w:w="1252" w:type="dxa"/>
            <w:tcBorders>
              <w:top w:val="single" w:color="000000" w:sz="4" w:space="0"/>
              <w:left w:val="single" w:color="000000" w:sz="4" w:space="0"/>
              <w:bottom w:val="single" w:color="000000" w:sz="4" w:space="0"/>
            </w:tcBorders>
            <w:shd w:val="clear" w:color="auto" w:fill="auto"/>
            <w:noWrap w:val="0"/>
            <w:vAlign w:val="center"/>
          </w:tcPr>
          <w:p>
            <w:pPr>
              <w:jc w:val="center"/>
              <w:rPr>
                <w:rFonts w:eastAsia="Calibri"/>
                <w:sz w:val="22"/>
                <w:szCs w:val="22"/>
                <w:lang w:val="sr-Cyrl-RS"/>
              </w:rPr>
            </w:pPr>
            <w:r>
              <w:rPr>
                <w:rFonts w:eastAsia="Calibri"/>
                <w:sz w:val="22"/>
                <w:szCs w:val="22"/>
                <w:lang w:val="sr-Cyrl-RS"/>
              </w:rPr>
              <w:t>101.6.3</w:t>
            </w:r>
          </w:p>
        </w:tc>
        <w:tc>
          <w:tcPr>
            <w:tcW w:w="655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eastAsia="Calibri"/>
                <w:sz w:val="22"/>
                <w:szCs w:val="22"/>
                <w:lang w:val="sr-Cyrl-RS"/>
              </w:rPr>
            </w:pPr>
            <w:r>
              <w:rPr>
                <w:rFonts w:eastAsia="Calibri"/>
                <w:sz w:val="22"/>
                <w:szCs w:val="22"/>
                <w:lang w:val="sr-Cyrl-RS"/>
              </w:rPr>
              <w:t>Набавка возила и приколица за транспорт пчелињих друштва</w:t>
            </w:r>
          </w:p>
        </w:tc>
      </w:tr>
    </w:tbl>
    <w:p>
      <w:pPr>
        <w:jc w:val="both"/>
        <w:rPr>
          <w:lang/>
        </w:rPr>
      </w:pPr>
    </w:p>
    <w:p>
      <w:pPr>
        <w:jc w:val="both"/>
        <w:rPr>
          <w:lang/>
        </w:rPr>
      </w:pPr>
    </w:p>
    <w:p>
      <w:pPr>
        <w:jc w:val="both"/>
        <w:rPr>
          <w:lang/>
        </w:rPr>
      </w:pPr>
    </w:p>
    <w:p>
      <w:pPr>
        <w:jc w:val="center"/>
        <w:rPr>
          <w:lang/>
        </w:rPr>
      </w:pPr>
      <w:r>
        <w:rPr>
          <w:lang/>
        </w:rPr>
        <w:t>Члан 3.</w:t>
      </w:r>
    </w:p>
    <w:p>
      <w:pPr>
        <w:jc w:val="center"/>
        <w:rPr>
          <w:lang/>
        </w:rPr>
      </w:pPr>
    </w:p>
    <w:p>
      <w:pPr>
        <w:jc w:val="both"/>
        <w:rPr>
          <w:rFonts w:eastAsia="Times New Roman"/>
        </w:rPr>
      </w:pPr>
      <w:r>
        <w:rPr>
          <w:b/>
          <w:i/>
          <w:sz w:val="22"/>
          <w:szCs w:val="22"/>
        </w:rPr>
        <w:tab/>
      </w:r>
      <w:r>
        <w:rPr>
          <w:rFonts w:eastAsia="Times New Roman"/>
        </w:rPr>
        <w:t>Општи критеријуми за</w:t>
      </w:r>
      <w:r>
        <w:rPr>
          <w:rFonts w:eastAsia="Times New Roman"/>
          <w:lang/>
        </w:rPr>
        <w:t xml:space="preserve"> све</w:t>
      </w:r>
      <w:r>
        <w:rPr>
          <w:rFonts w:eastAsia="Times New Roman"/>
        </w:rPr>
        <w:t xml:space="preserve"> кориснике:</w:t>
      </w:r>
    </w:p>
    <w:p>
      <w:pPr>
        <w:numPr>
          <w:ilvl w:val="0"/>
          <w:numId w:val="1"/>
        </w:numPr>
        <w:jc w:val="both"/>
      </w:pPr>
      <w:r>
        <w:rPr>
          <w:rFonts w:eastAsia="Times New Roman"/>
        </w:rPr>
        <w:t xml:space="preserve">Корисник треба да има </w:t>
      </w:r>
      <w:r>
        <w:t>регистровано пољопривредно газдинство уписано у Регистар пољопривредних газдинстава, са активним статусом;</w:t>
      </w:r>
    </w:p>
    <w:p>
      <w:pPr>
        <w:numPr>
          <w:ilvl w:val="0"/>
          <w:numId w:val="1"/>
        </w:numPr>
        <w:jc w:val="both"/>
      </w:pPr>
      <w:r>
        <w:t xml:space="preserve">Корисник  са пребивалиштем и производњом на територији </w:t>
      </w:r>
      <w:r>
        <w:rPr>
          <w:lang/>
        </w:rPr>
        <w:t>општине Гаџин Хан</w:t>
      </w:r>
      <w:r>
        <w:t>;</w:t>
      </w:r>
    </w:p>
    <w:p>
      <w:pPr>
        <w:numPr>
          <w:ilvl w:val="0"/>
          <w:numId w:val="1"/>
        </w:numPr>
        <w:jc w:val="both"/>
        <w:rPr>
          <w:b/>
          <w:i/>
          <w:sz w:val="22"/>
          <w:szCs w:val="22"/>
        </w:rPr>
      </w:pPr>
      <w:r>
        <w:t>Потписана изјава да не постоји захтев за исто улагање у другим јавним</w:t>
      </w:r>
      <w:r>
        <w:rPr>
          <w:i/>
          <w:color w:val="0000FF"/>
        </w:rPr>
        <w:t xml:space="preserve"> </w:t>
      </w:r>
      <w:r>
        <w:t>фондовима.</w:t>
      </w:r>
    </w:p>
    <w:p>
      <w:pPr>
        <w:jc w:val="both"/>
        <w:rPr>
          <w:u w:val="single"/>
          <w:lang w:val="sr-Cyrl-RS"/>
        </w:rPr>
      </w:pPr>
      <w:r>
        <w:rPr>
          <w:b/>
          <w:i/>
          <w:sz w:val="22"/>
          <w:szCs w:val="22"/>
        </w:rPr>
        <w:tab/>
      </w:r>
      <w:r>
        <w:rPr>
          <w:b/>
          <w:sz w:val="22"/>
          <w:szCs w:val="22"/>
        </w:rPr>
        <w:t xml:space="preserve"> </w:t>
      </w:r>
      <w:r>
        <w:rPr>
          <w:sz w:val="22"/>
          <w:szCs w:val="22"/>
        </w:rPr>
        <w:t>Специфични критеријуми:</w:t>
      </w:r>
      <w:r>
        <w:rPr>
          <w:b/>
          <w:sz w:val="22"/>
          <w:szCs w:val="22"/>
        </w:rPr>
        <w:t xml:space="preserve">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СЕКТОР МЛЕКА - Пољопривредна газдинства која имају до 29 крава</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 xml:space="preserve">на крају инвестиције. Нема посебних критеријума за улагање у сектору млека за козе и овце.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СЕКТОР</w:t>
      </w:r>
      <w:r>
        <w:rPr>
          <w:rFonts w:eastAsia="Times New Roman"/>
          <w:kern w:val="0"/>
          <w:lang w:val="sr-Cyrl-RS" w:eastAsia="en-US"/>
        </w:rPr>
        <w:t xml:space="preserve"> </w:t>
      </w:r>
      <w:r>
        <w:rPr>
          <w:rFonts w:eastAsia="Times New Roman"/>
          <w:kern w:val="0"/>
          <w:lang w:eastAsia="en-US"/>
        </w:rPr>
        <w:t>МЕСА - Пољопривредна газдинства која имају до 29 грла говеда и / или 199 грла оваца и /или коза и /или 29 грла крмача и / или 199 товних свиња и / или 999 ћурака и / или 299 гусака и / или 4.999 бројлера</w:t>
      </w:r>
      <w:r>
        <w:rPr>
          <w:rFonts w:eastAsia="Times New Roman"/>
          <w:kern w:val="0"/>
          <w:lang w:val="sr-Cyrl-RS" w:eastAsia="en-US"/>
        </w:rPr>
        <w:t xml:space="preserve"> </w:t>
      </w:r>
      <w:r>
        <w:rPr>
          <w:rFonts w:eastAsia="Times New Roman"/>
          <w:kern w:val="0"/>
          <w:lang w:eastAsia="en-US"/>
        </w:rPr>
        <w:t xml:space="preserve">на крају инвестиције.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СЕКТОР ВОЋА - Пољопривредна газдинства са прихватљивим инвестицијама до</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49.999 евра. Пољопривредна газдинства, регистрована у Регистру произвођача садног материјала воћа,</w:t>
      </w:r>
      <w:r>
        <w:rPr>
          <w:rFonts w:eastAsia="Times New Roman"/>
          <w:kern w:val="0"/>
          <w:lang w:val="sr-Cyrl-RS" w:eastAsia="en-US"/>
        </w:rPr>
        <w:t xml:space="preserve"> </w:t>
      </w:r>
      <w:r>
        <w:rPr>
          <w:rFonts w:eastAsia="Times New Roman"/>
          <w:kern w:val="0"/>
          <w:lang w:eastAsia="en-US"/>
        </w:rPr>
        <w:t>винове лозе и хмеља у складу са Законом о садном материјалу („Службени гласник РС“ бр. 18/05 и 30/10)</w:t>
      </w:r>
      <w:r>
        <w:rPr>
          <w:rFonts w:eastAsia="Times New Roman"/>
          <w:kern w:val="0"/>
          <w:lang w:val="sr-Cyrl-RS" w:eastAsia="en-US"/>
        </w:rPr>
        <w:t xml:space="preserve"> </w:t>
      </w:r>
      <w:r>
        <w:rPr>
          <w:rFonts w:eastAsia="Times New Roman"/>
          <w:kern w:val="0"/>
          <w:lang w:eastAsia="en-US"/>
        </w:rPr>
        <w:t xml:space="preserve">са прихватљивим инвестицијама до 49.999 евра.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СЕКТОР ПОВРЋА - Пољопривредна газдинства са</w:t>
      </w:r>
      <w:r>
        <w:rPr>
          <w:rFonts w:eastAsia="Times New Roman"/>
          <w:kern w:val="0"/>
          <w:lang w:val="sr-Cyrl-RS" w:eastAsia="en-US"/>
        </w:rPr>
        <w:t xml:space="preserve"> </w:t>
      </w:r>
      <w:r>
        <w:rPr>
          <w:rFonts w:eastAsia="Times New Roman"/>
          <w:kern w:val="0"/>
          <w:lang w:eastAsia="en-US"/>
        </w:rPr>
        <w:t xml:space="preserve">прихватљивим инвестицијама до 49.999 евра.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 xml:space="preserve">СЕКТОР ЖИТАРИЦА И ИНДУСТРИЈСКИХ УСЕВА -Пољопривредна газдинства која имају до 49 ha земљишта под житарицама и индустријским усевима. Пољопривредна газдинства која имају до 1,99 ha земљишта под хмељем.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СЕКТОР ЈАЈА – Пољопривредна</w:t>
      </w:r>
      <w:r>
        <w:rPr>
          <w:rFonts w:eastAsia="Times New Roman"/>
          <w:kern w:val="0"/>
          <w:lang w:val="sr-Cyrl-RS" w:eastAsia="en-US"/>
        </w:rPr>
        <w:t xml:space="preserve"> </w:t>
      </w:r>
      <w:r>
        <w:rPr>
          <w:rFonts w:eastAsia="Times New Roman"/>
          <w:kern w:val="0"/>
          <w:lang w:eastAsia="en-US"/>
        </w:rPr>
        <w:t>газдинства са укупним капацитетом објекта за максимално 4.999 кока носиља у експлоатацији на крају</w:t>
      </w:r>
      <w:r>
        <w:rPr>
          <w:rFonts w:eastAsia="Times New Roman"/>
          <w:kern w:val="0"/>
          <w:lang w:val="sr-Cyrl-RS" w:eastAsia="en-US"/>
        </w:rPr>
        <w:t xml:space="preserve"> </w:t>
      </w:r>
      <w:r>
        <w:rPr>
          <w:rFonts w:eastAsia="Times New Roman"/>
          <w:kern w:val="0"/>
          <w:lang w:eastAsia="en-US"/>
        </w:rPr>
        <w:t xml:space="preserve">инвестиције. </w:t>
      </w:r>
    </w:p>
    <w:p>
      <w:pPr>
        <w:widowControl/>
        <w:suppressAutoHyphens w:val="0"/>
        <w:autoSpaceDE w:val="0"/>
        <w:autoSpaceDN w:val="0"/>
        <w:adjustRightInd w:val="0"/>
        <w:spacing w:line="240" w:lineRule="auto"/>
        <w:jc w:val="both"/>
        <w:rPr>
          <w:rFonts w:eastAsia="Times New Roman"/>
          <w:kern w:val="0"/>
          <w:lang w:eastAsia="en-US"/>
        </w:rPr>
      </w:pPr>
      <w:r>
        <w:rPr>
          <w:rFonts w:eastAsia="Times New Roman"/>
          <w:kern w:val="0"/>
          <w:lang w:eastAsia="en-US"/>
        </w:rPr>
        <w:t xml:space="preserve">СЕКТОР ВИНОГРАДАРСТВА - Пољопривредна газдинства регистрована у Виноградарском регистру у складу са Законом о вину („Службени гласник РС“, бр. 41/09 и 93/12) са највише 1,99 ha винограда на крају инвестиције. Пољопривредна газдинства регистрована у Регистру произвођача воћа, винове лозе и садног материјала хмеља у складу са Законом о садном материјалу („Службени гласник РС“ бр. 18/05 и 30/10) са прихватљивим инвестицијама до 49.999 евра. </w:t>
      </w:r>
    </w:p>
    <w:p>
      <w:pPr>
        <w:widowControl/>
        <w:suppressAutoHyphens w:val="0"/>
        <w:autoSpaceDE w:val="0"/>
        <w:autoSpaceDN w:val="0"/>
        <w:adjustRightInd w:val="0"/>
        <w:spacing w:line="240" w:lineRule="auto"/>
        <w:jc w:val="both"/>
        <w:rPr>
          <w:i/>
          <w:lang w:val="sr-Cyrl-CS"/>
        </w:rPr>
      </w:pPr>
      <w:r>
        <w:rPr>
          <w:rFonts w:eastAsia="Times New Roman"/>
          <w:kern w:val="0"/>
          <w:lang w:eastAsia="en-US"/>
        </w:rPr>
        <w:t>СЕКТ</w:t>
      </w:r>
      <w:r>
        <w:rPr>
          <w:rFonts w:eastAsia="Times New Roman"/>
          <w:kern w:val="0"/>
          <w:lang w:val="sr-Cyrl-RS" w:eastAsia="en-US"/>
        </w:rPr>
        <w:t>ОР</w:t>
      </w:r>
      <w:r>
        <w:rPr>
          <w:rFonts w:eastAsia="Times New Roman"/>
          <w:kern w:val="0"/>
          <w:lang w:eastAsia="en-US"/>
        </w:rPr>
        <w:t xml:space="preserve"> РИБАРСТВА - Пољопривредна газдинства која на крају инвестиције имају укупан капацитет производње од максимално 9,99 t рибе годишње.</w:t>
      </w:r>
    </w:p>
    <w:p>
      <w:pPr>
        <w:jc w:val="both"/>
        <w:rPr>
          <w:i/>
          <w:lang w:val="sr-Cyrl-CS"/>
        </w:rPr>
      </w:pPr>
    </w:p>
    <w:p>
      <w:pPr>
        <w:jc w:val="both"/>
        <w:rPr>
          <w:i/>
          <w:sz w:val="22"/>
          <w:szCs w:val="22"/>
          <w:lang/>
        </w:rPr>
      </w:pPr>
    </w:p>
    <w:p>
      <w:pPr>
        <w:jc w:val="center"/>
        <w:rPr>
          <w:lang/>
        </w:rPr>
      </w:pPr>
      <w:r>
        <w:rPr>
          <w:lang/>
        </w:rPr>
        <w:t>Члан 4.</w:t>
      </w:r>
    </w:p>
    <w:p>
      <w:pPr>
        <w:rPr>
          <w:lang/>
        </w:rPr>
      </w:pPr>
    </w:p>
    <w:p>
      <w:pPr>
        <w:ind w:firstLine="360"/>
        <w:rPr>
          <w:lang/>
        </w:rPr>
      </w:pPr>
      <w:r>
        <w:rPr>
          <w:lang/>
        </w:rPr>
        <w:t xml:space="preserve">Обим средстава за </w:t>
      </w:r>
      <w:r>
        <w:rPr>
          <w:lang w:val="sr-Cyrl-RS"/>
        </w:rPr>
        <w:t xml:space="preserve">мере руралног развоја </w:t>
      </w:r>
      <w:r>
        <w:rPr>
          <w:lang/>
        </w:rPr>
        <w:t xml:space="preserve">из члана 3. износи </w:t>
      </w:r>
      <w:r>
        <w:rPr>
          <w:lang w:val="sr-Cyrl-RS"/>
        </w:rPr>
        <w:t>5.800</w:t>
      </w:r>
      <w:r>
        <w:rPr>
          <w:lang/>
        </w:rPr>
        <w:t>.000,00 динара.</w:t>
      </w:r>
    </w:p>
    <w:p>
      <w:pPr>
        <w:rPr>
          <w:lang/>
        </w:rPr>
      </w:pPr>
    </w:p>
    <w:p>
      <w:pPr>
        <w:jc w:val="center"/>
        <w:rPr>
          <w:lang/>
        </w:rPr>
      </w:pPr>
      <w:r>
        <w:rPr>
          <w:lang/>
        </w:rPr>
        <w:t>Члан 5.</w:t>
      </w:r>
    </w:p>
    <w:p>
      <w:pPr>
        <w:jc w:val="center"/>
        <w:rPr>
          <w:lang/>
        </w:rPr>
      </w:pPr>
    </w:p>
    <w:p>
      <w:pPr>
        <w:jc w:val="both"/>
        <w:rPr>
          <w:lang/>
        </w:rPr>
      </w:pPr>
      <w:r>
        <w:rPr>
          <w:lang/>
        </w:rPr>
        <w:tab/>
      </w:r>
      <w:r>
        <w:rPr>
          <w:lang/>
        </w:rPr>
        <w:t>Подстицаји за инвестиције из члана 4. ове Одлуке утврђују се у износу од 50% вредности реализоване и у потпуности исплаћене инвестиције умањене за износ средстава на име пореза на додату вредност.</w:t>
      </w:r>
    </w:p>
    <w:p>
      <w:pPr>
        <w:jc w:val="both"/>
        <w:rPr>
          <w:lang/>
        </w:rPr>
      </w:pPr>
    </w:p>
    <w:p>
      <w:pPr>
        <w:jc w:val="center"/>
        <w:rPr>
          <w:lang/>
        </w:rPr>
      </w:pPr>
      <w:r>
        <w:rPr>
          <w:lang/>
        </w:rPr>
        <w:t>Члан 6.</w:t>
      </w:r>
    </w:p>
    <w:p>
      <w:pPr>
        <w:jc w:val="center"/>
        <w:rPr>
          <w:lang/>
        </w:rPr>
      </w:pPr>
    </w:p>
    <w:p>
      <w:pPr>
        <w:jc w:val="both"/>
        <w:rPr>
          <w:lang/>
        </w:rPr>
      </w:pPr>
      <w:r>
        <w:rPr>
          <w:lang/>
        </w:rPr>
        <w:tab/>
      </w:r>
      <w:r>
        <w:rPr>
          <w:lang/>
        </w:rPr>
        <w:t xml:space="preserve">Подстицаји за инвестиције из члана 2. ове Одлуке могу се остварити  у проценту од плаћеног износа реализоване инвестиције из члана 4. ове Одлуке, ако је минимална вредност инвестиције </w:t>
      </w:r>
      <w:r>
        <w:t xml:space="preserve">50.000 </w:t>
      </w:r>
      <w:r>
        <w:rPr>
          <w:lang/>
        </w:rPr>
        <w:t>динара без урачунатог пореза на додату вредност.</w:t>
      </w:r>
    </w:p>
    <w:p>
      <w:pPr>
        <w:jc w:val="both"/>
        <w:rPr>
          <w:lang/>
        </w:rPr>
      </w:pPr>
      <w:r>
        <w:rPr>
          <w:lang/>
        </w:rPr>
        <w:tab/>
      </w:r>
      <w:r>
        <w:rPr>
          <w:lang/>
        </w:rPr>
        <w:t>Максималан износ подстицаја, без урачунатог пореза на додату вредност, по подносиоцу захтева за остваривање подстицаја који оствари право на подстицаје (у даљем тексту : корисник подстицаја) не може бити већи од 150.000 динара .</w:t>
      </w:r>
    </w:p>
    <w:p>
      <w:pPr>
        <w:jc w:val="both"/>
        <w:rPr>
          <w:lang/>
        </w:rPr>
      </w:pPr>
      <w:r>
        <w:rPr>
          <w:lang/>
        </w:rPr>
        <w:tab/>
      </w:r>
      <w:r>
        <w:rPr>
          <w:lang/>
        </w:rPr>
        <w:t>Подстицаји се додељују као наменска и бесповратна средства.</w:t>
      </w:r>
    </w:p>
    <w:p>
      <w:pPr>
        <w:jc w:val="both"/>
        <w:rPr>
          <w:lang/>
        </w:rPr>
      </w:pPr>
    </w:p>
    <w:p>
      <w:pPr>
        <w:jc w:val="center"/>
        <w:rPr>
          <w:lang/>
        </w:rPr>
      </w:pPr>
      <w:r>
        <w:rPr>
          <w:lang/>
        </w:rPr>
        <w:t>Члан 7.</w:t>
      </w:r>
    </w:p>
    <w:p>
      <w:pPr>
        <w:jc w:val="center"/>
        <w:rPr>
          <w:lang/>
        </w:rPr>
      </w:pPr>
    </w:p>
    <w:p>
      <w:pPr>
        <w:jc w:val="both"/>
        <w:rPr>
          <w:lang/>
        </w:rPr>
      </w:pPr>
      <w:r>
        <w:rPr>
          <w:lang/>
        </w:rPr>
        <w:tab/>
      </w:r>
      <w:r>
        <w:rPr>
          <w:lang/>
        </w:rPr>
        <w:t>Корисник подстицаја може поднети само један захтев за остваривање подстицаја, и то за једну или више намена из чл. 2. ове Одлуке.</w:t>
      </w:r>
    </w:p>
    <w:p>
      <w:pPr>
        <w:rPr>
          <w:lang/>
        </w:rPr>
      </w:pPr>
    </w:p>
    <w:p>
      <w:pPr>
        <w:jc w:val="center"/>
        <w:rPr>
          <w:lang/>
        </w:rPr>
      </w:pPr>
      <w:r>
        <w:rPr>
          <w:lang/>
        </w:rPr>
        <w:t>Члан 8.</w:t>
      </w:r>
    </w:p>
    <w:p>
      <w:pPr>
        <w:jc w:val="center"/>
        <w:rPr>
          <w:lang/>
        </w:rPr>
      </w:pPr>
    </w:p>
    <w:p>
      <w:pPr>
        <w:jc w:val="both"/>
        <w:rPr>
          <w:lang/>
        </w:rPr>
      </w:pPr>
      <w:r>
        <w:rPr>
          <w:lang/>
        </w:rPr>
        <w:tab/>
      </w:r>
      <w:r>
        <w:rPr>
          <w:lang/>
        </w:rPr>
        <w:t xml:space="preserve"> Захтев за остваривање подстицаја подноси се Комисији за спровођење програма мера пољопривредне политике и политике руралног развоја општине Гаџин Хан , која има 5 чланова  а коју формира Општинско веће, на писарницу  у Општинској управи општине Гаџин Хан, Милоша Обилића бб у Гаџином Хану </w:t>
      </w:r>
      <w:r>
        <w:rPr>
          <w:lang w:val="sr-Cyrl-CS"/>
        </w:rPr>
        <w:t xml:space="preserve">од </w:t>
      </w:r>
      <w:r>
        <w:rPr>
          <w:lang w:val="sr-Latn-RS"/>
        </w:rPr>
        <w:t>28</w:t>
      </w:r>
      <w:r>
        <w:rPr>
          <w:lang w:val="sr-Cyrl-CS"/>
        </w:rPr>
        <w:t>.1</w:t>
      </w:r>
      <w:r>
        <w:rPr>
          <w:lang w:val="sr-Latn-RS"/>
        </w:rPr>
        <w:t>1</w:t>
      </w:r>
      <w:r>
        <w:rPr>
          <w:lang w:val="sr-Cyrl-CS"/>
        </w:rPr>
        <w:t>.2022.године</w:t>
      </w:r>
      <w:r>
        <w:rPr>
          <w:lang/>
        </w:rPr>
        <w:t xml:space="preserve"> </w:t>
      </w:r>
      <w:r>
        <w:t xml:space="preserve">до </w:t>
      </w:r>
      <w:r>
        <w:rPr>
          <w:lang w:val="sr-Latn-RS"/>
        </w:rPr>
        <w:t>15</w:t>
      </w:r>
      <w:r>
        <w:rPr>
          <w:lang/>
        </w:rPr>
        <w:t>.12.20</w:t>
      </w:r>
      <w:r>
        <w:rPr>
          <w:lang w:val="sr-Cyrl-RS"/>
        </w:rPr>
        <w:t>2</w:t>
      </w:r>
      <w:r>
        <w:rPr>
          <w:lang w:val="sr-Latn-RS"/>
        </w:rPr>
        <w:t>2</w:t>
      </w:r>
      <w:r>
        <w:rPr>
          <w:lang/>
        </w:rPr>
        <w:t>.године до 13 часова.</w:t>
      </w:r>
    </w:p>
    <w:p>
      <w:pPr>
        <w:jc w:val="both"/>
        <w:rPr>
          <w:lang/>
        </w:rPr>
      </w:pPr>
    </w:p>
    <w:p>
      <w:pPr>
        <w:jc w:val="center"/>
      </w:pPr>
      <w:r>
        <w:rPr>
          <w:lang/>
        </w:rPr>
        <w:t>Члан 9.</w:t>
      </w:r>
    </w:p>
    <w:p>
      <w:pPr>
        <w:jc w:val="center"/>
      </w:pPr>
    </w:p>
    <w:p>
      <w:pPr>
        <w:ind w:firstLine="708"/>
        <w:jc w:val="both"/>
        <w:rPr>
          <w:lang w:val="sr-Cyrl-RS"/>
        </w:rPr>
      </w:pPr>
      <w:r>
        <w:rPr>
          <w:lang w:val="sr-Cyrl-RS"/>
        </w:rPr>
        <w:t>Уз захтев за подстицаје за све секторе, прилаже се:</w:t>
      </w:r>
    </w:p>
    <w:p>
      <w:pPr>
        <w:numPr>
          <w:ilvl w:val="0"/>
          <w:numId w:val="2"/>
        </w:numPr>
        <w:jc w:val="both"/>
        <w:rPr>
          <w:lang w:val="sr-Cyrl-CS"/>
        </w:rPr>
      </w:pPr>
      <w:r>
        <w:rPr>
          <w:lang w:val="sr-Cyrl-RS"/>
        </w:rPr>
        <w:t>фотокопија личне карте или очитана чипована лична карта носиоца регострованог пољопривредног газдинства;</w:t>
      </w:r>
    </w:p>
    <w:p>
      <w:pPr>
        <w:numPr>
          <w:ilvl w:val="0"/>
          <w:numId w:val="2"/>
        </w:numPr>
        <w:jc w:val="both"/>
        <w:rPr>
          <w:lang w:val="sr-Cyrl-RS"/>
        </w:rPr>
      </w:pPr>
      <w:r>
        <w:rPr>
          <w:lang w:val="sr-Cyrl-CS"/>
        </w:rPr>
        <w:t>потврда о активном статусу газдинства коју издаје Управа за трезор;</w:t>
      </w:r>
    </w:p>
    <w:p>
      <w:pPr>
        <w:numPr>
          <w:ilvl w:val="0"/>
          <w:numId w:val="2"/>
        </w:numPr>
        <w:jc w:val="both"/>
        <w:rPr>
          <w:lang w:val="sr-Cyrl-RS"/>
        </w:rPr>
      </w:pPr>
      <w:r>
        <w:rPr>
          <w:lang w:val="sr-Cyrl-RS"/>
        </w:rPr>
        <w:t>извод из регистра пољопривредних газдинстава који издаје Управа за трезор (страна извода –„Подаци о пољопривредном газдинству“, страна извода-„Структура биљне производње“ и</w:t>
      </w:r>
      <w:r>
        <w:rPr>
          <w:lang w:val="sr-Cyrl-CS"/>
        </w:rPr>
        <w:t>ли</w:t>
      </w:r>
      <w:r>
        <w:rPr>
          <w:lang w:val="sr-Cyrl-RS"/>
        </w:rPr>
        <w:t xml:space="preserve"> страна извода-„Животиње“);</w:t>
      </w:r>
    </w:p>
    <w:p>
      <w:pPr>
        <w:numPr>
          <w:ilvl w:val="0"/>
          <w:numId w:val="2"/>
        </w:numPr>
        <w:jc w:val="both"/>
        <w:rPr>
          <w:lang w:val="sr-Cyrl-RS"/>
        </w:rPr>
      </w:pPr>
      <w:r>
        <w:rPr>
          <w:lang w:val="sr-Cyrl-RS"/>
        </w:rPr>
        <w:t xml:space="preserve">рачун са спецификацијом предмета пријаве и исказаним јединичним ценама коштања за појединачне елементе за предметну инвестицију издат у периоду од </w:t>
      </w:r>
      <w:r>
        <w:rPr>
          <w:lang w:val="sr-Cyrl-CS"/>
        </w:rPr>
        <w:t>01.01.</w:t>
      </w:r>
      <w:r>
        <w:rPr>
          <w:lang w:val="sr-Cyrl-RS"/>
        </w:rPr>
        <w:t>202</w:t>
      </w:r>
      <w:r>
        <w:t>2</w:t>
      </w:r>
      <w:r>
        <w:rPr>
          <w:lang w:val="sr-Cyrl-RS"/>
        </w:rPr>
        <w:t xml:space="preserve">.године, који гласи на подносиоца пријаве, </w:t>
      </w:r>
      <w:r>
        <w:rPr>
          <w:lang w:val="sr-Cyrl-CS"/>
        </w:rPr>
        <w:t>осим за инвестиције 101.1.1, и 101.2.1.;</w:t>
      </w:r>
    </w:p>
    <w:p>
      <w:pPr>
        <w:numPr>
          <w:ilvl w:val="0"/>
          <w:numId w:val="2"/>
        </w:numPr>
        <w:jc w:val="both"/>
        <w:rPr>
          <w:lang w:val="sr-Cyrl-RS"/>
        </w:rPr>
      </w:pPr>
      <w:r>
        <w:rPr>
          <w:lang w:val="sr-Cyrl-RS"/>
        </w:rPr>
        <w:t>доказ о извршеном плаћању предметне инвестиције и то потврда о преносу средстава или извод оверен од стране банке, а у случају када је физичко лице извршило готовинско или плаћање картицом фискални исечак;</w:t>
      </w:r>
    </w:p>
    <w:p>
      <w:pPr>
        <w:numPr>
          <w:ilvl w:val="0"/>
          <w:numId w:val="2"/>
        </w:numPr>
        <w:jc w:val="both"/>
        <w:rPr>
          <w:lang w:val="sr-Cyrl-RS"/>
        </w:rPr>
      </w:pPr>
      <w:r>
        <w:rPr>
          <w:lang w:val="sr-Cyrl-RS"/>
        </w:rPr>
        <w:t xml:space="preserve">отпремница за набавку предметне инвестиције за коју је утврђена обавеза издавања отпремнице, </w:t>
      </w:r>
      <w:r>
        <w:rPr>
          <w:lang w:val="sr-Cyrl-CS"/>
        </w:rPr>
        <w:t>осим за инвестиције 101.1.1, и 101.2.1.;</w:t>
      </w:r>
    </w:p>
    <w:p>
      <w:pPr>
        <w:numPr>
          <w:ilvl w:val="0"/>
          <w:numId w:val="2"/>
        </w:numPr>
        <w:jc w:val="both"/>
        <w:rPr>
          <w:lang w:val="sr-Cyrl-RS"/>
        </w:rPr>
      </w:pPr>
      <w:r>
        <w:rPr>
          <w:lang w:val="sr-Cyrl-RS"/>
        </w:rPr>
        <w:t>гарантни лист за извршену набавку опреме и механизације, за коју је утврђена обавеза издавања гарантног листа;</w:t>
      </w:r>
    </w:p>
    <w:p>
      <w:pPr>
        <w:numPr>
          <w:ilvl w:val="0"/>
          <w:numId w:val="2"/>
        </w:numPr>
        <w:jc w:val="both"/>
        <w:rPr>
          <w:lang w:val="sr-Cyrl-RS"/>
        </w:rPr>
      </w:pPr>
      <w:r>
        <w:rPr>
          <w:lang w:val="sr-Cyrl-RS"/>
        </w:rPr>
        <w:t>потписана изјава да не постоји захтев за исту намену у другим јавним фондовима и да корисник и добављач не представљају повезана лица у смислу закона којим се уређују јавне набакве;</w:t>
      </w:r>
    </w:p>
    <w:p>
      <w:pPr>
        <w:jc w:val="both"/>
        <w:rPr>
          <w:lang w:val="sr-Cyrl-RS"/>
        </w:rPr>
      </w:pPr>
    </w:p>
    <w:p>
      <w:pPr>
        <w:jc w:val="both"/>
        <w:rPr>
          <w:lang w:val="sr-Cyrl-RS"/>
        </w:rPr>
      </w:pPr>
      <w:r>
        <w:rPr>
          <w:lang w:val="sr-Cyrl-RS"/>
        </w:rPr>
        <w:tab/>
      </w:r>
      <w:r>
        <w:rPr>
          <w:lang w:val="sr-Cyrl-RS"/>
        </w:rPr>
        <w:t>Када је премет инвестиције опремење објекта:</w:t>
      </w:r>
    </w:p>
    <w:p>
      <w:pPr>
        <w:numPr>
          <w:ilvl w:val="0"/>
          <w:numId w:val="3"/>
        </w:numPr>
        <w:jc w:val="both"/>
        <w:rPr>
          <w:lang w:val="sr-Cyrl-RS"/>
        </w:rPr>
      </w:pPr>
      <w:r>
        <w:rPr>
          <w:lang w:val="sr-Cyrl-RS"/>
        </w:rPr>
        <w:t xml:space="preserve">доказ о праву својине не старији од 6 месеци или уговор о закупу или уступању на коришћење објекта закључен са са </w:t>
      </w:r>
      <w:r>
        <w:rPr>
          <w:lang w:val="sr-Cyrl-CS"/>
        </w:rPr>
        <w:t>за</w:t>
      </w:r>
      <w:r>
        <w:rPr>
          <w:lang w:val="sr-Cyrl-RS"/>
        </w:rPr>
        <w:t>куповадцем са роком важења од најмање 10 година почев од календарске године за коју се подноси захтев за објекат;</w:t>
      </w:r>
    </w:p>
    <w:p>
      <w:pPr>
        <w:numPr>
          <w:ilvl w:val="0"/>
          <w:numId w:val="3"/>
        </w:numPr>
        <w:jc w:val="both"/>
        <w:rPr>
          <w:lang w:val="sr-Cyrl-RS"/>
        </w:rPr>
      </w:pPr>
      <w:r>
        <w:rPr>
          <w:lang w:val="sr-Cyrl-RS"/>
        </w:rPr>
        <w:t xml:space="preserve">решење о употребној </w:t>
      </w:r>
      <w:r>
        <w:rPr>
          <w:lang w:val="sr-Cyrl-CS"/>
        </w:rPr>
        <w:t>дозволи</w:t>
      </w:r>
      <w:r>
        <w:rPr>
          <w:lang w:val="sr-Cyrl-RS"/>
        </w:rPr>
        <w:t xml:space="preserve"> објекта или решење о легализацији/озакоњењу или доказ да је просец легализације/озакоњења у току, а све у складу са Законом о  планирању и изградњи.</w:t>
      </w:r>
    </w:p>
    <w:p>
      <w:pPr>
        <w:jc w:val="both"/>
        <w:rPr>
          <w:lang w:val="sr-Cyrl-RS"/>
        </w:rPr>
      </w:pPr>
      <w:r>
        <w:rPr>
          <w:lang w:val="sr-Cyrl-RS"/>
        </w:rPr>
        <w:tab/>
      </w:r>
      <w:r>
        <w:rPr>
          <w:lang w:val="sr-Cyrl-RS"/>
        </w:rPr>
        <w:t xml:space="preserve">За инвестиција за изградњу/реконструкцију објеката (101.1.2, 101.2.2, 101.2.4, и </w:t>
      </w:r>
      <w:r>
        <w:rPr>
          <w:lang w:val="sr-Cyrl-RS"/>
        </w:rPr>
        <w:tab/>
      </w:r>
      <w:r>
        <w:rPr>
          <w:lang w:val="sr-Cyrl-RS"/>
        </w:rPr>
        <w:t xml:space="preserve">101.3.3.) подноси се </w:t>
      </w:r>
      <w:r>
        <w:rPr>
          <w:lang w:val="sr-Cyrl-CS"/>
        </w:rPr>
        <w:t>и</w:t>
      </w:r>
      <w:r>
        <w:rPr>
          <w:lang w:val="sr-Cyrl-RS"/>
        </w:rPr>
        <w:t>:</w:t>
      </w:r>
    </w:p>
    <w:p>
      <w:pPr>
        <w:numPr>
          <w:ilvl w:val="0"/>
          <w:numId w:val="4"/>
        </w:numPr>
        <w:jc w:val="both"/>
        <w:rPr>
          <w:lang w:val="sr-Cyrl-RS"/>
        </w:rPr>
      </w:pPr>
      <w:r>
        <w:rPr>
          <w:lang w:val="sr-Cyrl-RS"/>
        </w:rPr>
        <w:t>доказ о праву својине не старији од 6 месеци или уговор о закупу или уступање на коришћење предметних парцел</w:t>
      </w:r>
      <w:r>
        <w:rPr>
          <w:lang w:val="sr-Cyrl-CS"/>
        </w:rPr>
        <w:t>а</w:t>
      </w:r>
      <w:r>
        <w:rPr>
          <w:lang w:val="sr-Cyrl-RS"/>
        </w:rPr>
        <w:t>/објеката закључен са закуповадцем са роком важења од најмање десет година почев од календарске године за коју је подноси захтев;</w:t>
      </w:r>
    </w:p>
    <w:p>
      <w:pPr>
        <w:numPr>
          <w:ilvl w:val="0"/>
          <w:numId w:val="4"/>
        </w:numPr>
        <w:jc w:val="both"/>
        <w:rPr>
          <w:lang w:val="sr-Cyrl-RS"/>
        </w:rPr>
      </w:pPr>
      <w:r>
        <w:rPr>
          <w:lang w:val="sr-Cyrl-RS"/>
        </w:rPr>
        <w:t>решење о грађевинској дозволи или решење којим се одобрава изградња објеката и извођење радова за које се не издаје грађевинска дозвола, а све у складу са Законом о планирању и изградњи.</w:t>
      </w:r>
    </w:p>
    <w:p>
      <w:pPr>
        <w:jc w:val="both"/>
        <w:rPr>
          <w:lang w:val="sr-Cyrl-RS"/>
        </w:rPr>
      </w:pPr>
    </w:p>
    <w:p>
      <w:pPr>
        <w:jc w:val="both"/>
        <w:rPr>
          <w:lang w:val="sr-Cyrl-RS"/>
        </w:rPr>
      </w:pPr>
      <w:r>
        <w:rPr>
          <w:lang w:val="sr-Cyrl-RS"/>
        </w:rPr>
        <w:tab/>
      </w:r>
      <w:r>
        <w:rPr>
          <w:lang w:val="sr-Cyrl-RS"/>
        </w:rPr>
        <w:t>Сектор млеко - Уз захтев за подстицаје за сектор „Млеко“ прилаже се и:</w:t>
      </w:r>
    </w:p>
    <w:p>
      <w:pPr>
        <w:numPr>
          <w:ilvl w:val="0"/>
          <w:numId w:val="5"/>
        </w:numPr>
        <w:jc w:val="both"/>
        <w:rPr>
          <w:lang w:val="sr-Cyrl-RS"/>
        </w:rPr>
      </w:pPr>
      <w:r>
        <w:rPr>
          <w:lang w:val="sr-Cyrl-RS"/>
        </w:rPr>
        <w:t>фотокопија пасоша за говеда односно уверење/потврда о обележавању оваца и коза за грла која поседује подносилац захтева (осим за почетне инвестиције);</w:t>
      </w:r>
    </w:p>
    <w:p>
      <w:pPr>
        <w:ind w:left="720"/>
        <w:jc w:val="both"/>
        <w:rPr>
          <w:lang w:val="sr-Cyrl-RS"/>
        </w:rPr>
      </w:pPr>
    </w:p>
    <w:p>
      <w:pPr>
        <w:ind w:left="720"/>
        <w:jc w:val="both"/>
        <w:rPr>
          <w:lang w:val="sr-Cyrl-RS"/>
        </w:rPr>
      </w:pPr>
      <w:r>
        <w:rPr>
          <w:lang w:val="sr-Cyrl-RS"/>
        </w:rPr>
        <w:t>У случају када је предмет захтева набавка грла:</w:t>
      </w:r>
    </w:p>
    <w:p>
      <w:pPr>
        <w:numPr>
          <w:ilvl w:val="0"/>
          <w:numId w:val="6"/>
        </w:numPr>
        <w:jc w:val="both"/>
        <w:rPr>
          <w:lang w:val="sr-Cyrl-CS"/>
        </w:rPr>
      </w:pPr>
      <w:r>
        <w:rPr>
          <w:lang w:val="sr-Cyrl-RS"/>
        </w:rPr>
        <w:t>за набављање јунице достави фотокопије педигреа и пасоша, за набављене овце, козе и свиње, достави фотокопије  педигреа и уверење о здравственом стању животиње;</w:t>
      </w:r>
    </w:p>
    <w:p>
      <w:pPr>
        <w:numPr>
          <w:ilvl w:val="0"/>
          <w:numId w:val="6"/>
        </w:numPr>
        <w:jc w:val="both"/>
        <w:rPr>
          <w:lang w:val="sr-Cyrl-RS"/>
        </w:rPr>
      </w:pPr>
      <w:r>
        <w:rPr>
          <w:lang w:val="sr-Cyrl-CS"/>
        </w:rPr>
        <w:t>купопродајни уговор грла обележена ушним маркама;</w:t>
      </w:r>
    </w:p>
    <w:p>
      <w:pPr>
        <w:numPr>
          <w:ilvl w:val="0"/>
          <w:numId w:val="6"/>
        </w:numPr>
        <w:jc w:val="both"/>
        <w:rPr>
          <w:lang w:val="sr-Cyrl-RS"/>
        </w:rPr>
      </w:pPr>
      <w:r>
        <w:rPr>
          <w:lang w:val="sr-Cyrl-RS"/>
        </w:rPr>
        <w:t>не отуђује грла: уматичене стеоне јунице у року од 5 година, квалитетна грла оваца и коза-</w:t>
      </w:r>
      <w:r>
        <w:rPr>
          <w:lang w:val="sr-Cyrl-CS"/>
        </w:rPr>
        <w:t>мушка</w:t>
      </w:r>
      <w:r>
        <w:rPr>
          <w:lang w:val="sr-Cyrl-RS"/>
        </w:rPr>
        <w:t xml:space="preserve"> у року од 2 године, а женска у року од </w:t>
      </w:r>
      <w:r>
        <w:rPr>
          <w:lang w:val="sr-Cyrl-CS"/>
        </w:rPr>
        <w:t>5</w:t>
      </w:r>
      <w:r>
        <w:rPr>
          <w:lang w:val="sr-Cyrl-RS"/>
        </w:rPr>
        <w:t xml:space="preserve"> године, а у свињарству мушка грла у року од 1 године,а женска у року од 3 године.</w:t>
      </w:r>
    </w:p>
    <w:p>
      <w:pPr>
        <w:ind w:left="1080"/>
        <w:jc w:val="both"/>
        <w:rPr>
          <w:lang w:val="sr-Cyrl-RS"/>
        </w:rPr>
      </w:pPr>
    </w:p>
    <w:p>
      <w:pPr>
        <w:jc w:val="both"/>
        <w:rPr>
          <w:lang w:val="sr-Cyrl-RS"/>
        </w:rPr>
      </w:pPr>
      <w:r>
        <w:rPr>
          <w:lang w:val="sr-Cyrl-RS"/>
        </w:rPr>
        <w:tab/>
      </w:r>
      <w:r>
        <w:rPr>
          <w:lang w:val="sr-Cyrl-RS"/>
        </w:rPr>
        <w:t>Сектор месо -Уз захтев за подстицаје за сектор „Месо“ прилаже се и:</w:t>
      </w:r>
    </w:p>
    <w:p>
      <w:pPr>
        <w:numPr>
          <w:ilvl w:val="0"/>
          <w:numId w:val="7"/>
        </w:numPr>
        <w:jc w:val="both"/>
        <w:rPr>
          <w:lang w:val="sr-Cyrl-CS"/>
        </w:rPr>
      </w:pPr>
      <w:r>
        <w:rPr>
          <w:lang w:val="sr-Cyrl-RS"/>
        </w:rPr>
        <w:t xml:space="preserve">доказ о регистрацији објекта за тов/узгој у складу са Правилником о регистрацији,односно одобравању објекта за узгој,држање и промет животиња </w:t>
      </w:r>
      <w:r>
        <w:rPr>
          <w:lang w:val="sr-Cyrl-CS"/>
        </w:rPr>
        <w:t>за све инвестиције осим за инвестицију 101.2.1.</w:t>
      </w:r>
      <w:r>
        <w:rPr>
          <w:lang w:val="sr-Cyrl-RS"/>
        </w:rPr>
        <w:t>, а за инвестицију 101.2.1 фотокопија пасоша за говеда односно потврда о обележавању оваца,коза и свиња за грла која поседује подносилац захтева (осим за почетне инвестиције);</w:t>
      </w:r>
    </w:p>
    <w:p>
      <w:pPr>
        <w:numPr>
          <w:ilvl w:val="0"/>
          <w:numId w:val="7"/>
        </w:numPr>
        <w:jc w:val="both"/>
        <w:rPr>
          <w:lang w:val="sr-Cyrl-RS"/>
        </w:rPr>
      </w:pPr>
      <w:r>
        <w:rPr>
          <w:lang w:val="sr-Cyrl-CS"/>
        </w:rPr>
        <w:t>купопродајни уговор грла обележена ушним маркама.</w:t>
      </w:r>
    </w:p>
    <w:p>
      <w:pPr>
        <w:ind w:left="1080"/>
        <w:jc w:val="both"/>
        <w:rPr>
          <w:lang w:val="sr-Cyrl-RS"/>
        </w:rPr>
      </w:pPr>
    </w:p>
    <w:p>
      <w:pPr>
        <w:ind w:left="720"/>
        <w:jc w:val="both"/>
        <w:rPr>
          <w:lang w:val="sr-Cyrl-RS"/>
        </w:rPr>
      </w:pPr>
      <w:r>
        <w:rPr>
          <w:color w:val="000000"/>
        </w:rPr>
        <w:t>Сектор воће, грожђе, поврће (укључујући печурке) и цвеће</w:t>
      </w:r>
      <w:r>
        <w:rPr>
          <w:lang w:val="sr-Cyrl-RS"/>
        </w:rPr>
        <w:t xml:space="preserve"> - Уз захтев за подстицаје за сектор </w:t>
      </w:r>
      <w:r>
        <w:rPr>
          <w:lang w:val="sr-Cyrl-RS"/>
        </w:rPr>
        <w:tab/>
      </w:r>
      <w:r>
        <w:rPr>
          <w:lang w:val="sr-Cyrl-RS"/>
        </w:rPr>
        <w:t>„</w:t>
      </w:r>
      <w:r>
        <w:rPr>
          <w:color w:val="000000"/>
        </w:rPr>
        <w:t>Сектор воће, грожђе, поврће (укључујући печурке) и цвеће</w:t>
      </w:r>
      <w:r>
        <w:rPr>
          <w:lang w:val="sr-Cyrl-RS"/>
        </w:rPr>
        <w:t>“ прилаже се и :</w:t>
      </w:r>
    </w:p>
    <w:p>
      <w:pPr>
        <w:numPr>
          <w:ilvl w:val="0"/>
          <w:numId w:val="8"/>
        </w:numPr>
        <w:jc w:val="both"/>
        <w:rPr>
          <w:lang w:val="sr-Cyrl-RS"/>
        </w:rPr>
      </w:pPr>
      <w:r>
        <w:rPr>
          <w:lang w:val="sr-Cyrl-RS"/>
        </w:rPr>
        <w:t>сертификат,декларација и биљни пасош за набавку садног материјала;</w:t>
      </w:r>
    </w:p>
    <w:p>
      <w:pPr>
        <w:numPr>
          <w:ilvl w:val="0"/>
          <w:numId w:val="8"/>
        </w:numPr>
        <w:jc w:val="both"/>
        <w:rPr>
          <w:lang w:val="sr-Cyrl-RS"/>
        </w:rPr>
      </w:pPr>
      <w:r>
        <w:rPr>
          <w:lang w:val="sr-Cyrl-RS"/>
        </w:rPr>
        <w:t>доказ о праву својине или уговор о закупу или уступању на коришћење предметних парцела закључен са закуподавцем са адекватним роком важења</w:t>
      </w:r>
      <w:r>
        <w:rPr>
          <w:lang w:val="sr-Cyrl-CS"/>
        </w:rPr>
        <w:t xml:space="preserve"> </w:t>
      </w:r>
      <w:r>
        <w:rPr>
          <w:lang w:val="sr-Cyrl-RS"/>
        </w:rPr>
        <w:t xml:space="preserve"> (десет година за производне засаде воћака, винове лозе, односно за период од најмање две године за производне засаде јагоде,почев од календарске године за коју се подноси захтев) за парцеле на којима се заснива вишегодишњи засад,поставља наслон,противградна мрежа;</w:t>
      </w:r>
    </w:p>
    <w:p>
      <w:pPr>
        <w:numPr>
          <w:ilvl w:val="0"/>
          <w:numId w:val="8"/>
        </w:numPr>
        <w:jc w:val="both"/>
        <w:rPr>
          <w:lang w:val="sr-Cyrl-RS"/>
        </w:rPr>
      </w:pPr>
      <w:r>
        <w:rPr>
          <w:lang w:val="sr-Cyrl-RS"/>
        </w:rPr>
        <w:t>доказ о праву својине или уговор о закупу или уступању на коришћење предметних парцела закључен са закуподавцем ( власником парцеле) са роком важења од 5 година почев од календарске године за коју се подноси захтев</w:t>
      </w:r>
      <w:r>
        <w:rPr>
          <w:lang w:val="sr-Cyrl-CS"/>
        </w:rPr>
        <w:t xml:space="preserve">или да се парцела налази у РПГ-у </w:t>
      </w:r>
      <w:r>
        <w:rPr>
          <w:lang w:val="sr-Cyrl-RS"/>
        </w:rPr>
        <w:t>, за парцеле на којима се успоставља/опрема пластеник.</w:t>
      </w:r>
    </w:p>
    <w:p>
      <w:pPr>
        <w:ind w:left="1440"/>
        <w:jc w:val="both"/>
        <w:rPr>
          <w:lang w:val="sr-Cyrl-RS"/>
        </w:rPr>
      </w:pPr>
    </w:p>
    <w:p>
      <w:pPr>
        <w:jc w:val="both"/>
        <w:rPr>
          <w:lang w:val="sr-Cyrl-RS"/>
        </w:rPr>
      </w:pPr>
      <w:r>
        <w:rPr>
          <w:lang w:val="sr-Cyrl-RS"/>
        </w:rPr>
        <w:tab/>
      </w:r>
      <w:r>
        <w:rPr>
          <w:lang w:val="sr-Cyrl-RS"/>
        </w:rPr>
        <w:t>Сектор пчеларство - Уз захтев за подстицаје за сектор „Пчеларство“ прилаже се и :</w:t>
      </w:r>
    </w:p>
    <w:p>
      <w:pPr>
        <w:numPr>
          <w:ilvl w:val="0"/>
          <w:numId w:val="9"/>
        </w:numPr>
        <w:jc w:val="both"/>
        <w:rPr>
          <w:lang w:val="sr-Cyrl-RS"/>
        </w:rPr>
      </w:pPr>
      <w:r>
        <w:rPr>
          <w:lang w:val="sr-Cyrl-RS"/>
        </w:rPr>
        <w:t>извод из евиденције о регистрацији пчелињака и пчелињих друштава;</w:t>
      </w:r>
    </w:p>
    <w:p>
      <w:pPr>
        <w:jc w:val="both"/>
        <w:rPr>
          <w:lang w:val="sr-Cyrl-RS"/>
        </w:rPr>
      </w:pPr>
    </w:p>
    <w:p>
      <w:pPr>
        <w:jc w:val="both"/>
        <w:rPr>
          <w:lang w:val="sr-Cyrl-RS"/>
        </w:rPr>
      </w:pPr>
      <w:r>
        <w:rPr>
          <w:lang w:val="sr-Cyrl-CS"/>
        </w:rPr>
        <w:tab/>
      </w:r>
      <w:r>
        <w:rPr>
          <w:lang w:val="sr-Cyrl-CS"/>
        </w:rPr>
        <w:t>Комисија задржава право да испитивањем тржишта утврди референтне цене које ће у случајевима већих одступања од навода у захтевима за подстицајна средства представљати основицу за обрачун подстицаја.</w:t>
      </w:r>
    </w:p>
    <w:p>
      <w:pPr>
        <w:jc w:val="both"/>
        <w:rPr>
          <w:lang/>
        </w:rPr>
      </w:pPr>
      <w:r>
        <w:rPr>
          <w:lang w:val="sr-Cyrl-RS"/>
        </w:rPr>
        <w:tab/>
      </w:r>
      <w:r>
        <w:rPr>
          <w:lang w:val="sr-Cyrl-RS"/>
        </w:rPr>
        <w:t xml:space="preserve">Комисија задржава право да од подносиоца захтева,ако се за тим укаже потреба, захтева додатну документацију и информацију </w:t>
      </w:r>
      <w:r>
        <w:rPr>
          <w:lang w:val="sr-Cyrl-CS"/>
        </w:rPr>
        <w:t>у вези са инвестицијом</w:t>
      </w:r>
      <w:r>
        <w:rPr>
          <w:lang w:val="sr-Cyrl-RS"/>
        </w:rPr>
        <w:t xml:space="preserve">, </w:t>
      </w:r>
      <w:r>
        <w:rPr>
          <w:lang w:val="sr-Cyrl-CS"/>
        </w:rPr>
        <w:t>односно захтева испуњење додатних услова.</w:t>
      </w:r>
    </w:p>
    <w:p>
      <w:pPr>
        <w:jc w:val="both"/>
        <w:rPr>
          <w:lang/>
        </w:rPr>
      </w:pPr>
    </w:p>
    <w:p>
      <w:pPr>
        <w:jc w:val="center"/>
        <w:rPr>
          <w:lang/>
        </w:rPr>
      </w:pPr>
      <w:r>
        <w:rPr>
          <w:lang/>
        </w:rPr>
        <w:t>Члан 10.</w:t>
      </w:r>
    </w:p>
    <w:p>
      <w:pPr>
        <w:jc w:val="center"/>
        <w:rPr>
          <w:lang/>
        </w:rPr>
      </w:pPr>
    </w:p>
    <w:p>
      <w:pPr>
        <w:jc w:val="both"/>
        <w:rPr>
          <w:lang/>
        </w:rPr>
      </w:pPr>
      <w:r>
        <w:rPr>
          <w:lang/>
        </w:rPr>
        <w:tab/>
      </w:r>
      <w:r>
        <w:rPr>
          <w:lang/>
        </w:rPr>
        <w:t xml:space="preserve">Приликом разматрања поднетих захтева за остваривање подстицаја, неће се признавати инвестиције реализоване пре </w:t>
      </w:r>
      <w:r>
        <w:rPr>
          <w:lang w:val="sr-Cyrl-CS"/>
        </w:rPr>
        <w:t>01.01.2022.</w:t>
      </w:r>
      <w:r>
        <w:rPr>
          <w:lang/>
        </w:rPr>
        <w:t>године, као ни:</w:t>
      </w:r>
    </w:p>
    <w:p>
      <w:pPr>
        <w:jc w:val="both"/>
        <w:rPr>
          <w:lang/>
        </w:rPr>
      </w:pPr>
      <w:r>
        <w:rPr>
          <w:lang/>
        </w:rPr>
        <w:tab/>
      </w:r>
      <w:r>
        <w:rPr>
          <w:lang/>
        </w:rPr>
        <w:t>1) порези, укључујући и порез на додату вредност;</w:t>
      </w:r>
    </w:p>
    <w:p>
      <w:pPr>
        <w:jc w:val="both"/>
        <w:rPr>
          <w:lang/>
        </w:rPr>
      </w:pPr>
      <w:r>
        <w:rPr>
          <w:lang/>
        </w:rPr>
        <w:tab/>
      </w:r>
      <w:r>
        <w:rPr>
          <w:lang/>
        </w:rPr>
        <w:t>2) царинске, увозне и остале таксе;</w:t>
      </w:r>
    </w:p>
    <w:p>
      <w:pPr>
        <w:jc w:val="both"/>
        <w:rPr>
          <w:lang/>
        </w:rPr>
      </w:pPr>
      <w:r>
        <w:rPr>
          <w:lang/>
        </w:rPr>
        <w:tab/>
      </w:r>
      <w:r>
        <w:rPr>
          <w:lang/>
        </w:rPr>
        <w:t>3) трошкови банкарске провизије;</w:t>
      </w:r>
    </w:p>
    <w:p>
      <w:pPr>
        <w:jc w:val="both"/>
        <w:rPr>
          <w:lang w:val="sr-Cyrl-RS"/>
        </w:rPr>
      </w:pPr>
      <w:r>
        <w:rPr>
          <w:lang/>
        </w:rPr>
        <w:tab/>
      </w:r>
      <w:r>
        <w:rPr>
          <w:lang/>
        </w:rPr>
        <w:t>4) трошкови превоза</w:t>
      </w:r>
      <w:r>
        <w:rPr>
          <w:lang w:val="sr-Cyrl-RS"/>
        </w:rPr>
        <w:t>;</w:t>
      </w:r>
    </w:p>
    <w:p>
      <w:pPr>
        <w:jc w:val="both"/>
        <w:rPr>
          <w:lang/>
        </w:rPr>
      </w:pPr>
      <w:r>
        <w:rPr>
          <w:lang w:val="sr-Cyrl-RS"/>
        </w:rPr>
        <w:t xml:space="preserve">            5) захтеви за подстицаје који су реализовани у 2021.години.</w:t>
      </w:r>
    </w:p>
    <w:p>
      <w:pPr>
        <w:rPr>
          <w:lang/>
        </w:rPr>
      </w:pPr>
      <w:r>
        <w:rPr>
          <w:lang/>
        </w:rPr>
        <w:t xml:space="preserve">  </w:t>
      </w:r>
    </w:p>
    <w:p>
      <w:pPr>
        <w:jc w:val="center"/>
        <w:rPr>
          <w:lang/>
        </w:rPr>
      </w:pPr>
      <w:r>
        <w:rPr>
          <w:lang/>
        </w:rPr>
        <w:t xml:space="preserve"> Члан 11.</w:t>
      </w:r>
    </w:p>
    <w:p>
      <w:pPr>
        <w:jc w:val="center"/>
        <w:rPr>
          <w:lang/>
        </w:rPr>
      </w:pPr>
    </w:p>
    <w:p>
      <w:pPr>
        <w:jc w:val="both"/>
        <w:rPr>
          <w:lang/>
        </w:rPr>
      </w:pPr>
      <w:r>
        <w:rPr>
          <w:lang/>
        </w:rPr>
        <w:tab/>
      </w:r>
      <w:r>
        <w:rPr>
          <w:lang/>
        </w:rPr>
        <w:t>Испуњеност услова за доделу подстицаја прописаних овом одлуком утврђује Комисија за спровођење програма мера пољопривредне политике и политике руралног развоја општине Гаџин Хан на основу захтева и приложене документације.</w:t>
      </w:r>
    </w:p>
    <w:p>
      <w:pPr>
        <w:jc w:val="both"/>
        <w:rPr>
          <w:lang/>
        </w:rPr>
      </w:pPr>
      <w:r>
        <w:rPr>
          <w:lang/>
        </w:rPr>
        <w:tab/>
      </w:r>
      <w:r>
        <w:rPr>
          <w:lang w:val="sr-Cyrl-CS"/>
        </w:rPr>
        <w:t>Подносиоци непотпуних захтева биће позвани да изврше допуну у року од 5 дана од дана пријема позива. Уколико подносиоци непотпуних захтева у наведеном року не допуне документацију, захтеви ће бити одбијени као непотпуни. Захтеви који су допуњени у року биће разматрани тек након достављања документације која је тражена и као датум пријема захтева биће узет датум комплетирања истог.</w:t>
      </w:r>
    </w:p>
    <w:p>
      <w:pPr>
        <w:jc w:val="both"/>
        <w:rPr>
          <w:lang w:val="sr-Cyrl-CS"/>
        </w:rPr>
      </w:pPr>
      <w:r>
        <w:rPr>
          <w:lang/>
        </w:rPr>
        <w:tab/>
      </w:r>
      <w:r>
        <w:rPr>
          <w:lang w:val="sr-Cyrl-CS"/>
        </w:rPr>
        <w:t>Подносиоц захтева и добављач не могу да представљају повезана лица у смислу закона којим се уређују јавне набавке.</w:t>
      </w:r>
    </w:p>
    <w:p>
      <w:pPr>
        <w:jc w:val="both"/>
        <w:rPr>
          <w:lang/>
        </w:rPr>
      </w:pPr>
      <w:r>
        <w:rPr>
          <w:lang w:val="sr-Cyrl-CS"/>
        </w:rPr>
        <w:tab/>
      </w:r>
      <w:r>
        <w:rPr>
          <w:lang w:val="sr-Cyrl-CS"/>
        </w:rPr>
        <w:t>Захтеви који се доставе након рока и захтеви послати поштом, факсом или електронском поштом неће бити разматрани.</w:t>
      </w:r>
    </w:p>
    <w:p>
      <w:pPr>
        <w:jc w:val="both"/>
        <w:rPr>
          <w:lang/>
        </w:rPr>
      </w:pPr>
      <w:r>
        <w:rPr>
          <w:lang/>
        </w:rPr>
        <w:tab/>
      </w:r>
      <w:r>
        <w:rPr>
          <w:lang/>
        </w:rPr>
        <w:t>Подстицаји се исплаћују по редоследу подношења захтева за остваривање подстицаја до утрошка финансијских средстава који је утврђен Одлуком о Буџету општине Гаџин Хан за 20</w:t>
      </w:r>
      <w:r>
        <w:rPr>
          <w:lang w:val="sr-Cyrl-RS"/>
        </w:rPr>
        <w:t>22</w:t>
      </w:r>
      <w:r>
        <w:rPr>
          <w:lang/>
        </w:rPr>
        <w:t>. годину.</w:t>
      </w:r>
    </w:p>
    <w:p>
      <w:pPr>
        <w:jc w:val="center"/>
        <w:rPr>
          <w:lang/>
        </w:rPr>
      </w:pPr>
      <w:r>
        <w:rPr>
          <w:lang/>
        </w:rPr>
        <w:t>Члан 12.</w:t>
      </w:r>
    </w:p>
    <w:p>
      <w:pPr>
        <w:jc w:val="center"/>
        <w:rPr>
          <w:lang/>
        </w:rPr>
      </w:pPr>
    </w:p>
    <w:p>
      <w:pPr>
        <w:jc w:val="both"/>
        <w:rPr>
          <w:lang/>
        </w:rPr>
      </w:pPr>
      <w:r>
        <w:rPr>
          <w:lang/>
        </w:rPr>
        <w:tab/>
      </w:r>
      <w:r>
        <w:rPr>
          <w:lang/>
        </w:rPr>
        <w:t>Права и обавезе у вези са коришћењем подстицаја утврђују се решењем Комисије.</w:t>
      </w:r>
    </w:p>
    <w:p>
      <w:pPr>
        <w:jc w:val="both"/>
        <w:rPr>
          <w:lang/>
        </w:rPr>
      </w:pPr>
      <w:r>
        <w:rPr>
          <w:lang/>
        </w:rPr>
        <w:tab/>
      </w:r>
      <w:r>
        <w:rPr>
          <w:lang/>
        </w:rPr>
        <w:t>На решење из става 1. овог члана може се изјавити жалба Општинском већу општине Гаџин Хан у року од 15 дана од дана пријема.</w:t>
      </w:r>
    </w:p>
    <w:p>
      <w:pPr>
        <w:jc w:val="both"/>
        <w:rPr>
          <w:lang/>
        </w:rPr>
      </w:pPr>
      <w:r>
        <w:rPr>
          <w:lang/>
        </w:rPr>
        <w:tab/>
      </w:r>
      <w:r>
        <w:rPr>
          <w:lang/>
        </w:rPr>
        <w:t>Решењем из става 1. овог члана утврђује се нарочито предмет и обим инвестиције, износ средстава која се додељују кориснику подстицаја, начин преноса подстицаја, као и рокови до када се предмет инвестиције не сме отуђити.</w:t>
      </w:r>
    </w:p>
    <w:p>
      <w:pPr>
        <w:jc w:val="both"/>
        <w:rPr>
          <w:lang/>
        </w:rPr>
      </w:pPr>
    </w:p>
    <w:p>
      <w:pPr>
        <w:jc w:val="center"/>
        <w:rPr>
          <w:lang/>
        </w:rPr>
      </w:pPr>
      <w:r>
        <w:rPr>
          <w:lang/>
        </w:rPr>
        <w:t>Члан 13.</w:t>
      </w:r>
    </w:p>
    <w:p>
      <w:pPr>
        <w:jc w:val="center"/>
        <w:rPr>
          <w:lang/>
        </w:rPr>
      </w:pPr>
    </w:p>
    <w:p>
      <w:pPr>
        <w:jc w:val="both"/>
        <w:rPr>
          <w:lang/>
        </w:rPr>
      </w:pPr>
      <w:r>
        <w:rPr>
          <w:lang/>
        </w:rPr>
        <w:tab/>
      </w:r>
      <w:r>
        <w:rPr>
          <w:lang/>
        </w:rPr>
        <w:t>Корисник подстицаја дужан је да:</w:t>
      </w:r>
    </w:p>
    <w:p>
      <w:pPr>
        <w:jc w:val="both"/>
        <w:rPr>
          <w:lang/>
        </w:rPr>
      </w:pPr>
      <w:r>
        <w:rPr>
          <w:lang/>
        </w:rPr>
        <w:tab/>
      </w:r>
      <w:r>
        <w:rPr>
          <w:lang w:val="sr-Cyrl-CS"/>
        </w:rPr>
        <w:t>1</w:t>
      </w:r>
      <w:r>
        <w:rPr>
          <w:lang/>
        </w:rPr>
        <w:t>) опрему и механизацију која је предмет инвестиције за коју је остварио подстицаје не отуђи и не даје другим лицима у закуп, у року од 5 година од дана исплате подстицаја;</w:t>
      </w:r>
    </w:p>
    <w:p>
      <w:pPr>
        <w:jc w:val="both"/>
        <w:rPr>
          <w:lang w:val="sr-Cyrl-CS"/>
        </w:rPr>
      </w:pPr>
      <w:r>
        <w:rPr>
          <w:lang/>
        </w:rPr>
        <w:tab/>
      </w:r>
      <w:r>
        <w:rPr>
          <w:lang w:val="sr-Cyrl-CS"/>
        </w:rPr>
        <w:t xml:space="preserve">2) </w:t>
      </w:r>
      <w:r>
        <w:rPr>
          <w:lang w:val="sr-Cyrl-RS"/>
        </w:rPr>
        <w:t>не отуђује грла: уматичене стеоне јунице у року од 5 година, квалитетна грла оваца и коза-</w:t>
      </w:r>
      <w:r>
        <w:rPr>
          <w:lang w:val="sr-Cyrl-CS"/>
        </w:rPr>
        <w:t>мушка</w:t>
      </w:r>
      <w:r>
        <w:rPr>
          <w:lang w:val="sr-Cyrl-RS"/>
        </w:rPr>
        <w:t xml:space="preserve"> у року од 2 године, а женска у року од </w:t>
      </w:r>
      <w:r>
        <w:rPr>
          <w:lang w:val="sr-Cyrl-CS"/>
        </w:rPr>
        <w:t>5</w:t>
      </w:r>
      <w:r>
        <w:rPr>
          <w:lang w:val="sr-Cyrl-RS"/>
        </w:rPr>
        <w:t xml:space="preserve"> године, а у свињарству мушка грла у року од 1 године,а женска у року од 3 године</w:t>
      </w:r>
    </w:p>
    <w:p>
      <w:pPr>
        <w:jc w:val="both"/>
        <w:rPr>
          <w:lang w:val="sr-Cyrl-CS"/>
        </w:rPr>
      </w:pPr>
      <w:r>
        <w:rPr>
          <w:lang w:val="sr-Cyrl-CS"/>
        </w:rPr>
        <w:tab/>
      </w:r>
      <w:r>
        <w:rPr>
          <w:lang w:val="sr-Cyrl-CS"/>
        </w:rPr>
        <w:t>3) не</w:t>
      </w:r>
      <w:r>
        <w:t xml:space="preserve"> </w:t>
      </w:r>
      <w:r>
        <w:rPr>
          <w:lang w:val="sr-Cyrl-CS"/>
        </w:rPr>
        <w:t>отуђи засаде у периоду заснивања и експлоатације- у зависности од воћне врсте</w:t>
      </w:r>
    </w:p>
    <w:p>
      <w:pPr>
        <w:jc w:val="both"/>
        <w:rPr>
          <w:lang/>
        </w:rPr>
      </w:pPr>
      <w:r>
        <w:rPr>
          <w:lang w:val="sr-Cyrl-CS"/>
        </w:rPr>
        <w:tab/>
      </w:r>
      <w:r>
        <w:rPr>
          <w:lang w:val="sr-Cyrl-CS"/>
        </w:rPr>
        <w:t>4</w:t>
      </w:r>
      <w:r>
        <w:rPr>
          <w:lang/>
        </w:rPr>
        <w:t>) сву документацију која се односи на инвестицију чува најмање 5 година од дана исплате подстицаја;</w:t>
      </w:r>
    </w:p>
    <w:p>
      <w:pPr>
        <w:jc w:val="both"/>
        <w:rPr>
          <w:lang/>
        </w:rPr>
      </w:pPr>
      <w:r>
        <w:rPr>
          <w:lang/>
        </w:rPr>
        <w:tab/>
      </w:r>
      <w:r>
        <w:rPr>
          <w:lang w:val="sr-Cyrl-CS"/>
        </w:rPr>
        <w:t>5</w:t>
      </w:r>
      <w:r>
        <w:rPr>
          <w:lang/>
        </w:rPr>
        <w:t>) омогући вршење контроле на лицу места у периоду од 5 година од дана исплате подстицаја.</w:t>
      </w:r>
    </w:p>
    <w:p>
      <w:pPr>
        <w:jc w:val="center"/>
        <w:rPr>
          <w:lang/>
        </w:rPr>
      </w:pPr>
      <w:r>
        <w:rPr>
          <w:lang/>
        </w:rPr>
        <w:t>Члан 14.</w:t>
      </w:r>
    </w:p>
    <w:p>
      <w:pPr>
        <w:jc w:val="center"/>
        <w:rPr>
          <w:lang/>
        </w:rPr>
      </w:pPr>
    </w:p>
    <w:p>
      <w:pPr>
        <w:jc w:val="both"/>
        <w:rPr>
          <w:lang/>
        </w:rPr>
      </w:pPr>
      <w:r>
        <w:rPr>
          <w:lang/>
        </w:rPr>
        <w:tab/>
      </w:r>
      <w:r>
        <w:rPr>
          <w:lang/>
        </w:rPr>
        <w:t xml:space="preserve">Корисник подстицаја за кога се утврди да није поступао у складу са одредбама члана 12. ове </w:t>
      </w:r>
      <w:r>
        <w:rPr>
          <w:lang w:val="sr-Cyrl-RS"/>
        </w:rPr>
        <w:t>О</w:t>
      </w:r>
      <w:r>
        <w:rPr>
          <w:lang/>
        </w:rPr>
        <w:t>длуке дужан је да врати примљени износ подстицаја, са припадајућом законском затезном каматом, на основу решења о повраћају средстава које доноси Комисија.</w:t>
      </w:r>
    </w:p>
    <w:p>
      <w:pPr>
        <w:jc w:val="both"/>
        <w:rPr>
          <w:lang/>
        </w:rPr>
      </w:pPr>
      <w:r>
        <w:rPr>
          <w:lang/>
        </w:rPr>
        <w:tab/>
      </w:r>
      <w:r>
        <w:rPr>
          <w:lang/>
        </w:rPr>
        <w:t xml:space="preserve">Решење о повраћају средстава из става 1. ове </w:t>
      </w:r>
      <w:r>
        <w:rPr>
          <w:lang w:val="sr-Cyrl-RS"/>
        </w:rPr>
        <w:t>О</w:t>
      </w:r>
      <w:r>
        <w:rPr>
          <w:lang/>
        </w:rPr>
        <w:t>длуке садржи износ подстицајних средстава који је корисник дужан да врати, као и број рачуна на који повраћај средстава треба да буде извршен.</w:t>
      </w:r>
    </w:p>
    <w:p>
      <w:pPr>
        <w:jc w:val="center"/>
        <w:rPr>
          <w:lang/>
        </w:rPr>
      </w:pPr>
      <w:r>
        <w:rPr>
          <w:lang/>
        </w:rPr>
        <w:t>Члан 15</w:t>
      </w:r>
    </w:p>
    <w:p>
      <w:pPr>
        <w:jc w:val="center"/>
        <w:rPr>
          <w:lang/>
        </w:rPr>
      </w:pPr>
      <w:r>
        <w:rPr>
          <w:lang/>
        </w:rPr>
        <w:t>.</w:t>
      </w:r>
    </w:p>
    <w:p>
      <w:pPr>
        <w:jc w:val="both"/>
        <w:rPr>
          <w:lang/>
        </w:rPr>
      </w:pPr>
      <w:r>
        <w:rPr>
          <w:lang/>
        </w:rPr>
        <w:tab/>
      </w:r>
      <w:r>
        <w:rPr>
          <w:lang/>
        </w:rPr>
        <w:t>Надзор над спровођењем ове одлуке врши Општинско веће општине Гаџин Хан.</w:t>
      </w:r>
    </w:p>
    <w:p>
      <w:pPr>
        <w:jc w:val="both"/>
        <w:rPr>
          <w:lang/>
        </w:rPr>
      </w:pPr>
    </w:p>
    <w:p>
      <w:pPr>
        <w:jc w:val="center"/>
        <w:rPr>
          <w:lang/>
        </w:rPr>
      </w:pPr>
      <w:r>
        <w:rPr>
          <w:lang/>
        </w:rPr>
        <w:t>Члан 16.</w:t>
      </w:r>
    </w:p>
    <w:p>
      <w:pPr>
        <w:jc w:val="center"/>
        <w:rPr>
          <w:lang/>
        </w:rPr>
      </w:pPr>
    </w:p>
    <w:p>
      <w:pPr>
        <w:jc w:val="both"/>
        <w:rPr>
          <w:lang/>
        </w:rPr>
      </w:pPr>
      <w:r>
        <w:rPr>
          <w:lang/>
        </w:rPr>
        <w:tab/>
      </w:r>
      <w:r>
        <w:rPr>
          <w:lang/>
        </w:rPr>
        <w:t xml:space="preserve">Ова </w:t>
      </w:r>
      <w:r>
        <w:rPr>
          <w:lang w:val="sr-Cyrl-RS"/>
        </w:rPr>
        <w:t>о</w:t>
      </w:r>
      <w:r>
        <w:rPr>
          <w:lang/>
        </w:rPr>
        <w:t>длука ступа на снагу наредног дана од дана доношења Одлуке.</w:t>
      </w:r>
    </w:p>
    <w:p>
      <w:pPr>
        <w:jc w:val="both"/>
        <w:rPr>
          <w:lang/>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rPr>
        <w:t xml:space="preserve">            Број:</w:t>
      </w:r>
    </w:p>
    <w:p>
      <w:pPr>
        <w:jc w:val="both"/>
        <w:rPr>
          <w:lang/>
        </w:rPr>
      </w:pPr>
      <w:r>
        <w:rPr>
          <w:lang/>
        </w:rPr>
        <w:tab/>
      </w:r>
      <w:r>
        <w:rPr>
          <w:lang/>
        </w:rPr>
        <w:t>У Гаџином Хану,</w:t>
      </w:r>
      <w:r>
        <w:rPr>
          <w:lang w:val="sr-Cyrl-RS"/>
        </w:rPr>
        <w:t xml:space="preserve"> 18.11.</w:t>
      </w:r>
      <w:r>
        <w:rPr>
          <w:lang/>
        </w:rPr>
        <w:t>202</w:t>
      </w:r>
      <w:r>
        <w:rPr>
          <w:lang w:val="sr-Cyrl-RS"/>
        </w:rPr>
        <w:t>2</w:t>
      </w:r>
      <w:r>
        <w:rPr>
          <w:lang/>
        </w:rPr>
        <w:t>.године</w:t>
      </w:r>
    </w:p>
    <w:p>
      <w:pPr>
        <w:jc w:val="both"/>
        <w:rPr>
          <w:lang/>
        </w:rPr>
      </w:pPr>
    </w:p>
    <w:p>
      <w:pPr>
        <w:jc w:val="both"/>
        <w:rPr>
          <w:lang/>
        </w:rPr>
      </w:pPr>
    </w:p>
    <w:p>
      <w:pPr>
        <w:jc w:val="center"/>
        <w:rPr>
          <w:lang/>
        </w:rPr>
      </w:pPr>
      <w:r>
        <w:rPr>
          <w:lang/>
        </w:rPr>
        <w:t>ОПШТИНСКО ВЕЋЕ ОПШТИНЕ ГАЏИН ХАН</w:t>
      </w:r>
    </w:p>
    <w:p>
      <w:pPr>
        <w:jc w:val="center"/>
        <w:rPr>
          <w:lang/>
        </w:rPr>
      </w:pPr>
      <w:r>
        <w:rPr>
          <w:lang/>
        </w:rPr>
        <w:t xml:space="preserve">                                          </w:t>
      </w:r>
    </w:p>
    <w:p>
      <w:pPr>
        <w:jc w:val="center"/>
        <w:rPr>
          <w:lang w:val="sr-Cyrl-CS"/>
        </w:rPr>
      </w:pPr>
      <w:r>
        <w:rPr>
          <w:lang/>
        </w:rPr>
        <w:t xml:space="preserve">                              </w:t>
      </w:r>
    </w:p>
    <w:p>
      <w:pPr>
        <w:jc w:val="center"/>
        <w:rPr>
          <w:lang/>
        </w:rPr>
      </w:pPr>
      <w:r>
        <w:rPr>
          <w:lang w:val="sr-Cyrl-CS"/>
        </w:rPr>
        <w:t xml:space="preserve">                                                                            </w:t>
      </w:r>
      <w:r>
        <w:rPr>
          <w:lang/>
        </w:rPr>
        <w:t>Председник</w:t>
      </w:r>
    </w:p>
    <w:p>
      <w:pPr>
        <w:jc w:val="center"/>
        <w:rPr>
          <w:lang/>
        </w:rPr>
      </w:pPr>
    </w:p>
    <w:p>
      <w:pPr>
        <w:jc w:val="center"/>
        <w:rPr>
          <w:lang/>
        </w:rPr>
      </w:pPr>
      <w:r>
        <w:rPr>
          <w:lang/>
        </w:rPr>
        <w:t xml:space="preserve">                                                                            </w:t>
      </w:r>
      <w:r>
        <w:rPr>
          <w:lang w:val="sr-Cyrl-RS"/>
        </w:rPr>
        <w:t>Милисав Филиповић</w:t>
      </w:r>
    </w:p>
    <w:p>
      <w:pPr>
        <w:jc w:val="both"/>
        <w:rPr>
          <w:lang/>
        </w:rPr>
      </w:pPr>
      <w:r>
        <w:rPr>
          <w:lang/>
        </w:rPr>
        <w:t xml:space="preserve"> </w:t>
      </w:r>
    </w:p>
    <w:p>
      <w:pPr>
        <w:jc w:val="both"/>
        <w:rPr>
          <w:lang/>
        </w:rPr>
      </w:pPr>
    </w:p>
    <w:p>
      <w:pPr>
        <w:jc w:val="both"/>
        <w:rPr>
          <w:lang/>
        </w:rPr>
      </w:pPr>
    </w:p>
    <w:p>
      <w:pPr>
        <w:jc w:val="both"/>
        <w:rPr>
          <w:lang/>
        </w:rPr>
      </w:pPr>
      <w:r>
        <w:rPr>
          <w:lang/>
        </w:rPr>
        <w:tab/>
      </w:r>
      <w:r>
        <w:rPr>
          <w:lang/>
        </w:rPr>
        <w:tab/>
      </w:r>
      <w:r>
        <w:rPr>
          <w:lang/>
        </w:rPr>
        <w:tab/>
      </w:r>
    </w:p>
    <w:p>
      <w:pPr>
        <w:jc w:val="center"/>
        <w:rPr>
          <w:lang/>
        </w:rPr>
      </w:pPr>
    </w:p>
    <w:p/>
    <w:sectPr>
      <w:pgSz w:w="11906" w:h="16838"/>
      <w:pgMar w:top="993" w:right="1417" w:bottom="1417" w:left="1417" w:header="720" w:footer="720" w:gutter="0"/>
      <w:cols w:space="720" w:num="1"/>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Mangal">
    <w:altName w:val="Courier New"/>
    <w:panose1 w:val="00000400000000000000"/>
    <w:charset w:val="01"/>
    <w:family w:val="roman"/>
    <w:pitch w:val="default"/>
    <w:sig w:usb0="00002000" w:usb1="00000000" w:usb2="00000000" w:usb3="00000000" w:csb0="00000000" w:csb1="00000000"/>
  </w:font>
  <w:font w:name="MS Mincho">
    <w:altName w:val="Yu Gothic UI"/>
    <w:panose1 w:val="02020609040205080304"/>
    <w:charset w:val="80"/>
    <w:family w:val="roman"/>
    <w:pitch w:val="default"/>
    <w:sig w:usb0="00000001" w:usb1="0807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0"/>
        </w:tabs>
        <w:ind w:left="720" w:hanging="360"/>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000003"/>
    <w:multiLevelType w:val="singleLevel"/>
    <w:tmpl w:val="00000003"/>
    <w:lvl w:ilvl="0" w:tentative="0">
      <w:start w:val="1"/>
      <w:numFmt w:val="decimal"/>
      <w:lvlText w:val="%1)"/>
      <w:lvlJc w:val="left"/>
      <w:pPr>
        <w:tabs>
          <w:tab w:val="left" w:pos="0"/>
        </w:tabs>
        <w:ind w:left="720" w:hanging="360"/>
      </w:pPr>
      <w:rPr>
        <w:rFonts w:eastAsia="Calibri"/>
        <w:lang w:val="sr-Cyrl-RS"/>
      </w:rPr>
    </w:lvl>
  </w:abstractNum>
  <w:abstractNum w:abstractNumId="2">
    <w:nsid w:val="00000004"/>
    <w:multiLevelType w:val="singleLevel"/>
    <w:tmpl w:val="00000004"/>
    <w:lvl w:ilvl="0" w:tentative="0">
      <w:start w:val="1"/>
      <w:numFmt w:val="decimal"/>
      <w:lvlText w:val="%1)"/>
      <w:lvlJc w:val="left"/>
      <w:pPr>
        <w:tabs>
          <w:tab w:val="left" w:pos="0"/>
        </w:tabs>
        <w:ind w:left="720" w:hanging="360"/>
      </w:pPr>
      <w:rPr>
        <w:rFonts w:ascii="Symbol" w:hAnsi="Symbol" w:cs="OpenSymbol"/>
        <w:lang w:val="sr-Cyrl-RS"/>
      </w:rPr>
    </w:lvl>
  </w:abstractNum>
  <w:abstractNum w:abstractNumId="3">
    <w:nsid w:val="00000005"/>
    <w:multiLevelType w:val="singleLevel"/>
    <w:tmpl w:val="00000005"/>
    <w:lvl w:ilvl="0" w:tentative="0">
      <w:start w:val="1"/>
      <w:numFmt w:val="decimal"/>
      <w:lvlText w:val="%1)"/>
      <w:lvlJc w:val="left"/>
      <w:pPr>
        <w:tabs>
          <w:tab w:val="left" w:pos="0"/>
        </w:tabs>
        <w:ind w:left="720" w:hanging="360"/>
      </w:pPr>
      <w:rPr>
        <w:rFonts w:hint="default"/>
        <w:lang w:val="sr-Cyrl-RS"/>
      </w:rPr>
    </w:lvl>
  </w:abstractNum>
  <w:abstractNum w:abstractNumId="4">
    <w:nsid w:val="00000006"/>
    <w:multiLevelType w:val="singleLevel"/>
    <w:tmpl w:val="00000006"/>
    <w:lvl w:ilvl="0" w:tentative="0">
      <w:start w:val="1"/>
      <w:numFmt w:val="decimal"/>
      <w:lvlText w:val="%1)"/>
      <w:lvlJc w:val="left"/>
      <w:pPr>
        <w:tabs>
          <w:tab w:val="left" w:pos="0"/>
        </w:tabs>
        <w:ind w:left="1080" w:hanging="360"/>
      </w:pPr>
      <w:rPr>
        <w:rFonts w:hint="default"/>
        <w:lang w:val="sr-Cyrl-RS"/>
      </w:rPr>
    </w:lvl>
  </w:abstractNum>
  <w:abstractNum w:abstractNumId="5">
    <w:nsid w:val="00000007"/>
    <w:multiLevelType w:val="singleLevel"/>
    <w:tmpl w:val="00000007"/>
    <w:lvl w:ilvl="0" w:tentative="0">
      <w:start w:val="1"/>
      <w:numFmt w:val="decimal"/>
      <w:lvlText w:val="%1)"/>
      <w:lvlJc w:val="left"/>
      <w:pPr>
        <w:tabs>
          <w:tab w:val="left" w:pos="0"/>
        </w:tabs>
        <w:ind w:left="720" w:hanging="360"/>
      </w:pPr>
      <w:rPr>
        <w:rFonts w:hint="default"/>
        <w:lang w:val="sr-Cyrl-RS"/>
      </w:rPr>
    </w:lvl>
  </w:abstractNum>
  <w:abstractNum w:abstractNumId="6">
    <w:nsid w:val="00000008"/>
    <w:multiLevelType w:val="singleLevel"/>
    <w:tmpl w:val="00000008"/>
    <w:lvl w:ilvl="0" w:tentative="0">
      <w:start w:val="1"/>
      <w:numFmt w:val="decimal"/>
      <w:lvlText w:val="%1)"/>
      <w:lvlJc w:val="left"/>
      <w:pPr>
        <w:tabs>
          <w:tab w:val="left" w:pos="0"/>
        </w:tabs>
        <w:ind w:left="720" w:hanging="360"/>
      </w:pPr>
      <w:rPr>
        <w:rFonts w:hint="default"/>
        <w:lang w:val="sr-Cyrl-RS"/>
      </w:rPr>
    </w:lvl>
  </w:abstractNum>
  <w:abstractNum w:abstractNumId="7">
    <w:nsid w:val="00000009"/>
    <w:multiLevelType w:val="singleLevel"/>
    <w:tmpl w:val="00000009"/>
    <w:lvl w:ilvl="0" w:tentative="0">
      <w:start w:val="1"/>
      <w:numFmt w:val="decimal"/>
      <w:lvlText w:val="%1)"/>
      <w:lvlJc w:val="left"/>
      <w:pPr>
        <w:tabs>
          <w:tab w:val="left" w:pos="0"/>
        </w:tabs>
        <w:ind w:left="1068" w:hanging="360"/>
      </w:pPr>
      <w:rPr>
        <w:rFonts w:hint="default"/>
        <w:lang w:val="sr-Cyrl-CS"/>
      </w:rPr>
    </w:lvl>
  </w:abstractNum>
  <w:abstractNum w:abstractNumId="8">
    <w:nsid w:val="0000000A"/>
    <w:multiLevelType w:val="singleLevel"/>
    <w:tmpl w:val="0000000A"/>
    <w:lvl w:ilvl="0" w:tentative="0">
      <w:start w:val="1"/>
      <w:numFmt w:val="decimal"/>
      <w:lvlText w:val="%1)"/>
      <w:lvlJc w:val="left"/>
      <w:pPr>
        <w:tabs>
          <w:tab w:val="left" w:pos="0"/>
        </w:tabs>
        <w:ind w:left="720" w:hanging="360"/>
      </w:pPr>
      <w:rPr>
        <w:rFonts w:hint="default"/>
        <w:lang w:val="sr-Cyrl-RS"/>
      </w:r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footnotePr>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80"/>
    <w:rsid w:val="00055636"/>
    <w:rsid w:val="0005742E"/>
    <w:rsid w:val="0017549E"/>
    <w:rsid w:val="001C366B"/>
    <w:rsid w:val="00247010"/>
    <w:rsid w:val="00277651"/>
    <w:rsid w:val="00325F1E"/>
    <w:rsid w:val="0040083D"/>
    <w:rsid w:val="00416CCA"/>
    <w:rsid w:val="0042400A"/>
    <w:rsid w:val="00451F4E"/>
    <w:rsid w:val="00457B35"/>
    <w:rsid w:val="00530B5D"/>
    <w:rsid w:val="006965E1"/>
    <w:rsid w:val="006F1080"/>
    <w:rsid w:val="00757FCB"/>
    <w:rsid w:val="007B333C"/>
    <w:rsid w:val="007E69D2"/>
    <w:rsid w:val="007F1A36"/>
    <w:rsid w:val="00826782"/>
    <w:rsid w:val="0083326F"/>
    <w:rsid w:val="00851564"/>
    <w:rsid w:val="009E3F33"/>
    <w:rsid w:val="00A40949"/>
    <w:rsid w:val="00B20F81"/>
    <w:rsid w:val="00B44821"/>
    <w:rsid w:val="00C23B50"/>
    <w:rsid w:val="00CD647F"/>
    <w:rsid w:val="00DC5F50"/>
    <w:rsid w:val="00DD54CD"/>
    <w:rsid w:val="00EB0BFD"/>
    <w:rsid w:val="00FB3369"/>
    <w:rsid w:val="292A27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100" w:lineRule="atLeast"/>
    </w:pPr>
    <w:rPr>
      <w:rFonts w:eastAsia="Lucida Sans Unicode"/>
      <w:kern w:val="1"/>
      <w:sz w:val="24"/>
      <w:szCs w:val="24"/>
      <w:lang w:val="en-US" w:eastAsia="ar-SA" w:bidi="ar-SA"/>
    </w:rPr>
  </w:style>
  <w:style w:type="character" w:default="1" w:styleId="2">
    <w:name w:val="Default Paragraph Font"/>
    <w:semiHidden/>
    <w:unhideWhenUsed/>
    <w:uiPriority w:val="1"/>
  </w:style>
  <w:style w:type="table" w:default="1" w:styleId="3">
    <w:name w:val="Normal Table"/>
    <w:semiHidden/>
    <w:unhideWhenUsed/>
    <w:uiPriority w:val="99"/>
    <w:tblPr>
      <w:tblStyle w:val="3"/>
      <w:tblCellMar>
        <w:top w:w="0" w:type="dxa"/>
        <w:left w:w="108" w:type="dxa"/>
        <w:bottom w:w="0" w:type="dxa"/>
        <w:right w:w="108" w:type="dxa"/>
      </w:tblCellMar>
    </w:tblPr>
    <w:trPr>
      <w:wBefore w:w="0" w:type="dxa"/>
    </w:trPr>
  </w:style>
  <w:style w:type="paragraph" w:styleId="4">
    <w:name w:val="Balloon Text"/>
    <w:basedOn w:val="1"/>
    <w:link w:val="163"/>
    <w:semiHidden/>
    <w:unhideWhenUsed/>
    <w:uiPriority w:val="99"/>
    <w:pPr>
      <w:spacing w:line="240" w:lineRule="auto"/>
    </w:pPr>
    <w:rPr>
      <w:rFonts w:ascii="Segoe UI" w:hAnsi="Segoe UI" w:cs="Segoe UI"/>
      <w:sz w:val="18"/>
      <w:szCs w:val="18"/>
    </w:rPr>
  </w:style>
  <w:style w:type="paragraph" w:styleId="5">
    <w:name w:val="Body Text"/>
    <w:basedOn w:val="1"/>
    <w:uiPriority w:val="0"/>
    <w:pPr>
      <w:spacing w:before="0" w:after="120"/>
    </w:pPr>
  </w:style>
  <w:style w:type="paragraph" w:styleId="6">
    <w:name w:val="footer"/>
    <w:basedOn w:val="1"/>
    <w:uiPriority w:val="0"/>
    <w:pPr>
      <w:numPr>
        <w:ilvl w:val="0"/>
        <w:numId w:val="0"/>
      </w:numPr>
      <w:suppressLineNumbers/>
      <w:tabs>
        <w:tab w:val="center" w:pos="4536"/>
        <w:tab w:val="right" w:pos="9072"/>
      </w:tabs>
      <w:ind w:left="0" w:right="0" w:firstLine="0"/>
    </w:pPr>
  </w:style>
  <w:style w:type="paragraph" w:styleId="7">
    <w:name w:val="header"/>
    <w:basedOn w:val="1"/>
    <w:next w:val="5"/>
    <w:uiPriority w:val="0"/>
    <w:pPr>
      <w:keepNext/>
      <w:numPr>
        <w:ilvl w:val="0"/>
        <w:numId w:val="0"/>
      </w:numPr>
      <w:tabs>
        <w:tab w:val="center" w:pos="4536"/>
        <w:tab w:val="right" w:pos="9072"/>
      </w:tabs>
      <w:spacing w:before="240" w:after="120"/>
      <w:ind w:left="0" w:right="0" w:firstLine="0"/>
    </w:pPr>
    <w:rPr>
      <w:rFonts w:ascii="Arial" w:hAnsi="Arial" w:eastAsia="Lucida Sans Unicode" w:cs="Mangal"/>
      <w:sz w:val="28"/>
      <w:szCs w:val="28"/>
    </w:rPr>
  </w:style>
  <w:style w:type="paragraph" w:styleId="8">
    <w:name w:val="List"/>
    <w:basedOn w:val="5"/>
    <w:uiPriority w:val="0"/>
    <w:rPr>
      <w:rFonts w:cs="Mangal"/>
    </w:rPr>
  </w:style>
  <w:style w:type="paragraph" w:styleId="9">
    <w:name w:val="Subtitle"/>
    <w:basedOn w:val="7"/>
    <w:next w:val="5"/>
    <w:qFormat/>
    <w:uiPriority w:val="0"/>
    <w:pPr>
      <w:jc w:val="center"/>
    </w:pPr>
    <w:rPr>
      <w:i/>
      <w:iCs/>
      <w:sz w:val="28"/>
      <w:szCs w:val="28"/>
    </w:rPr>
  </w:style>
  <w:style w:type="paragraph" w:styleId="10">
    <w:name w:val="Title"/>
    <w:basedOn w:val="1"/>
    <w:next w:val="9"/>
    <w:qFormat/>
    <w:uiPriority w:val="0"/>
    <w:pPr>
      <w:suppressLineNumbers/>
      <w:spacing w:before="120" w:after="120"/>
    </w:pPr>
    <w:rPr>
      <w:rFonts w:cs="Mangal"/>
      <w:i/>
      <w:iCs/>
      <w:sz w:val="24"/>
      <w:szCs w:val="24"/>
    </w:rPr>
  </w:style>
  <w:style w:type="character" w:customStyle="1" w:styleId="11">
    <w:name w:val="WW8Num1z0"/>
    <w:uiPriority w:val="0"/>
    <w:rPr>
      <w:rFonts w:ascii="Times New Roman" w:hAnsi="Times New Roman" w:cs="Times New Roman"/>
    </w:rPr>
  </w:style>
  <w:style w:type="character" w:customStyle="1" w:styleId="12">
    <w:name w:val="WW8Num1z1"/>
    <w:uiPriority w:val="0"/>
  </w:style>
  <w:style w:type="character" w:customStyle="1" w:styleId="13">
    <w:name w:val="WW8Num1z2"/>
    <w:uiPriority w:val="0"/>
  </w:style>
  <w:style w:type="character" w:customStyle="1" w:styleId="14">
    <w:name w:val="WW8Num1z3"/>
    <w:uiPriority w:val="0"/>
  </w:style>
  <w:style w:type="character" w:customStyle="1" w:styleId="15">
    <w:name w:val="WW8Num1z4"/>
    <w:uiPriority w:val="0"/>
  </w:style>
  <w:style w:type="character" w:customStyle="1" w:styleId="16">
    <w:name w:val="WW8Num1z5"/>
    <w:uiPriority w:val="0"/>
  </w:style>
  <w:style w:type="character" w:customStyle="1" w:styleId="17">
    <w:name w:val="WW8Num1z6"/>
    <w:uiPriority w:val="0"/>
  </w:style>
  <w:style w:type="character" w:customStyle="1" w:styleId="18">
    <w:name w:val="WW8Num1z7"/>
    <w:uiPriority w:val="0"/>
  </w:style>
  <w:style w:type="character" w:customStyle="1" w:styleId="19">
    <w:name w:val="WW8Num1z8"/>
    <w:uiPriority w:val="0"/>
  </w:style>
  <w:style w:type="character" w:customStyle="1" w:styleId="20">
    <w:name w:val="WW8Num2z0"/>
    <w:uiPriority w:val="0"/>
    <w:rPr>
      <w:lang/>
    </w:rPr>
  </w:style>
  <w:style w:type="character" w:customStyle="1" w:styleId="21">
    <w:name w:val="WW8Num2z1"/>
    <w:uiPriority w:val="0"/>
  </w:style>
  <w:style w:type="character" w:customStyle="1" w:styleId="22">
    <w:name w:val="WW8Num2z2"/>
    <w:uiPriority w:val="0"/>
  </w:style>
  <w:style w:type="character" w:customStyle="1" w:styleId="23">
    <w:name w:val="WW8Num2z3"/>
    <w:uiPriority w:val="0"/>
  </w:style>
  <w:style w:type="character" w:customStyle="1" w:styleId="24">
    <w:name w:val="WW8Num2z4"/>
    <w:uiPriority w:val="0"/>
  </w:style>
  <w:style w:type="character" w:customStyle="1" w:styleId="25">
    <w:name w:val="WW8Num2z5"/>
    <w:uiPriority w:val="0"/>
  </w:style>
  <w:style w:type="character" w:customStyle="1" w:styleId="26">
    <w:name w:val="WW8Num2z6"/>
    <w:uiPriority w:val="0"/>
  </w:style>
  <w:style w:type="character" w:customStyle="1" w:styleId="27">
    <w:name w:val="WW8Num2z7"/>
    <w:uiPriority w:val="0"/>
  </w:style>
  <w:style w:type="character" w:customStyle="1" w:styleId="28">
    <w:name w:val="WW8Num2z8"/>
    <w:uiPriority w:val="0"/>
  </w:style>
  <w:style w:type="character" w:customStyle="1" w:styleId="29">
    <w:name w:val="WW8Num3z0"/>
    <w:uiPriority w:val="0"/>
    <w:rPr>
      <w:rFonts w:eastAsia="Times New Roman"/>
      <w:lang w:val="sr-Cyrl-RS"/>
    </w:rPr>
  </w:style>
  <w:style w:type="character" w:customStyle="1" w:styleId="30">
    <w:name w:val="WW8Num4z0"/>
    <w:uiPriority w:val="0"/>
    <w:rPr>
      <w:rFonts w:eastAsia="Calibri"/>
      <w:lang w:val="sr-Cyrl-RS"/>
    </w:rPr>
  </w:style>
  <w:style w:type="character" w:customStyle="1" w:styleId="31">
    <w:name w:val="WW8Num5z0"/>
    <w:uiPriority w:val="0"/>
    <w:rPr>
      <w:rFonts w:ascii="Symbol" w:hAnsi="Symbol" w:cs="OpenSymbol"/>
      <w:lang w:val="sr-Cyrl-RS"/>
    </w:rPr>
  </w:style>
  <w:style w:type="character" w:customStyle="1" w:styleId="32">
    <w:name w:val="WW8Num6z0"/>
    <w:uiPriority w:val="0"/>
    <w:rPr>
      <w:rFonts w:hint="default"/>
      <w:lang w:val="sr-Cyrl-RS"/>
    </w:rPr>
  </w:style>
  <w:style w:type="character" w:customStyle="1" w:styleId="33">
    <w:name w:val="WW8Num7z0"/>
    <w:uiPriority w:val="0"/>
    <w:rPr>
      <w:rFonts w:hint="default"/>
      <w:lang w:val="sr-Cyrl-RS"/>
    </w:rPr>
  </w:style>
  <w:style w:type="character" w:customStyle="1" w:styleId="34">
    <w:name w:val="WW8Num8z0"/>
    <w:uiPriority w:val="0"/>
    <w:rPr>
      <w:rFonts w:hint="default"/>
      <w:lang w:val="sr-Cyrl-RS"/>
    </w:rPr>
  </w:style>
  <w:style w:type="character" w:customStyle="1" w:styleId="35">
    <w:name w:val="WW8Num9z0"/>
    <w:uiPriority w:val="0"/>
    <w:rPr>
      <w:rFonts w:hint="default"/>
      <w:lang w:val="sr-Cyrl-RS"/>
    </w:rPr>
  </w:style>
  <w:style w:type="character" w:customStyle="1" w:styleId="36">
    <w:name w:val="WW8Num10z0"/>
    <w:uiPriority w:val="0"/>
    <w:rPr>
      <w:rFonts w:hint="default"/>
      <w:lang w:val="sr-Cyrl-CS"/>
    </w:rPr>
  </w:style>
  <w:style w:type="character" w:customStyle="1" w:styleId="37">
    <w:name w:val="WW8Num11z0"/>
    <w:uiPriority w:val="0"/>
    <w:rPr>
      <w:rFonts w:hint="default"/>
      <w:lang w:val="sr-Cyrl-RS"/>
    </w:rPr>
  </w:style>
  <w:style w:type="character" w:customStyle="1" w:styleId="38">
    <w:name w:val="WW8Num12z0"/>
    <w:uiPriority w:val="0"/>
    <w:rPr>
      <w:rFonts w:hint="default"/>
      <w:lang w:val="sr-Cyrl-RS"/>
    </w:rPr>
  </w:style>
  <w:style w:type="character" w:customStyle="1" w:styleId="39">
    <w:name w:val="WW8Num12z1"/>
    <w:uiPriority w:val="0"/>
  </w:style>
  <w:style w:type="character" w:customStyle="1" w:styleId="40">
    <w:name w:val="WW8Num12z2"/>
    <w:uiPriority w:val="0"/>
  </w:style>
  <w:style w:type="character" w:customStyle="1" w:styleId="41">
    <w:name w:val="WW8Num12z3"/>
    <w:uiPriority w:val="0"/>
  </w:style>
  <w:style w:type="character" w:customStyle="1" w:styleId="42">
    <w:name w:val="WW8Num12z4"/>
    <w:uiPriority w:val="0"/>
  </w:style>
  <w:style w:type="character" w:customStyle="1" w:styleId="43">
    <w:name w:val="WW8Num12z5"/>
    <w:uiPriority w:val="0"/>
  </w:style>
  <w:style w:type="character" w:customStyle="1" w:styleId="44">
    <w:name w:val="WW8Num12z6"/>
    <w:uiPriority w:val="0"/>
  </w:style>
  <w:style w:type="character" w:customStyle="1" w:styleId="45">
    <w:name w:val="WW8Num12z7"/>
    <w:uiPriority w:val="0"/>
  </w:style>
  <w:style w:type="character" w:customStyle="1" w:styleId="46">
    <w:name w:val="WW8Num12z8"/>
    <w:uiPriority w:val="0"/>
  </w:style>
  <w:style w:type="character" w:customStyle="1" w:styleId="47">
    <w:name w:val="Default Paragraph Font1"/>
    <w:uiPriority w:val="0"/>
  </w:style>
  <w:style w:type="character" w:customStyle="1" w:styleId="48">
    <w:name w:val="WW8Num13z0"/>
    <w:uiPriority w:val="0"/>
    <w:rPr>
      <w:rFonts w:hint="default"/>
      <w:lang w:val="sr-Cyrl-RS"/>
    </w:rPr>
  </w:style>
  <w:style w:type="character" w:customStyle="1" w:styleId="49">
    <w:name w:val="WW8Num13z1"/>
    <w:uiPriority w:val="0"/>
  </w:style>
  <w:style w:type="character" w:customStyle="1" w:styleId="50">
    <w:name w:val="WW8Num13z2"/>
    <w:uiPriority w:val="0"/>
  </w:style>
  <w:style w:type="character" w:customStyle="1" w:styleId="51">
    <w:name w:val="WW8Num13z3"/>
    <w:uiPriority w:val="0"/>
  </w:style>
  <w:style w:type="character" w:customStyle="1" w:styleId="52">
    <w:name w:val="WW8Num13z4"/>
    <w:uiPriority w:val="0"/>
  </w:style>
  <w:style w:type="character" w:customStyle="1" w:styleId="53">
    <w:name w:val="WW8Num13z5"/>
    <w:uiPriority w:val="0"/>
  </w:style>
  <w:style w:type="character" w:customStyle="1" w:styleId="54">
    <w:name w:val="WW8Num13z6"/>
    <w:uiPriority w:val="0"/>
  </w:style>
  <w:style w:type="character" w:customStyle="1" w:styleId="55">
    <w:name w:val="WW8Num13z7"/>
    <w:uiPriority w:val="0"/>
  </w:style>
  <w:style w:type="character" w:customStyle="1" w:styleId="56">
    <w:name w:val="WW8Num13z8"/>
    <w:uiPriority w:val="0"/>
  </w:style>
  <w:style w:type="character" w:customStyle="1" w:styleId="57">
    <w:name w:val="WW8Num14z0"/>
    <w:uiPriority w:val="0"/>
    <w:rPr>
      <w:rFonts w:hint="default"/>
      <w:lang w:val="sr-Cyrl-RS"/>
    </w:rPr>
  </w:style>
  <w:style w:type="character" w:customStyle="1" w:styleId="58">
    <w:name w:val="WW8Num14z1"/>
    <w:uiPriority w:val="0"/>
  </w:style>
  <w:style w:type="character" w:customStyle="1" w:styleId="59">
    <w:name w:val="WW8Num14z2"/>
    <w:uiPriority w:val="0"/>
  </w:style>
  <w:style w:type="character" w:customStyle="1" w:styleId="60">
    <w:name w:val="WW8Num14z3"/>
    <w:uiPriority w:val="0"/>
  </w:style>
  <w:style w:type="character" w:customStyle="1" w:styleId="61">
    <w:name w:val="WW8Num14z4"/>
    <w:uiPriority w:val="0"/>
  </w:style>
  <w:style w:type="character" w:customStyle="1" w:styleId="62">
    <w:name w:val="WW8Num14z5"/>
    <w:uiPriority w:val="0"/>
  </w:style>
  <w:style w:type="character" w:customStyle="1" w:styleId="63">
    <w:name w:val="WW8Num14z6"/>
    <w:uiPriority w:val="0"/>
  </w:style>
  <w:style w:type="character" w:customStyle="1" w:styleId="64">
    <w:name w:val="WW8Num14z7"/>
    <w:uiPriority w:val="0"/>
  </w:style>
  <w:style w:type="character" w:customStyle="1" w:styleId="65">
    <w:name w:val="WW8Num14z8"/>
    <w:uiPriority w:val="0"/>
  </w:style>
  <w:style w:type="character" w:customStyle="1" w:styleId="66">
    <w:name w:val="WW8Num3z1"/>
    <w:uiPriority w:val="0"/>
  </w:style>
  <w:style w:type="character" w:customStyle="1" w:styleId="67">
    <w:name w:val="WW8Num3z2"/>
    <w:uiPriority w:val="0"/>
  </w:style>
  <w:style w:type="character" w:customStyle="1" w:styleId="68">
    <w:name w:val="WW8Num3z3"/>
    <w:uiPriority w:val="0"/>
  </w:style>
  <w:style w:type="character" w:customStyle="1" w:styleId="69">
    <w:name w:val="WW8Num3z4"/>
    <w:uiPriority w:val="0"/>
  </w:style>
  <w:style w:type="character" w:customStyle="1" w:styleId="70">
    <w:name w:val="WW8Num3z5"/>
    <w:uiPriority w:val="0"/>
  </w:style>
  <w:style w:type="character" w:customStyle="1" w:styleId="71">
    <w:name w:val="WW8Num3z6"/>
    <w:uiPriority w:val="0"/>
  </w:style>
  <w:style w:type="character" w:customStyle="1" w:styleId="72">
    <w:name w:val="WW8Num3z7"/>
    <w:uiPriority w:val="0"/>
  </w:style>
  <w:style w:type="character" w:customStyle="1" w:styleId="73">
    <w:name w:val="WW8Num3z8"/>
    <w:uiPriority w:val="0"/>
  </w:style>
  <w:style w:type="character" w:customStyle="1" w:styleId="74">
    <w:name w:val="WW8Num5z1"/>
    <w:uiPriority w:val="0"/>
  </w:style>
  <w:style w:type="character" w:customStyle="1" w:styleId="75">
    <w:name w:val="WW8Num5z2"/>
    <w:uiPriority w:val="0"/>
  </w:style>
  <w:style w:type="character" w:customStyle="1" w:styleId="76">
    <w:name w:val="WW8Num5z3"/>
    <w:uiPriority w:val="0"/>
  </w:style>
  <w:style w:type="character" w:customStyle="1" w:styleId="77">
    <w:name w:val="WW8Num5z4"/>
    <w:uiPriority w:val="0"/>
  </w:style>
  <w:style w:type="character" w:customStyle="1" w:styleId="78">
    <w:name w:val="WW8Num5z5"/>
    <w:uiPriority w:val="0"/>
  </w:style>
  <w:style w:type="character" w:customStyle="1" w:styleId="79">
    <w:name w:val="WW8Num5z6"/>
    <w:uiPriority w:val="0"/>
  </w:style>
  <w:style w:type="character" w:customStyle="1" w:styleId="80">
    <w:name w:val="WW8Num5z7"/>
    <w:uiPriority w:val="0"/>
  </w:style>
  <w:style w:type="character" w:customStyle="1" w:styleId="81">
    <w:name w:val="WW8Num5z8"/>
    <w:uiPriority w:val="0"/>
  </w:style>
  <w:style w:type="character" w:customStyle="1" w:styleId="82">
    <w:name w:val="WW8Num6z1"/>
    <w:uiPriority w:val="0"/>
  </w:style>
  <w:style w:type="character" w:customStyle="1" w:styleId="83">
    <w:name w:val="WW8Num6z2"/>
    <w:uiPriority w:val="0"/>
  </w:style>
  <w:style w:type="character" w:customStyle="1" w:styleId="84">
    <w:name w:val="WW8Num6z3"/>
    <w:uiPriority w:val="0"/>
  </w:style>
  <w:style w:type="character" w:customStyle="1" w:styleId="85">
    <w:name w:val="WW8Num6z4"/>
    <w:uiPriority w:val="0"/>
  </w:style>
  <w:style w:type="character" w:customStyle="1" w:styleId="86">
    <w:name w:val="WW8Num6z5"/>
    <w:uiPriority w:val="0"/>
  </w:style>
  <w:style w:type="character" w:customStyle="1" w:styleId="87">
    <w:name w:val="WW8Num6z6"/>
    <w:uiPriority w:val="0"/>
  </w:style>
  <w:style w:type="character" w:customStyle="1" w:styleId="88">
    <w:name w:val="WW8Num6z7"/>
    <w:uiPriority w:val="0"/>
  </w:style>
  <w:style w:type="character" w:customStyle="1" w:styleId="89">
    <w:name w:val="WW8Num6z8"/>
    <w:uiPriority w:val="0"/>
  </w:style>
  <w:style w:type="character" w:customStyle="1" w:styleId="90">
    <w:name w:val="WW8Num7z1"/>
    <w:uiPriority w:val="0"/>
  </w:style>
  <w:style w:type="character" w:customStyle="1" w:styleId="91">
    <w:name w:val="WW8Num7z2"/>
    <w:uiPriority w:val="0"/>
  </w:style>
  <w:style w:type="character" w:customStyle="1" w:styleId="92">
    <w:name w:val="WW8Num7z3"/>
    <w:uiPriority w:val="0"/>
  </w:style>
  <w:style w:type="character" w:customStyle="1" w:styleId="93">
    <w:name w:val="WW8Num7z4"/>
    <w:uiPriority w:val="0"/>
  </w:style>
  <w:style w:type="character" w:customStyle="1" w:styleId="94">
    <w:name w:val="WW8Num7z5"/>
    <w:uiPriority w:val="0"/>
  </w:style>
  <w:style w:type="character" w:customStyle="1" w:styleId="95">
    <w:name w:val="WW8Num7z6"/>
    <w:uiPriority w:val="0"/>
  </w:style>
  <w:style w:type="character" w:customStyle="1" w:styleId="96">
    <w:name w:val="WW8Num7z7"/>
    <w:uiPriority w:val="0"/>
  </w:style>
  <w:style w:type="character" w:customStyle="1" w:styleId="97">
    <w:name w:val="WW8Num7z8"/>
    <w:uiPriority w:val="0"/>
  </w:style>
  <w:style w:type="character" w:customStyle="1" w:styleId="98">
    <w:name w:val="WW8Num8z1"/>
    <w:uiPriority w:val="0"/>
  </w:style>
  <w:style w:type="character" w:customStyle="1" w:styleId="99">
    <w:name w:val="WW8Num8z2"/>
    <w:uiPriority w:val="0"/>
  </w:style>
  <w:style w:type="character" w:customStyle="1" w:styleId="100">
    <w:name w:val="WW8Num8z3"/>
    <w:uiPriority w:val="0"/>
  </w:style>
  <w:style w:type="character" w:customStyle="1" w:styleId="101">
    <w:name w:val="WW8Num8z4"/>
    <w:uiPriority w:val="0"/>
  </w:style>
  <w:style w:type="character" w:customStyle="1" w:styleId="102">
    <w:name w:val="WW8Num8z5"/>
    <w:uiPriority w:val="0"/>
  </w:style>
  <w:style w:type="character" w:customStyle="1" w:styleId="103">
    <w:name w:val="WW8Num8z6"/>
    <w:uiPriority w:val="0"/>
  </w:style>
  <w:style w:type="character" w:customStyle="1" w:styleId="104">
    <w:name w:val="WW8Num8z7"/>
    <w:uiPriority w:val="0"/>
  </w:style>
  <w:style w:type="character" w:customStyle="1" w:styleId="105">
    <w:name w:val="WW8Num8z8"/>
    <w:uiPriority w:val="0"/>
  </w:style>
  <w:style w:type="character" w:customStyle="1" w:styleId="106">
    <w:name w:val="WW8Num9z1"/>
    <w:uiPriority w:val="0"/>
  </w:style>
  <w:style w:type="character" w:customStyle="1" w:styleId="107">
    <w:name w:val="WW8Num9z2"/>
    <w:uiPriority w:val="0"/>
  </w:style>
  <w:style w:type="character" w:customStyle="1" w:styleId="108">
    <w:name w:val="WW8Num9z3"/>
    <w:uiPriority w:val="0"/>
  </w:style>
  <w:style w:type="character" w:customStyle="1" w:styleId="109">
    <w:name w:val="WW8Num9z4"/>
    <w:uiPriority w:val="0"/>
  </w:style>
  <w:style w:type="character" w:customStyle="1" w:styleId="110">
    <w:name w:val="WW8Num9z5"/>
    <w:uiPriority w:val="0"/>
  </w:style>
  <w:style w:type="character" w:customStyle="1" w:styleId="111">
    <w:name w:val="WW8Num9z6"/>
    <w:uiPriority w:val="0"/>
  </w:style>
  <w:style w:type="character" w:customStyle="1" w:styleId="112">
    <w:name w:val="WW8Num9z7"/>
    <w:uiPriority w:val="0"/>
  </w:style>
  <w:style w:type="character" w:customStyle="1" w:styleId="113">
    <w:name w:val="WW8Num9z8"/>
    <w:uiPriority w:val="0"/>
  </w:style>
  <w:style w:type="character" w:customStyle="1" w:styleId="114">
    <w:name w:val="WW8Num10z1"/>
    <w:uiPriority w:val="0"/>
  </w:style>
  <w:style w:type="character" w:customStyle="1" w:styleId="115">
    <w:name w:val="WW8Num10z2"/>
    <w:uiPriority w:val="0"/>
  </w:style>
  <w:style w:type="character" w:customStyle="1" w:styleId="116">
    <w:name w:val="WW8Num10z3"/>
    <w:uiPriority w:val="0"/>
  </w:style>
  <w:style w:type="character" w:customStyle="1" w:styleId="117">
    <w:name w:val="WW8Num10z4"/>
    <w:uiPriority w:val="0"/>
  </w:style>
  <w:style w:type="character" w:customStyle="1" w:styleId="118">
    <w:name w:val="WW8Num10z5"/>
    <w:uiPriority w:val="0"/>
  </w:style>
  <w:style w:type="character" w:customStyle="1" w:styleId="119">
    <w:name w:val="WW8Num10z6"/>
    <w:uiPriority w:val="0"/>
  </w:style>
  <w:style w:type="character" w:customStyle="1" w:styleId="120">
    <w:name w:val="WW8Num10z7"/>
    <w:uiPriority w:val="0"/>
  </w:style>
  <w:style w:type="character" w:customStyle="1" w:styleId="121">
    <w:name w:val="WW8Num10z8"/>
    <w:uiPriority w:val="0"/>
  </w:style>
  <w:style w:type="character" w:customStyle="1" w:styleId="122">
    <w:name w:val="WW8Num11z1"/>
    <w:uiPriority w:val="0"/>
  </w:style>
  <w:style w:type="character" w:customStyle="1" w:styleId="123">
    <w:name w:val="WW8Num11z2"/>
    <w:uiPriority w:val="0"/>
  </w:style>
  <w:style w:type="character" w:customStyle="1" w:styleId="124">
    <w:name w:val="WW8Num11z3"/>
    <w:uiPriority w:val="0"/>
  </w:style>
  <w:style w:type="character" w:customStyle="1" w:styleId="125">
    <w:name w:val="WW8Num11z4"/>
    <w:uiPriority w:val="0"/>
  </w:style>
  <w:style w:type="character" w:customStyle="1" w:styleId="126">
    <w:name w:val="WW8Num11z5"/>
    <w:uiPriority w:val="0"/>
  </w:style>
  <w:style w:type="character" w:customStyle="1" w:styleId="127">
    <w:name w:val="WW8Num11z6"/>
    <w:uiPriority w:val="0"/>
  </w:style>
  <w:style w:type="character" w:customStyle="1" w:styleId="128">
    <w:name w:val="WW8Num11z7"/>
    <w:uiPriority w:val="0"/>
  </w:style>
  <w:style w:type="character" w:customStyle="1" w:styleId="129">
    <w:name w:val="WW8Num11z8"/>
    <w:uiPriority w:val="0"/>
  </w:style>
  <w:style w:type="character" w:customStyle="1" w:styleId="130">
    <w:name w:val="WW8Num15z0"/>
    <w:uiPriority w:val="0"/>
    <w:rPr>
      <w:rFonts w:hint="default"/>
      <w:lang w:val="sr-Cyrl-RS"/>
    </w:rPr>
  </w:style>
  <w:style w:type="character" w:customStyle="1" w:styleId="131">
    <w:name w:val="WW8Num15z1"/>
    <w:uiPriority w:val="0"/>
  </w:style>
  <w:style w:type="character" w:customStyle="1" w:styleId="132">
    <w:name w:val="WW8Num15z2"/>
    <w:uiPriority w:val="0"/>
  </w:style>
  <w:style w:type="character" w:customStyle="1" w:styleId="133">
    <w:name w:val="WW8Num15z3"/>
    <w:uiPriority w:val="0"/>
  </w:style>
  <w:style w:type="character" w:customStyle="1" w:styleId="134">
    <w:name w:val="WW8Num15z4"/>
    <w:uiPriority w:val="0"/>
  </w:style>
  <w:style w:type="character" w:customStyle="1" w:styleId="135">
    <w:name w:val="WW8Num15z5"/>
    <w:uiPriority w:val="0"/>
  </w:style>
  <w:style w:type="character" w:customStyle="1" w:styleId="136">
    <w:name w:val="WW8Num15z6"/>
    <w:uiPriority w:val="0"/>
  </w:style>
  <w:style w:type="character" w:customStyle="1" w:styleId="137">
    <w:name w:val="WW8Num15z7"/>
    <w:uiPriority w:val="0"/>
  </w:style>
  <w:style w:type="character" w:customStyle="1" w:styleId="138">
    <w:name w:val="WW8Num15z8"/>
    <w:uiPriority w:val="0"/>
  </w:style>
  <w:style w:type="character" w:customStyle="1" w:styleId="139">
    <w:name w:val="WW-Default Paragraph Font"/>
    <w:uiPriority w:val="0"/>
  </w:style>
  <w:style w:type="character" w:customStyle="1" w:styleId="140">
    <w:name w:val="WW8Num4z1"/>
    <w:uiPriority w:val="0"/>
  </w:style>
  <w:style w:type="character" w:customStyle="1" w:styleId="141">
    <w:name w:val="WW8Num4z2"/>
    <w:uiPriority w:val="0"/>
  </w:style>
  <w:style w:type="character" w:customStyle="1" w:styleId="142">
    <w:name w:val="WW8Num4z3"/>
    <w:uiPriority w:val="0"/>
  </w:style>
  <w:style w:type="character" w:customStyle="1" w:styleId="143">
    <w:name w:val="WW8Num4z4"/>
    <w:uiPriority w:val="0"/>
  </w:style>
  <w:style w:type="character" w:customStyle="1" w:styleId="144">
    <w:name w:val="WW8Num4z5"/>
    <w:uiPriority w:val="0"/>
  </w:style>
  <w:style w:type="character" w:customStyle="1" w:styleId="145">
    <w:name w:val="WW8Num4z6"/>
    <w:uiPriority w:val="0"/>
  </w:style>
  <w:style w:type="character" w:customStyle="1" w:styleId="146">
    <w:name w:val="WW8Num4z7"/>
    <w:uiPriority w:val="0"/>
  </w:style>
  <w:style w:type="character" w:customStyle="1" w:styleId="147">
    <w:name w:val="WW8Num4z8"/>
    <w:uiPriority w:val="0"/>
  </w:style>
  <w:style w:type="character" w:customStyle="1" w:styleId="148">
    <w:name w:val="WW-Default Paragraph Font1"/>
    <w:uiPriority w:val="0"/>
  </w:style>
  <w:style w:type="character" w:customStyle="1" w:styleId="149">
    <w:name w:val="WW-Default Paragraph Font11"/>
    <w:uiPriority w:val="0"/>
  </w:style>
  <w:style w:type="character" w:customStyle="1" w:styleId="150">
    <w:name w:val="Header Char"/>
    <w:uiPriority w:val="0"/>
    <w:rPr>
      <w:rFonts w:ascii="Times New Roman" w:hAnsi="Times New Roman" w:eastAsia="Lucida Sans Unicode" w:cs="Times New Roman"/>
      <w:kern w:val="1"/>
      <w:sz w:val="24"/>
      <w:szCs w:val="24"/>
      <w:lang w:val="en-US"/>
    </w:rPr>
  </w:style>
  <w:style w:type="character" w:customStyle="1" w:styleId="151">
    <w:name w:val="Footer Char"/>
    <w:uiPriority w:val="0"/>
    <w:rPr>
      <w:rFonts w:ascii="Times New Roman" w:hAnsi="Times New Roman" w:eastAsia="Lucida Sans Unicode" w:cs="Times New Roman"/>
      <w:kern w:val="1"/>
      <w:sz w:val="24"/>
      <w:szCs w:val="24"/>
      <w:lang w:val="en-US"/>
    </w:rPr>
  </w:style>
  <w:style w:type="character" w:customStyle="1" w:styleId="152">
    <w:name w:val="ListLabel 1"/>
    <w:uiPriority w:val="0"/>
    <w:rPr>
      <w:rFonts w:eastAsia="Times New Roman"/>
    </w:rPr>
  </w:style>
  <w:style w:type="character" w:customStyle="1" w:styleId="153">
    <w:name w:val="Simboli za numerisanje"/>
    <w:uiPriority w:val="0"/>
  </w:style>
  <w:style w:type="paragraph" w:customStyle="1" w:styleId="154">
    <w:name w:val="Заглавље"/>
    <w:basedOn w:val="1"/>
    <w:next w:val="5"/>
    <w:uiPriority w:val="0"/>
    <w:pPr>
      <w:keepNext/>
      <w:spacing w:before="240" w:after="120"/>
    </w:pPr>
    <w:rPr>
      <w:rFonts w:ascii="Arial" w:hAnsi="Arial" w:eastAsia="Lucida Sans Unicode" w:cs="Mangal"/>
      <w:sz w:val="28"/>
      <w:szCs w:val="28"/>
    </w:rPr>
  </w:style>
  <w:style w:type="paragraph" w:customStyle="1" w:styleId="155">
    <w:name w:val="Наслов"/>
    <w:basedOn w:val="1"/>
    <w:uiPriority w:val="0"/>
    <w:pPr>
      <w:suppressLineNumbers/>
      <w:spacing w:before="120" w:after="120"/>
    </w:pPr>
    <w:rPr>
      <w:rFonts w:cs="Mangal"/>
      <w:i/>
      <w:iCs/>
      <w:sz w:val="24"/>
      <w:szCs w:val="24"/>
    </w:rPr>
  </w:style>
  <w:style w:type="paragraph" w:customStyle="1" w:styleId="156">
    <w:name w:val="Индекс"/>
    <w:basedOn w:val="1"/>
    <w:uiPriority w:val="0"/>
    <w:pPr>
      <w:suppressLineNumbers/>
    </w:pPr>
    <w:rPr>
      <w:rFonts w:cs="Mangal"/>
    </w:rPr>
  </w:style>
  <w:style w:type="paragraph" w:customStyle="1" w:styleId="157">
    <w:name w:val="Zaglavlje"/>
    <w:basedOn w:val="1"/>
    <w:next w:val="5"/>
    <w:uiPriority w:val="0"/>
    <w:pPr>
      <w:keepNext/>
      <w:spacing w:before="240" w:after="120"/>
    </w:pPr>
    <w:rPr>
      <w:rFonts w:ascii="Arial" w:hAnsi="Arial" w:eastAsia="MS Mincho" w:cs="Tahoma"/>
      <w:sz w:val="28"/>
      <w:szCs w:val="28"/>
    </w:rPr>
  </w:style>
  <w:style w:type="paragraph" w:customStyle="1" w:styleId="158">
    <w:name w:val="Indeks"/>
    <w:basedOn w:val="1"/>
    <w:uiPriority w:val="0"/>
    <w:pPr>
      <w:suppressLineNumbers/>
    </w:pPr>
    <w:rPr>
      <w:rFonts w:cs="Mangal"/>
    </w:rPr>
  </w:style>
  <w:style w:type="paragraph" w:styleId="159">
    <w:name w:val="List Paragraph"/>
    <w:basedOn w:val="1"/>
    <w:qFormat/>
    <w:uiPriority w:val="0"/>
    <w:pPr>
      <w:numPr>
        <w:ilvl w:val="0"/>
        <w:numId w:val="0"/>
      </w:numPr>
      <w:ind w:left="720" w:right="0" w:firstLine="0"/>
    </w:pPr>
  </w:style>
  <w:style w:type="paragraph" w:customStyle="1" w:styleId="160">
    <w:name w:val="Sadržaj tabele"/>
    <w:basedOn w:val="1"/>
    <w:uiPriority w:val="0"/>
    <w:pPr>
      <w:suppressLineNumbers/>
    </w:pPr>
  </w:style>
  <w:style w:type="paragraph" w:customStyle="1" w:styleId="161">
    <w:name w:val="Садржај табеле"/>
    <w:basedOn w:val="1"/>
    <w:uiPriority w:val="0"/>
    <w:pPr>
      <w:suppressLineNumbers/>
    </w:pPr>
  </w:style>
  <w:style w:type="paragraph" w:customStyle="1" w:styleId="162">
    <w:name w:val="Заглавље табеле"/>
    <w:basedOn w:val="161"/>
    <w:uiPriority w:val="0"/>
    <w:pPr>
      <w:suppressLineNumbers/>
      <w:jc w:val="center"/>
    </w:pPr>
    <w:rPr>
      <w:b/>
      <w:bCs/>
    </w:rPr>
  </w:style>
  <w:style w:type="character" w:customStyle="1" w:styleId="163">
    <w:name w:val="Balloon Text Char"/>
    <w:link w:val="4"/>
    <w:semiHidden/>
    <w:uiPriority w:val="99"/>
    <w:rPr>
      <w:rFonts w:ascii="Segoe UI" w:hAnsi="Segoe UI" w:eastAsia="Lucida Sans Unicode" w:cs="Segoe UI"/>
      <w:kern w:val="1"/>
      <w:sz w:val="18"/>
      <w:szCs w:val="1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2961</Words>
  <Characters>16879</Characters>
  <Lines>140</Lines>
  <Paragraphs>39</Paragraphs>
  <TotalTime>0</TotalTime>
  <ScaleCrop>false</ScaleCrop>
  <LinksUpToDate>false</LinksUpToDate>
  <CharactersWithSpaces>19801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2022-11-18T10:55:00Z</dcterms:created>
  <dc:creator>dsavic</dc:creator>
  <cp:lastModifiedBy>Predsednik</cp:lastModifiedBy>
  <cp:lastPrinted>2022-11-18T10:54:00Z</cp:lastPrinted>
  <dcterms:modified xsi:type="dcterms:W3CDTF">2022-11-21T10:55:39Z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1033-11.2.0.11380</vt:lpwstr>
  </property>
  <property fmtid="{D5CDD505-2E9C-101B-9397-08002B2CF9AE}" pid="9" name="ICV">
    <vt:lpwstr>66FFEE9920AA4C5384385028F8972DD2</vt:lpwstr>
  </property>
</Properties>
</file>