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B2" w:rsidRPr="008A798B" w:rsidRDefault="004E56A2">
      <w:pPr>
        <w:spacing w:after="0"/>
        <w:jc w:val="both"/>
        <w:rPr>
          <w:rFonts w:ascii="Times New Roman" w:hAnsi="Times New Roman" w:cs="Times New Roman"/>
          <w:sz w:val="24"/>
          <w:szCs w:val="24"/>
          <w:lang w:val="sr-Cyrl-CS"/>
        </w:rPr>
      </w:pPr>
      <w:r w:rsidRPr="008A798B">
        <w:rPr>
          <w:rFonts w:ascii="Times New Roman" w:hAnsi="Times New Roman" w:cs="Times New Roman"/>
          <w:sz w:val="24"/>
          <w:szCs w:val="24"/>
          <w:lang w:val="ru-RU"/>
        </w:rPr>
        <w:t xml:space="preserve">На основу </w:t>
      </w:r>
      <w:r w:rsidRPr="008A798B">
        <w:rPr>
          <w:rFonts w:ascii="Times New Roman" w:hAnsi="Times New Roman" w:cs="Times New Roman"/>
          <w:sz w:val="24"/>
          <w:szCs w:val="24"/>
          <w:lang w:val="sr-Cyrl-CS"/>
        </w:rPr>
        <w:t>члана 70.</w:t>
      </w:r>
      <w:r w:rsidR="00943DBA">
        <w:rPr>
          <w:rFonts w:ascii="Times New Roman" w:hAnsi="Times New Roman" w:cs="Times New Roman"/>
          <w:sz w:val="24"/>
          <w:szCs w:val="24"/>
        </w:rPr>
        <w:t xml:space="preserve"> </w:t>
      </w:r>
      <w:r w:rsidRPr="008A798B">
        <w:rPr>
          <w:rFonts w:ascii="Times New Roman" w:hAnsi="Times New Roman" w:cs="Times New Roman"/>
          <w:sz w:val="24"/>
          <w:szCs w:val="24"/>
          <w:lang w:val="sr-Cyrl-CS"/>
        </w:rPr>
        <w:t>Статута општине Гаџин Хан („Службени лист града Ниша“, бр. 10/2019</w:t>
      </w:r>
      <w:r w:rsidRPr="008A798B">
        <w:rPr>
          <w:rFonts w:ascii="Times New Roman" w:hAnsi="Times New Roman" w:cs="Times New Roman"/>
          <w:sz w:val="24"/>
          <w:szCs w:val="24"/>
          <w:lang w:val="ru-RU"/>
        </w:rPr>
        <w:t xml:space="preserve"> и 101/2019</w:t>
      </w:r>
      <w:r w:rsidRPr="008A798B">
        <w:rPr>
          <w:rFonts w:ascii="Times New Roman" w:hAnsi="Times New Roman" w:cs="Times New Roman"/>
          <w:sz w:val="24"/>
          <w:szCs w:val="24"/>
          <w:lang w:val="sr-Cyrl-CS"/>
        </w:rPr>
        <w:t>)</w:t>
      </w:r>
      <w:r w:rsidRPr="008A798B">
        <w:rPr>
          <w:rFonts w:ascii="Times New Roman" w:hAnsi="Times New Roman" w:cs="Times New Roman"/>
          <w:sz w:val="24"/>
          <w:szCs w:val="24"/>
          <w:lang w:val="ru-RU"/>
        </w:rPr>
        <w:t xml:space="preserve">, </w:t>
      </w:r>
      <w:r w:rsidRPr="008A798B">
        <w:rPr>
          <w:rFonts w:ascii="Times New Roman" w:hAnsi="Times New Roman" w:cs="Times New Roman"/>
          <w:sz w:val="24"/>
          <w:szCs w:val="24"/>
          <w:lang w:val="sr-Cyrl-CS"/>
        </w:rPr>
        <w:t>члана 3.и 22.</w:t>
      </w:r>
      <w:r w:rsidR="008A798B">
        <w:rPr>
          <w:rFonts w:ascii="Times New Roman" w:hAnsi="Times New Roman" w:cs="Times New Roman"/>
          <w:sz w:val="24"/>
          <w:szCs w:val="24"/>
        </w:rPr>
        <w:t xml:space="preserve"> </w:t>
      </w:r>
      <w:r w:rsidRPr="008A798B">
        <w:rPr>
          <w:rFonts w:ascii="Times New Roman" w:hAnsi="Times New Roman" w:cs="Times New Roman"/>
          <w:sz w:val="24"/>
          <w:szCs w:val="24"/>
          <w:lang w:val="sr-Cyrl-CS"/>
        </w:rPr>
        <w:t>Одлуке о општинском већу о</w:t>
      </w:r>
      <w:r w:rsidRPr="008A798B">
        <w:rPr>
          <w:rFonts w:ascii="Times New Roman" w:hAnsi="Times New Roman" w:cs="Times New Roman"/>
          <w:sz w:val="24"/>
          <w:szCs w:val="24"/>
          <w:lang w:val="ru-RU"/>
        </w:rPr>
        <w:t>п</w:t>
      </w:r>
      <w:r w:rsidRPr="008A798B">
        <w:rPr>
          <w:rFonts w:ascii="Times New Roman" w:hAnsi="Times New Roman" w:cs="Times New Roman"/>
          <w:sz w:val="24"/>
          <w:szCs w:val="24"/>
          <w:lang w:val="sr-Cyrl-CS"/>
        </w:rPr>
        <w:t>ш</w:t>
      </w:r>
      <w:r w:rsidRPr="008A798B">
        <w:rPr>
          <w:rFonts w:ascii="Times New Roman" w:hAnsi="Times New Roman" w:cs="Times New Roman"/>
          <w:sz w:val="24"/>
          <w:szCs w:val="24"/>
          <w:lang w:val="ru-RU"/>
        </w:rPr>
        <w:t>тин</w:t>
      </w:r>
      <w:r w:rsidRPr="008A798B">
        <w:rPr>
          <w:rFonts w:ascii="Times New Roman" w:hAnsi="Times New Roman" w:cs="Times New Roman"/>
          <w:sz w:val="24"/>
          <w:szCs w:val="24"/>
          <w:lang w:val="sr-Cyrl-CS"/>
        </w:rPr>
        <w:t>е</w:t>
      </w:r>
      <w:r w:rsidRPr="008A798B">
        <w:rPr>
          <w:rFonts w:ascii="Times New Roman" w:hAnsi="Times New Roman" w:cs="Times New Roman"/>
          <w:sz w:val="24"/>
          <w:szCs w:val="24"/>
          <w:lang w:val="ru-RU"/>
        </w:rPr>
        <w:t xml:space="preserve"> Га</w:t>
      </w:r>
      <w:r w:rsidRPr="008A798B">
        <w:rPr>
          <w:rFonts w:ascii="Times New Roman" w:hAnsi="Times New Roman" w:cs="Times New Roman"/>
          <w:sz w:val="24"/>
          <w:szCs w:val="24"/>
          <w:lang w:val="sr-Cyrl-CS"/>
        </w:rPr>
        <w:t>џ</w:t>
      </w:r>
      <w:r w:rsidRPr="008A798B">
        <w:rPr>
          <w:rFonts w:ascii="Times New Roman" w:hAnsi="Times New Roman" w:cs="Times New Roman"/>
          <w:sz w:val="24"/>
          <w:szCs w:val="24"/>
          <w:lang w:val="ru-RU"/>
        </w:rPr>
        <w:t>ин Хан</w:t>
      </w:r>
      <w:r w:rsidRPr="008A798B">
        <w:rPr>
          <w:rFonts w:ascii="Times New Roman" w:hAnsi="Times New Roman" w:cs="Times New Roman"/>
          <w:sz w:val="24"/>
          <w:szCs w:val="24"/>
          <w:lang w:val="sr-Cyrl-CS"/>
        </w:rPr>
        <w:t xml:space="preserve"> („Службени лист града Ниша“,бр.63/</w:t>
      </w:r>
      <w:r w:rsidRPr="008A798B">
        <w:rPr>
          <w:rFonts w:ascii="Times New Roman" w:hAnsi="Times New Roman" w:cs="Times New Roman"/>
          <w:sz w:val="24"/>
          <w:szCs w:val="24"/>
          <w:lang w:val="ru-RU"/>
        </w:rPr>
        <w:t>20</w:t>
      </w:r>
      <w:r w:rsidRPr="008A798B">
        <w:rPr>
          <w:rFonts w:ascii="Times New Roman" w:hAnsi="Times New Roman" w:cs="Times New Roman"/>
          <w:sz w:val="24"/>
          <w:szCs w:val="24"/>
          <w:lang w:val="sr-Cyrl-CS"/>
        </w:rPr>
        <w:t>08 и 79/</w:t>
      </w:r>
      <w:r w:rsidRPr="008A798B">
        <w:rPr>
          <w:rFonts w:ascii="Times New Roman" w:hAnsi="Times New Roman" w:cs="Times New Roman"/>
          <w:sz w:val="24"/>
          <w:szCs w:val="24"/>
          <w:lang w:val="ru-RU"/>
        </w:rPr>
        <w:t>20</w:t>
      </w:r>
      <w:r w:rsidRPr="008A798B">
        <w:rPr>
          <w:rFonts w:ascii="Times New Roman" w:hAnsi="Times New Roman" w:cs="Times New Roman"/>
          <w:sz w:val="24"/>
          <w:szCs w:val="24"/>
          <w:lang w:val="sr-Cyrl-CS"/>
        </w:rPr>
        <w:t>17) и члана 11. Правилника о начину и критеријумима за остваривање права на доделу средстава из буџета општине Гаџин Хан за финансирање и суфинансирање пројеката-програма рада удружења,  и извештаја о раду Комисије за расподелу средстава удружењима грађана</w:t>
      </w:r>
      <w:r w:rsidR="00DA1559" w:rsidRPr="008A798B">
        <w:rPr>
          <w:rFonts w:ascii="Times New Roman" w:hAnsi="Times New Roman" w:cs="Times New Roman"/>
          <w:sz w:val="24"/>
          <w:szCs w:val="24"/>
        </w:rPr>
        <w:t xml:space="preserve"> </w:t>
      </w:r>
      <w:r w:rsidRPr="008A798B">
        <w:rPr>
          <w:rFonts w:ascii="Times New Roman" w:hAnsi="Times New Roman" w:cs="Times New Roman"/>
          <w:sz w:val="24"/>
          <w:szCs w:val="24"/>
          <w:lang w:val="sr-Cyrl-CS"/>
        </w:rPr>
        <w:t>за територију општине Гаџин Хан за 20</w:t>
      </w:r>
      <w:r w:rsidRPr="008A798B">
        <w:rPr>
          <w:rFonts w:ascii="Times New Roman" w:hAnsi="Times New Roman" w:cs="Times New Roman"/>
          <w:sz w:val="24"/>
          <w:szCs w:val="24"/>
          <w:lang w:val="ru-RU"/>
        </w:rPr>
        <w:t>2</w:t>
      </w:r>
      <w:r w:rsidR="00DA1559" w:rsidRPr="008A798B">
        <w:rPr>
          <w:rFonts w:ascii="Times New Roman" w:hAnsi="Times New Roman" w:cs="Times New Roman"/>
          <w:sz w:val="24"/>
          <w:szCs w:val="24"/>
        </w:rPr>
        <w:t>3</w:t>
      </w:r>
      <w:r w:rsidRPr="008A798B">
        <w:rPr>
          <w:rFonts w:ascii="Times New Roman" w:hAnsi="Times New Roman" w:cs="Times New Roman"/>
          <w:sz w:val="24"/>
          <w:szCs w:val="24"/>
          <w:lang w:val="sr-Cyrl-CS"/>
        </w:rPr>
        <w:t xml:space="preserve">.годнину од </w:t>
      </w:r>
      <w:r w:rsidR="00DA1559" w:rsidRPr="008A798B">
        <w:rPr>
          <w:rFonts w:ascii="Times New Roman" w:hAnsi="Times New Roman" w:cs="Times New Roman"/>
          <w:sz w:val="24"/>
          <w:szCs w:val="24"/>
          <w:lang/>
        </w:rPr>
        <w:t>0</w:t>
      </w:r>
      <w:r w:rsidR="00DA1559" w:rsidRPr="008A798B">
        <w:rPr>
          <w:rFonts w:ascii="Times New Roman" w:hAnsi="Times New Roman" w:cs="Times New Roman"/>
          <w:sz w:val="24"/>
          <w:szCs w:val="24"/>
        </w:rPr>
        <w:t>9</w:t>
      </w:r>
      <w:r w:rsidRPr="008A798B">
        <w:rPr>
          <w:rFonts w:ascii="Times New Roman" w:hAnsi="Times New Roman" w:cs="Times New Roman"/>
          <w:sz w:val="24"/>
          <w:szCs w:val="24"/>
          <w:lang w:val="sr-Cyrl-CS"/>
        </w:rPr>
        <w:t>.0</w:t>
      </w:r>
      <w:r w:rsidRPr="008A798B">
        <w:rPr>
          <w:rFonts w:ascii="Times New Roman" w:hAnsi="Times New Roman" w:cs="Times New Roman"/>
          <w:sz w:val="24"/>
          <w:szCs w:val="24"/>
          <w:lang/>
        </w:rPr>
        <w:t>6</w:t>
      </w:r>
      <w:r w:rsidRPr="008A798B">
        <w:rPr>
          <w:rFonts w:ascii="Times New Roman" w:hAnsi="Times New Roman" w:cs="Times New Roman"/>
          <w:sz w:val="24"/>
          <w:szCs w:val="24"/>
          <w:lang w:val="sr-Cyrl-CS"/>
        </w:rPr>
        <w:t>.20</w:t>
      </w:r>
      <w:r w:rsidRPr="008A798B">
        <w:rPr>
          <w:rFonts w:ascii="Times New Roman" w:hAnsi="Times New Roman" w:cs="Times New Roman"/>
          <w:sz w:val="24"/>
          <w:szCs w:val="24"/>
          <w:lang w:val="ru-RU"/>
        </w:rPr>
        <w:t>2</w:t>
      </w:r>
      <w:r w:rsidR="00DA1559" w:rsidRPr="008A798B">
        <w:rPr>
          <w:rFonts w:ascii="Times New Roman" w:hAnsi="Times New Roman" w:cs="Times New Roman"/>
          <w:sz w:val="24"/>
          <w:szCs w:val="24"/>
        </w:rPr>
        <w:t>3</w:t>
      </w:r>
      <w:r w:rsidRPr="008A798B">
        <w:rPr>
          <w:rFonts w:ascii="Times New Roman" w:hAnsi="Times New Roman" w:cs="Times New Roman"/>
          <w:sz w:val="24"/>
          <w:szCs w:val="24"/>
          <w:lang w:val="sr-Cyrl-CS"/>
        </w:rPr>
        <w:t>.год</w:t>
      </w:r>
      <w:r w:rsidRPr="008A798B">
        <w:rPr>
          <w:rFonts w:ascii="Times New Roman" w:hAnsi="Times New Roman" w:cs="Times New Roman"/>
          <w:sz w:val="24"/>
          <w:szCs w:val="24"/>
          <w:lang/>
        </w:rPr>
        <w:t>.</w:t>
      </w:r>
      <w:r w:rsidRPr="008A798B">
        <w:rPr>
          <w:rFonts w:ascii="Times New Roman" w:hAnsi="Times New Roman" w:cs="Times New Roman"/>
          <w:sz w:val="24"/>
          <w:szCs w:val="24"/>
          <w:lang w:val="sr-Cyrl-CS"/>
        </w:rPr>
        <w:t xml:space="preserve">  Општинско веће општине Гаџин Хан на </w:t>
      </w:r>
      <w:r w:rsidRPr="008A798B">
        <w:rPr>
          <w:rFonts w:ascii="Times New Roman" w:hAnsi="Times New Roman" w:cs="Times New Roman"/>
          <w:sz w:val="24"/>
          <w:szCs w:val="24"/>
          <w:lang w:val="ru-RU"/>
        </w:rPr>
        <w:t xml:space="preserve">својој </w:t>
      </w:r>
      <w:r w:rsidR="00DA1559" w:rsidRPr="008A798B">
        <w:rPr>
          <w:rFonts w:ascii="Times New Roman" w:hAnsi="Times New Roman" w:cs="Times New Roman"/>
          <w:sz w:val="24"/>
          <w:szCs w:val="24"/>
        </w:rPr>
        <w:t xml:space="preserve">102. </w:t>
      </w:r>
      <w:r w:rsidRPr="008A798B">
        <w:rPr>
          <w:rFonts w:ascii="Times New Roman" w:hAnsi="Times New Roman" w:cs="Times New Roman"/>
          <w:sz w:val="24"/>
          <w:szCs w:val="24"/>
          <w:lang w:val="sr-Cyrl-CS"/>
        </w:rPr>
        <w:t xml:space="preserve">седници одржаној </w:t>
      </w:r>
      <w:r w:rsidRPr="008A798B">
        <w:rPr>
          <w:rFonts w:ascii="Times New Roman" w:hAnsi="Times New Roman" w:cs="Times New Roman"/>
          <w:sz w:val="24"/>
          <w:szCs w:val="24"/>
          <w:lang w:val="ru-RU"/>
        </w:rPr>
        <w:t xml:space="preserve">дана </w:t>
      </w:r>
      <w:r w:rsidR="00DA1559" w:rsidRPr="008A798B">
        <w:rPr>
          <w:rFonts w:ascii="Times New Roman" w:hAnsi="Times New Roman" w:cs="Times New Roman"/>
          <w:sz w:val="24"/>
          <w:szCs w:val="24"/>
        </w:rPr>
        <w:t>20.06.2023</w:t>
      </w:r>
      <w:r w:rsidRPr="008A798B">
        <w:rPr>
          <w:rFonts w:ascii="Times New Roman" w:hAnsi="Times New Roman" w:cs="Times New Roman"/>
          <w:sz w:val="24"/>
          <w:szCs w:val="24"/>
          <w:lang w:val="sr-Cyrl-CS"/>
        </w:rPr>
        <w:t>. године</w:t>
      </w:r>
      <w:r w:rsidRPr="008A798B">
        <w:rPr>
          <w:rFonts w:ascii="Times New Roman" w:hAnsi="Times New Roman" w:cs="Times New Roman"/>
          <w:sz w:val="24"/>
          <w:szCs w:val="24"/>
          <w:lang w:val="ru-RU"/>
        </w:rPr>
        <w:t>,</w:t>
      </w:r>
      <w:r w:rsidR="008A798B">
        <w:rPr>
          <w:rFonts w:ascii="Times New Roman" w:hAnsi="Times New Roman" w:cs="Times New Roman"/>
          <w:sz w:val="24"/>
          <w:szCs w:val="24"/>
        </w:rPr>
        <w:t xml:space="preserve"> </w:t>
      </w:r>
      <w:r w:rsidRPr="008A798B">
        <w:rPr>
          <w:rFonts w:ascii="Times New Roman" w:hAnsi="Times New Roman" w:cs="Times New Roman"/>
          <w:sz w:val="24"/>
          <w:szCs w:val="24"/>
          <w:lang w:val="ru-RU"/>
        </w:rPr>
        <w:t>дон</w:t>
      </w:r>
      <w:r w:rsidRPr="008A798B">
        <w:rPr>
          <w:rFonts w:ascii="Times New Roman" w:hAnsi="Times New Roman" w:cs="Times New Roman"/>
          <w:sz w:val="24"/>
          <w:szCs w:val="24"/>
          <w:lang w:val="sr-Cyrl-CS"/>
        </w:rPr>
        <w:t xml:space="preserve">ело је </w:t>
      </w:r>
    </w:p>
    <w:p w:rsidR="003227B2" w:rsidRPr="008A798B" w:rsidRDefault="003227B2">
      <w:pPr>
        <w:spacing w:after="0"/>
        <w:jc w:val="both"/>
        <w:rPr>
          <w:rFonts w:ascii="Times New Roman" w:hAnsi="Times New Roman" w:cs="Times New Roman"/>
          <w:sz w:val="24"/>
          <w:szCs w:val="24"/>
          <w:lang w:val="sr-Cyrl-CS"/>
        </w:rPr>
      </w:pPr>
    </w:p>
    <w:p w:rsidR="003227B2" w:rsidRPr="008A798B" w:rsidRDefault="004E56A2">
      <w:pPr>
        <w:jc w:val="center"/>
        <w:rPr>
          <w:rFonts w:ascii="Times New Roman" w:hAnsi="Times New Roman" w:cs="Times New Roman"/>
          <w:b/>
          <w:sz w:val="24"/>
          <w:szCs w:val="24"/>
          <w:lang w:val="ru-RU"/>
        </w:rPr>
      </w:pPr>
      <w:r w:rsidRPr="008A798B">
        <w:rPr>
          <w:rFonts w:ascii="Times New Roman" w:hAnsi="Times New Roman" w:cs="Times New Roman"/>
          <w:b/>
          <w:sz w:val="24"/>
          <w:szCs w:val="24"/>
          <w:lang w:val="ru-RU"/>
        </w:rPr>
        <w:t>&lt;&lt;ПРЕДЛОГ&gt;&gt;</w:t>
      </w:r>
    </w:p>
    <w:p w:rsidR="003227B2" w:rsidRPr="008A798B" w:rsidRDefault="004E56A2">
      <w:pPr>
        <w:jc w:val="center"/>
        <w:rPr>
          <w:rFonts w:ascii="Times New Roman" w:hAnsi="Times New Roman" w:cs="Times New Roman"/>
          <w:b/>
          <w:sz w:val="24"/>
          <w:szCs w:val="24"/>
          <w:lang w:val="sr-Cyrl-CS"/>
        </w:rPr>
      </w:pPr>
      <w:r w:rsidRPr="008A798B">
        <w:rPr>
          <w:rFonts w:ascii="Times New Roman" w:hAnsi="Times New Roman" w:cs="Times New Roman"/>
          <w:b/>
          <w:sz w:val="24"/>
          <w:szCs w:val="24"/>
          <w:lang w:val="sr-Cyrl-CS"/>
        </w:rPr>
        <w:t>ОДЛУКУ</w:t>
      </w:r>
    </w:p>
    <w:p w:rsidR="003227B2" w:rsidRPr="008A798B" w:rsidRDefault="004E56A2">
      <w:pPr>
        <w:spacing w:after="0"/>
        <w:jc w:val="center"/>
        <w:rPr>
          <w:rFonts w:ascii="Times New Roman" w:hAnsi="Times New Roman" w:cs="Times New Roman"/>
          <w:sz w:val="24"/>
          <w:szCs w:val="24"/>
          <w:lang w:val="sr-Latn-CS"/>
        </w:rPr>
      </w:pPr>
      <w:r w:rsidRPr="008A798B">
        <w:rPr>
          <w:rFonts w:ascii="Times New Roman" w:hAnsi="Times New Roman" w:cs="Times New Roman"/>
          <w:sz w:val="24"/>
          <w:szCs w:val="24"/>
          <w:lang w:val="ru-RU"/>
        </w:rPr>
        <w:t>о финансирању/суфинансирању програма од јавног интереса које реализују удружења и који се финансирају из буџета општине</w:t>
      </w:r>
      <w:r w:rsidRPr="008A798B">
        <w:rPr>
          <w:rFonts w:ascii="Times New Roman" w:hAnsi="Times New Roman" w:cs="Times New Roman"/>
          <w:sz w:val="24"/>
          <w:szCs w:val="24"/>
          <w:lang w:val="sr-Cyrl-CS"/>
        </w:rPr>
        <w:t xml:space="preserve"> Гацин Хан за 20</w:t>
      </w:r>
      <w:r w:rsidRPr="008A798B">
        <w:rPr>
          <w:rFonts w:ascii="Times New Roman" w:hAnsi="Times New Roman" w:cs="Times New Roman"/>
          <w:sz w:val="24"/>
          <w:szCs w:val="24"/>
          <w:lang w:val="ru-RU"/>
        </w:rPr>
        <w:t>2</w:t>
      </w:r>
      <w:r w:rsidR="00EE36E1" w:rsidRPr="008A798B">
        <w:rPr>
          <w:rFonts w:ascii="Times New Roman" w:hAnsi="Times New Roman" w:cs="Times New Roman"/>
          <w:sz w:val="24"/>
          <w:szCs w:val="24"/>
          <w:lang w:val="ru-RU"/>
        </w:rPr>
        <w:t>3</w:t>
      </w:r>
      <w:r w:rsidRPr="008A798B">
        <w:rPr>
          <w:rFonts w:ascii="Times New Roman" w:hAnsi="Times New Roman" w:cs="Times New Roman"/>
          <w:sz w:val="24"/>
          <w:szCs w:val="24"/>
          <w:lang w:val="sr-Cyrl-CS"/>
        </w:rPr>
        <w:t>.год.</w:t>
      </w:r>
    </w:p>
    <w:p w:rsidR="003227B2" w:rsidRPr="008A798B" w:rsidRDefault="004E56A2">
      <w:pPr>
        <w:spacing w:after="0"/>
        <w:jc w:val="center"/>
        <w:rPr>
          <w:rFonts w:ascii="Times New Roman" w:hAnsi="Times New Roman" w:cs="Times New Roman"/>
          <w:sz w:val="24"/>
          <w:szCs w:val="24"/>
          <w:lang w:val="sr-Latn-CS"/>
        </w:rPr>
      </w:pPr>
      <w:r w:rsidRPr="008A798B">
        <w:rPr>
          <w:rFonts w:ascii="Times New Roman" w:hAnsi="Times New Roman" w:cs="Times New Roman"/>
          <w:sz w:val="24"/>
          <w:szCs w:val="24"/>
          <w:lang w:val="sr-Cyrl-CS"/>
        </w:rPr>
        <w:t xml:space="preserve">са </w:t>
      </w:r>
      <w:r w:rsidRPr="008A798B">
        <w:rPr>
          <w:rFonts w:ascii="Times New Roman" w:hAnsi="Times New Roman" w:cs="Times New Roman"/>
          <w:sz w:val="24"/>
          <w:szCs w:val="24"/>
          <w:lang w:val="ru-RU"/>
        </w:rPr>
        <w:t>приоритет</w:t>
      </w:r>
      <w:r w:rsidRPr="008A798B">
        <w:rPr>
          <w:rFonts w:ascii="Times New Roman" w:hAnsi="Times New Roman" w:cs="Times New Roman"/>
          <w:sz w:val="24"/>
          <w:szCs w:val="24"/>
          <w:lang w:val="sr-Cyrl-CS"/>
        </w:rPr>
        <w:t>има</w:t>
      </w:r>
      <w:r w:rsidRPr="008A798B">
        <w:rPr>
          <w:rFonts w:ascii="Times New Roman" w:hAnsi="Times New Roman" w:cs="Times New Roman"/>
          <w:sz w:val="24"/>
          <w:szCs w:val="24"/>
          <w:lang w:val="ru-RU"/>
        </w:rPr>
        <w:t xml:space="preserve"> у додели опредељених средстава</w:t>
      </w:r>
    </w:p>
    <w:p w:rsidR="003227B2" w:rsidRPr="008A798B" w:rsidRDefault="003227B2">
      <w:pPr>
        <w:spacing w:after="0"/>
        <w:jc w:val="center"/>
        <w:rPr>
          <w:rFonts w:ascii="Times New Roman" w:hAnsi="Times New Roman" w:cs="Times New Roman"/>
          <w:sz w:val="24"/>
          <w:szCs w:val="24"/>
          <w:lang w:val="sr-Latn-CS"/>
        </w:rPr>
      </w:pPr>
    </w:p>
    <w:p w:rsidR="003227B2" w:rsidRPr="008A798B" w:rsidRDefault="004E56A2">
      <w:pPr>
        <w:pStyle w:val="ListParagraph"/>
        <w:numPr>
          <w:ilvl w:val="0"/>
          <w:numId w:val="1"/>
        </w:numPr>
        <w:ind w:left="0" w:firstLine="0"/>
        <w:jc w:val="both"/>
        <w:rPr>
          <w:rFonts w:ascii="Times New Roman" w:hAnsi="Times New Roman"/>
          <w:sz w:val="24"/>
          <w:szCs w:val="24"/>
          <w:lang w:val="sr-Cyrl-CS"/>
        </w:rPr>
      </w:pPr>
      <w:r w:rsidRPr="008A798B">
        <w:rPr>
          <w:rFonts w:ascii="Times New Roman" w:hAnsi="Times New Roman"/>
          <w:sz w:val="24"/>
          <w:szCs w:val="24"/>
          <w:lang w:val="sr-Cyrl-CS"/>
        </w:rPr>
        <w:t xml:space="preserve">За финансирање </w:t>
      </w:r>
      <w:r w:rsidRPr="008A798B">
        <w:rPr>
          <w:rFonts w:ascii="Times New Roman" w:hAnsi="Times New Roman"/>
          <w:sz w:val="24"/>
          <w:szCs w:val="24"/>
          <w:lang w:val="ru-RU"/>
        </w:rPr>
        <w:t xml:space="preserve">/суфинансирању програма од јавног интереса које реализују удружења </w:t>
      </w:r>
      <w:r w:rsidRPr="008A798B">
        <w:rPr>
          <w:rFonts w:ascii="Times New Roman" w:hAnsi="Times New Roman"/>
          <w:sz w:val="24"/>
          <w:szCs w:val="24"/>
          <w:lang w:val="sr-Cyrl-CS"/>
        </w:rPr>
        <w:t xml:space="preserve">додељују се средства у износу од </w:t>
      </w:r>
      <w:r w:rsidR="00EE36E1" w:rsidRPr="008A798B">
        <w:rPr>
          <w:rFonts w:ascii="Times New Roman" w:hAnsi="Times New Roman"/>
          <w:sz w:val="24"/>
          <w:szCs w:val="24"/>
          <w:lang w:val="sr-Cyrl-CS"/>
        </w:rPr>
        <w:t>1</w:t>
      </w:r>
      <w:r w:rsidRPr="008A798B">
        <w:rPr>
          <w:rFonts w:ascii="Times New Roman" w:hAnsi="Times New Roman"/>
          <w:sz w:val="24"/>
          <w:szCs w:val="24"/>
          <w:lang w:val="sr-Cyrl-CS"/>
        </w:rPr>
        <w:t>.</w:t>
      </w:r>
      <w:r w:rsidR="00EE36E1" w:rsidRPr="008A798B">
        <w:rPr>
          <w:rFonts w:ascii="Times New Roman" w:hAnsi="Times New Roman"/>
          <w:sz w:val="24"/>
          <w:szCs w:val="24"/>
          <w:lang/>
        </w:rPr>
        <w:t>500</w:t>
      </w:r>
      <w:r w:rsidRPr="008A798B">
        <w:rPr>
          <w:rFonts w:ascii="Times New Roman" w:hAnsi="Times New Roman"/>
          <w:sz w:val="24"/>
          <w:szCs w:val="24"/>
          <w:lang w:val="ru-RU"/>
        </w:rPr>
        <w:t>.</w:t>
      </w:r>
      <w:r w:rsidRPr="008A798B">
        <w:rPr>
          <w:rFonts w:ascii="Times New Roman" w:hAnsi="Times New Roman"/>
          <w:sz w:val="24"/>
          <w:szCs w:val="24"/>
          <w:lang w:val="sr-Cyrl-CS"/>
        </w:rPr>
        <w:t>000,00 динара.</w:t>
      </w:r>
    </w:p>
    <w:p w:rsidR="003227B2" w:rsidRPr="008A798B" w:rsidRDefault="003227B2">
      <w:pPr>
        <w:pStyle w:val="ListParagraph"/>
        <w:ind w:left="0" w:firstLine="0"/>
        <w:jc w:val="both"/>
        <w:rPr>
          <w:rFonts w:ascii="Times New Roman" w:hAnsi="Times New Roman"/>
          <w:sz w:val="24"/>
          <w:szCs w:val="24"/>
          <w:lang w:val="sr-Cyrl-CS"/>
        </w:rPr>
      </w:pPr>
    </w:p>
    <w:p w:rsidR="003227B2" w:rsidRPr="008A798B" w:rsidRDefault="004E56A2">
      <w:pPr>
        <w:pStyle w:val="ListParagraph"/>
        <w:numPr>
          <w:ilvl w:val="0"/>
          <w:numId w:val="1"/>
        </w:numPr>
        <w:ind w:left="0" w:firstLine="0"/>
        <w:jc w:val="both"/>
        <w:rPr>
          <w:rFonts w:ascii="Times New Roman" w:hAnsi="Times New Roman"/>
          <w:sz w:val="24"/>
          <w:szCs w:val="24"/>
          <w:lang w:val="sr-Cyrl-CS"/>
        </w:rPr>
      </w:pPr>
      <w:r w:rsidRPr="008A798B">
        <w:rPr>
          <w:rFonts w:ascii="Times New Roman" w:hAnsi="Times New Roman"/>
          <w:sz w:val="24"/>
          <w:szCs w:val="24"/>
          <w:lang w:val="sr-Cyrl-CS"/>
        </w:rPr>
        <w:t xml:space="preserve">Средства из става </w:t>
      </w:r>
      <w:r w:rsidRPr="008A798B">
        <w:rPr>
          <w:rFonts w:ascii="Times New Roman" w:hAnsi="Times New Roman"/>
          <w:sz w:val="24"/>
          <w:szCs w:val="24"/>
          <w:lang w:val="sr-Latn-CS"/>
        </w:rPr>
        <w:t xml:space="preserve">I. </w:t>
      </w:r>
      <w:r w:rsidRPr="008A798B">
        <w:rPr>
          <w:rFonts w:ascii="Times New Roman" w:hAnsi="Times New Roman"/>
          <w:sz w:val="24"/>
          <w:szCs w:val="24"/>
          <w:lang w:val="sr-Cyrl-CS"/>
        </w:rPr>
        <w:t>Ове одлуке расподељена су на следећи начин:</w:t>
      </w:r>
    </w:p>
    <w:p w:rsidR="003227B2" w:rsidRPr="008A798B" w:rsidRDefault="004E56A2">
      <w:pPr>
        <w:spacing w:after="0"/>
        <w:jc w:val="both"/>
        <w:rPr>
          <w:rFonts w:ascii="Times New Roman" w:hAnsi="Times New Roman" w:cs="Times New Roman"/>
          <w:sz w:val="24"/>
          <w:szCs w:val="24"/>
          <w:lang w:val="sr-Cyrl-CS"/>
        </w:rPr>
      </w:pPr>
      <w:r w:rsidRPr="008A798B">
        <w:rPr>
          <w:rFonts w:ascii="Times New Roman" w:hAnsi="Times New Roman" w:cs="Times New Roman"/>
          <w:sz w:val="24"/>
          <w:szCs w:val="24"/>
          <w:lang w:val="sr-Cyrl-CS"/>
        </w:rPr>
        <w:tab/>
      </w:r>
    </w:p>
    <w:tbl>
      <w:tblPr>
        <w:tblStyle w:val="TableGrid"/>
        <w:tblW w:w="9577" w:type="dxa"/>
        <w:tblCellMar>
          <w:left w:w="90" w:type="dxa"/>
        </w:tblCellMar>
        <w:tblLook w:val="04A0"/>
      </w:tblPr>
      <w:tblGrid>
        <w:gridCol w:w="2395"/>
        <w:gridCol w:w="2394"/>
        <w:gridCol w:w="2394"/>
        <w:gridCol w:w="2394"/>
      </w:tblGrid>
      <w:tr w:rsidR="00EE36E1" w:rsidRPr="008A798B" w:rsidTr="004E24C2">
        <w:tc>
          <w:tcPr>
            <w:tcW w:w="2395" w:type="dxa"/>
            <w:tcBorders>
              <w:top w:val="single" w:sz="18" w:space="0" w:color="00000A"/>
              <w:left w:val="single" w:sz="4" w:space="0" w:color="auto"/>
              <w:bottom w:val="single" w:sz="4" w:space="0" w:color="auto"/>
              <w:right w:val="single" w:sz="4" w:space="0" w:color="auto"/>
            </w:tcBorders>
            <w:shd w:val="clear" w:color="auto" w:fill="auto"/>
            <w:tcMar>
              <w:left w:w="90" w:type="dxa"/>
            </w:tcMar>
            <w:vAlign w:val="center"/>
          </w:tcPr>
          <w:p w:rsidR="00EE36E1" w:rsidRPr="008A798B" w:rsidRDefault="00EE36E1" w:rsidP="004E24C2">
            <w:pPr>
              <w:pStyle w:val="NormalWeb"/>
              <w:spacing w:beforeAutospacing="0" w:after="0"/>
              <w:jc w:val="center"/>
              <w:rPr>
                <w:lang w:val="ru-RU"/>
              </w:rPr>
            </w:pPr>
            <w:r w:rsidRPr="008A798B">
              <w:rPr>
                <w:lang w:val="ru-RU"/>
              </w:rPr>
              <w:t>Област у коме делује удружење</w:t>
            </w:r>
          </w:p>
        </w:tc>
        <w:tc>
          <w:tcPr>
            <w:tcW w:w="2394" w:type="dxa"/>
            <w:tcBorders>
              <w:top w:val="single" w:sz="18" w:space="0" w:color="00000A"/>
              <w:left w:val="single" w:sz="4" w:space="0" w:color="auto"/>
              <w:bottom w:val="single" w:sz="18" w:space="0" w:color="00000A"/>
              <w:right w:val="single" w:sz="18" w:space="0" w:color="00000A"/>
            </w:tcBorders>
            <w:shd w:val="clear" w:color="auto" w:fill="auto"/>
            <w:tcMar>
              <w:left w:w="90" w:type="dxa"/>
            </w:tcMar>
            <w:vAlign w:val="center"/>
          </w:tcPr>
          <w:p w:rsidR="00EE36E1" w:rsidRPr="008A798B" w:rsidRDefault="00EE36E1" w:rsidP="004E24C2">
            <w:pPr>
              <w:pStyle w:val="NormalWeb"/>
              <w:spacing w:beforeAutospacing="0" w:after="0"/>
              <w:jc w:val="center"/>
            </w:pPr>
            <w:r w:rsidRPr="008A798B">
              <w:t>Назив удружења</w:t>
            </w:r>
          </w:p>
        </w:tc>
        <w:tc>
          <w:tcPr>
            <w:tcW w:w="2394" w:type="dxa"/>
            <w:tcBorders>
              <w:top w:val="single" w:sz="18" w:space="0" w:color="00000A"/>
              <w:left w:val="single" w:sz="18" w:space="0" w:color="00000A"/>
              <w:bottom w:val="single" w:sz="18" w:space="0" w:color="00000A"/>
              <w:right w:val="single" w:sz="18" w:space="0" w:color="00000A"/>
            </w:tcBorders>
            <w:shd w:val="clear" w:color="auto" w:fill="auto"/>
            <w:tcMar>
              <w:left w:w="90" w:type="dxa"/>
            </w:tcMar>
            <w:vAlign w:val="center"/>
          </w:tcPr>
          <w:p w:rsidR="00EE36E1" w:rsidRPr="008A798B" w:rsidRDefault="00EE36E1" w:rsidP="004E24C2">
            <w:pPr>
              <w:pStyle w:val="NormalWeb"/>
              <w:spacing w:beforeAutospacing="0" w:after="0"/>
              <w:jc w:val="center"/>
            </w:pPr>
            <w:r w:rsidRPr="008A798B">
              <w:t>Број бодова</w:t>
            </w:r>
          </w:p>
        </w:tc>
        <w:tc>
          <w:tcPr>
            <w:tcW w:w="2394" w:type="dxa"/>
            <w:tcBorders>
              <w:top w:val="single" w:sz="18" w:space="0" w:color="00000A"/>
              <w:left w:val="single" w:sz="18" w:space="0" w:color="00000A"/>
              <w:bottom w:val="single" w:sz="18" w:space="0" w:color="00000A"/>
              <w:right w:val="single" w:sz="18" w:space="0" w:color="00000A"/>
            </w:tcBorders>
            <w:shd w:val="clear" w:color="auto" w:fill="auto"/>
            <w:tcMar>
              <w:left w:w="90" w:type="dxa"/>
            </w:tcMar>
            <w:vAlign w:val="center"/>
          </w:tcPr>
          <w:p w:rsidR="00EE36E1" w:rsidRPr="008A798B" w:rsidRDefault="00EE36E1" w:rsidP="004E24C2">
            <w:pPr>
              <w:pStyle w:val="NormalWeb"/>
              <w:spacing w:beforeAutospacing="0" w:after="0"/>
              <w:jc w:val="center"/>
            </w:pPr>
            <w:r w:rsidRPr="008A798B">
              <w:t>Одобрена новчана средства (дин)</w:t>
            </w:r>
          </w:p>
        </w:tc>
      </w:tr>
      <w:tr w:rsidR="00EE36E1" w:rsidRPr="008A798B" w:rsidTr="004E24C2">
        <w:tc>
          <w:tcPr>
            <w:tcW w:w="2395" w:type="dxa"/>
            <w:vMerge w:val="restart"/>
            <w:tcBorders>
              <w:top w:val="single" w:sz="4" w:space="0" w:color="auto"/>
              <w:left w:val="single" w:sz="4" w:space="0" w:color="auto"/>
              <w:right w:val="single" w:sz="4" w:space="0" w:color="auto"/>
            </w:tcBorders>
            <w:shd w:val="clear" w:color="auto" w:fill="auto"/>
            <w:tcMar>
              <w:left w:w="98" w:type="dxa"/>
            </w:tcMar>
            <w:vAlign w:val="center"/>
          </w:tcPr>
          <w:p w:rsidR="00EE36E1" w:rsidRPr="008A798B" w:rsidRDefault="00EE36E1" w:rsidP="004E24C2">
            <w:pPr>
              <w:pStyle w:val="NormalWeb"/>
              <w:spacing w:after="0"/>
              <w:jc w:val="both"/>
            </w:pPr>
            <w:r w:rsidRPr="008A798B">
              <w:rPr>
                <w:b/>
              </w:rPr>
              <w:t>Пољопривреда (</w:t>
            </w:r>
            <w:r w:rsidRPr="008A798B">
              <w:rPr>
                <w:b/>
                <w:lang/>
              </w:rPr>
              <w:t>870</w:t>
            </w:r>
            <w:r w:rsidRPr="008A798B">
              <w:rPr>
                <w:b/>
              </w:rPr>
              <w:t>.000,00 динара)</w:t>
            </w:r>
          </w:p>
        </w:tc>
        <w:tc>
          <w:tcPr>
            <w:tcW w:w="2394" w:type="dxa"/>
            <w:tcBorders>
              <w:top w:val="double" w:sz="4" w:space="0" w:color="00000A"/>
              <w:left w:val="single" w:sz="4" w:space="0" w:color="auto"/>
            </w:tcBorders>
            <w:shd w:val="clear" w:color="auto" w:fill="auto"/>
            <w:tcMar>
              <w:left w:w="108" w:type="dxa"/>
            </w:tcMar>
            <w:vAlign w:val="center"/>
          </w:tcPr>
          <w:p w:rsidR="00EE36E1" w:rsidRPr="008A798B" w:rsidRDefault="00EE36E1" w:rsidP="004E24C2">
            <w:pPr>
              <w:pStyle w:val="NormalWeb"/>
              <w:spacing w:beforeAutospacing="0" w:after="0"/>
            </w:pPr>
            <w:r w:rsidRPr="008A798B">
              <w:t>Удружење „Засад“</w:t>
            </w:r>
          </w:p>
        </w:tc>
        <w:tc>
          <w:tcPr>
            <w:tcW w:w="2394" w:type="dxa"/>
            <w:tcBorders>
              <w:top w:val="double" w:sz="4" w:space="0" w:color="00000A"/>
            </w:tcBorders>
            <w:shd w:val="clear" w:color="auto" w:fill="auto"/>
            <w:tcMar>
              <w:left w:w="98" w:type="dxa"/>
            </w:tcMar>
            <w:vAlign w:val="center"/>
          </w:tcPr>
          <w:p w:rsidR="00EE36E1" w:rsidRPr="008A798B" w:rsidRDefault="00EE36E1" w:rsidP="004E24C2">
            <w:pPr>
              <w:pStyle w:val="NormalWeb"/>
              <w:spacing w:beforeAutospacing="0" w:after="0"/>
              <w:jc w:val="center"/>
              <w:rPr>
                <w:lang/>
              </w:rPr>
            </w:pPr>
            <w:r w:rsidRPr="008A798B">
              <w:rPr>
                <w:lang/>
              </w:rPr>
              <w:t>98</w:t>
            </w:r>
          </w:p>
        </w:tc>
        <w:tc>
          <w:tcPr>
            <w:tcW w:w="2394" w:type="dxa"/>
            <w:tcBorders>
              <w:top w:val="double" w:sz="4" w:space="0" w:color="00000A"/>
              <w:right w:val="single" w:sz="4" w:space="0" w:color="auto"/>
            </w:tcBorders>
            <w:shd w:val="clear" w:color="auto" w:fill="auto"/>
            <w:tcMar>
              <w:left w:w="98" w:type="dxa"/>
            </w:tcMar>
            <w:vAlign w:val="center"/>
          </w:tcPr>
          <w:p w:rsidR="00EE36E1" w:rsidRPr="008A798B" w:rsidRDefault="00EE36E1" w:rsidP="004E24C2">
            <w:pPr>
              <w:pStyle w:val="NormalWeb"/>
              <w:spacing w:beforeAutospacing="0" w:after="0"/>
              <w:jc w:val="center"/>
            </w:pPr>
            <w:r w:rsidRPr="008A798B">
              <w:rPr>
                <w:lang/>
              </w:rPr>
              <w:t>580.</w:t>
            </w:r>
            <w:r w:rsidRPr="008A798B">
              <w:t>000,00</w:t>
            </w:r>
          </w:p>
        </w:tc>
      </w:tr>
      <w:tr w:rsidR="00EE36E1" w:rsidRPr="008A798B" w:rsidTr="004E24C2">
        <w:tc>
          <w:tcPr>
            <w:tcW w:w="2395" w:type="dxa"/>
            <w:vMerge/>
            <w:tcBorders>
              <w:left w:val="single" w:sz="4" w:space="0" w:color="auto"/>
              <w:right w:val="single" w:sz="4" w:space="0" w:color="auto"/>
            </w:tcBorders>
            <w:shd w:val="clear" w:color="auto" w:fill="auto"/>
            <w:tcMar>
              <w:left w:w="98" w:type="dxa"/>
            </w:tcMar>
            <w:vAlign w:val="center"/>
          </w:tcPr>
          <w:p w:rsidR="00EE36E1" w:rsidRPr="008A798B" w:rsidRDefault="00EE36E1" w:rsidP="004E24C2">
            <w:pPr>
              <w:pStyle w:val="NormalWeb"/>
              <w:spacing w:beforeAutospacing="0" w:after="0"/>
              <w:jc w:val="center"/>
              <w:rPr>
                <w:b/>
              </w:rPr>
            </w:pPr>
          </w:p>
        </w:tc>
        <w:tc>
          <w:tcPr>
            <w:tcW w:w="2394" w:type="dxa"/>
            <w:tcBorders>
              <w:left w:val="single" w:sz="4" w:space="0" w:color="auto"/>
            </w:tcBorders>
            <w:shd w:val="clear" w:color="auto" w:fill="auto"/>
            <w:tcMar>
              <w:left w:w="108" w:type="dxa"/>
            </w:tcMar>
            <w:vAlign w:val="center"/>
          </w:tcPr>
          <w:p w:rsidR="00EE36E1" w:rsidRPr="008A798B" w:rsidRDefault="00EE36E1" w:rsidP="004E24C2">
            <w:pPr>
              <w:pStyle w:val="NormalWeb"/>
              <w:spacing w:beforeAutospacing="0" w:after="0"/>
              <w:rPr>
                <w:lang w:val="ru-RU"/>
              </w:rPr>
            </w:pPr>
            <w:r w:rsidRPr="008A798B">
              <w:rPr>
                <w:lang w:val="ru-RU"/>
              </w:rPr>
              <w:t>Удружење овчара и козара Заплање</w:t>
            </w:r>
          </w:p>
        </w:tc>
        <w:tc>
          <w:tcPr>
            <w:tcW w:w="2394" w:type="dxa"/>
            <w:shd w:val="clear" w:color="auto" w:fill="auto"/>
            <w:tcMar>
              <w:left w:w="98" w:type="dxa"/>
            </w:tcMar>
            <w:vAlign w:val="center"/>
          </w:tcPr>
          <w:p w:rsidR="00EE36E1" w:rsidRPr="008A798B" w:rsidRDefault="00EE36E1" w:rsidP="004E24C2">
            <w:pPr>
              <w:pStyle w:val="NormalWeb"/>
              <w:spacing w:beforeAutospacing="0" w:after="0"/>
              <w:jc w:val="center"/>
              <w:rPr>
                <w:lang/>
              </w:rPr>
            </w:pPr>
            <w:r w:rsidRPr="008A798B">
              <w:rPr>
                <w:lang/>
              </w:rPr>
              <w:t>95,60</w:t>
            </w:r>
          </w:p>
        </w:tc>
        <w:tc>
          <w:tcPr>
            <w:tcW w:w="2394" w:type="dxa"/>
            <w:tcBorders>
              <w:right w:val="single" w:sz="4" w:space="0" w:color="auto"/>
            </w:tcBorders>
            <w:shd w:val="clear" w:color="auto" w:fill="auto"/>
            <w:tcMar>
              <w:left w:w="98" w:type="dxa"/>
            </w:tcMar>
            <w:vAlign w:val="center"/>
          </w:tcPr>
          <w:p w:rsidR="00EE36E1" w:rsidRPr="008A798B" w:rsidRDefault="00EE36E1" w:rsidP="004E24C2">
            <w:pPr>
              <w:pStyle w:val="NormalWeb"/>
              <w:spacing w:beforeAutospacing="0" w:after="0"/>
              <w:jc w:val="center"/>
            </w:pPr>
            <w:r w:rsidRPr="008A798B">
              <w:rPr>
                <w:lang/>
              </w:rPr>
              <w:t>15</w:t>
            </w:r>
            <w:r w:rsidRPr="008A798B">
              <w:t>0.000,00</w:t>
            </w:r>
          </w:p>
        </w:tc>
      </w:tr>
      <w:tr w:rsidR="00EE36E1" w:rsidRPr="008A798B" w:rsidTr="004E24C2">
        <w:tc>
          <w:tcPr>
            <w:tcW w:w="2395" w:type="dxa"/>
            <w:vMerge/>
            <w:tcBorders>
              <w:left w:val="single" w:sz="4" w:space="0" w:color="auto"/>
              <w:bottom w:val="double" w:sz="4" w:space="0" w:color="auto"/>
              <w:right w:val="single" w:sz="4" w:space="0" w:color="auto"/>
            </w:tcBorders>
            <w:shd w:val="clear" w:color="auto" w:fill="auto"/>
            <w:tcMar>
              <w:left w:w="98" w:type="dxa"/>
            </w:tcMar>
            <w:vAlign w:val="center"/>
          </w:tcPr>
          <w:p w:rsidR="00EE36E1" w:rsidRPr="008A798B" w:rsidRDefault="00EE36E1" w:rsidP="004E24C2">
            <w:pPr>
              <w:pStyle w:val="NormalWeb"/>
              <w:spacing w:beforeAutospacing="0" w:after="0"/>
              <w:jc w:val="center"/>
              <w:rPr>
                <w:b/>
              </w:rPr>
            </w:pPr>
          </w:p>
        </w:tc>
        <w:tc>
          <w:tcPr>
            <w:tcW w:w="2394" w:type="dxa"/>
            <w:tcBorders>
              <w:left w:val="single" w:sz="4" w:space="0" w:color="auto"/>
              <w:bottom w:val="double" w:sz="4" w:space="0" w:color="auto"/>
            </w:tcBorders>
            <w:shd w:val="clear" w:color="auto" w:fill="auto"/>
            <w:tcMar>
              <w:left w:w="108" w:type="dxa"/>
            </w:tcMar>
            <w:vAlign w:val="center"/>
          </w:tcPr>
          <w:p w:rsidR="00EE36E1" w:rsidRPr="008A798B" w:rsidRDefault="00EE36E1" w:rsidP="004E24C2">
            <w:pPr>
              <w:pStyle w:val="NormalWeb"/>
              <w:spacing w:beforeAutospacing="0" w:after="0"/>
              <w:rPr>
                <w:lang w:val="ru-RU"/>
              </w:rPr>
            </w:pPr>
            <w:r w:rsidRPr="008A798B">
              <w:t>Кинолошко друштво „Заплање“</w:t>
            </w:r>
          </w:p>
        </w:tc>
        <w:tc>
          <w:tcPr>
            <w:tcW w:w="2394" w:type="dxa"/>
            <w:tcBorders>
              <w:bottom w:val="double" w:sz="4" w:space="0" w:color="auto"/>
            </w:tcBorders>
            <w:shd w:val="clear" w:color="auto" w:fill="auto"/>
            <w:tcMar>
              <w:left w:w="98" w:type="dxa"/>
            </w:tcMar>
            <w:vAlign w:val="center"/>
          </w:tcPr>
          <w:p w:rsidR="00EE36E1" w:rsidRPr="008A798B" w:rsidRDefault="00EE36E1" w:rsidP="004E24C2">
            <w:pPr>
              <w:pStyle w:val="NormalWeb"/>
              <w:spacing w:beforeAutospacing="0" w:after="0"/>
              <w:jc w:val="center"/>
              <w:rPr>
                <w:lang/>
              </w:rPr>
            </w:pPr>
            <w:r w:rsidRPr="008A798B">
              <w:rPr>
                <w:lang/>
              </w:rPr>
              <w:t>70,66</w:t>
            </w:r>
          </w:p>
        </w:tc>
        <w:tc>
          <w:tcPr>
            <w:tcW w:w="2394" w:type="dxa"/>
            <w:tcBorders>
              <w:bottom w:val="double" w:sz="4" w:space="0" w:color="auto"/>
              <w:right w:val="single" w:sz="4" w:space="0" w:color="auto"/>
            </w:tcBorders>
            <w:shd w:val="clear" w:color="auto" w:fill="auto"/>
            <w:tcMar>
              <w:left w:w="98" w:type="dxa"/>
            </w:tcMar>
            <w:vAlign w:val="center"/>
          </w:tcPr>
          <w:p w:rsidR="00EE36E1" w:rsidRPr="008A798B" w:rsidRDefault="00EE36E1" w:rsidP="004E24C2">
            <w:pPr>
              <w:pStyle w:val="NormalWeb"/>
              <w:spacing w:beforeAutospacing="0" w:after="0"/>
              <w:jc w:val="center"/>
            </w:pPr>
            <w:r w:rsidRPr="008A798B">
              <w:rPr>
                <w:lang/>
              </w:rPr>
              <w:t>140</w:t>
            </w:r>
            <w:r w:rsidRPr="008A798B">
              <w:t>.000,00</w:t>
            </w:r>
          </w:p>
        </w:tc>
      </w:tr>
      <w:tr w:rsidR="00EE36E1" w:rsidRPr="008A798B" w:rsidTr="004E24C2">
        <w:trPr>
          <w:trHeight w:val="562"/>
        </w:trPr>
        <w:tc>
          <w:tcPr>
            <w:tcW w:w="2395" w:type="dxa"/>
            <w:vMerge w:val="restart"/>
            <w:tcBorders>
              <w:top w:val="double" w:sz="4" w:space="0" w:color="auto"/>
              <w:left w:val="single" w:sz="4" w:space="0" w:color="auto"/>
            </w:tcBorders>
            <w:shd w:val="clear" w:color="auto" w:fill="auto"/>
            <w:tcMar>
              <w:left w:w="98" w:type="dxa"/>
            </w:tcMar>
            <w:vAlign w:val="center"/>
          </w:tcPr>
          <w:p w:rsidR="00EE36E1" w:rsidRPr="008A798B" w:rsidRDefault="00EE36E1" w:rsidP="004E24C2">
            <w:pPr>
              <w:pStyle w:val="NormalWeb"/>
              <w:spacing w:after="0"/>
              <w:jc w:val="center"/>
              <w:rPr>
                <w:b/>
                <w:lang w:val="ru-RU"/>
              </w:rPr>
            </w:pPr>
            <w:r w:rsidRPr="008A798B">
              <w:rPr>
                <w:b/>
                <w:lang w:val="ru-RU"/>
              </w:rPr>
              <w:t>Култура и неговање традиције и обичаја (630.000,00 динара)</w:t>
            </w:r>
          </w:p>
        </w:tc>
        <w:tc>
          <w:tcPr>
            <w:tcW w:w="2394" w:type="dxa"/>
            <w:tcBorders>
              <w:top w:val="double" w:sz="4" w:space="0" w:color="auto"/>
            </w:tcBorders>
            <w:shd w:val="clear" w:color="auto" w:fill="auto"/>
            <w:tcMar>
              <w:left w:w="108" w:type="dxa"/>
            </w:tcMar>
            <w:vAlign w:val="center"/>
          </w:tcPr>
          <w:p w:rsidR="00EE36E1" w:rsidRPr="008A798B" w:rsidRDefault="00EE36E1" w:rsidP="004E24C2">
            <w:pPr>
              <w:pStyle w:val="NormalWeb"/>
              <w:spacing w:beforeAutospacing="0" w:after="0"/>
            </w:pPr>
            <w:r w:rsidRPr="008A798B">
              <w:rPr>
                <w:lang/>
              </w:rPr>
              <w:t>КУД</w:t>
            </w:r>
            <w:r w:rsidRPr="008A798B">
              <w:t xml:space="preserve"> „Бранко Миљковић“</w:t>
            </w:r>
          </w:p>
        </w:tc>
        <w:tc>
          <w:tcPr>
            <w:tcW w:w="2394" w:type="dxa"/>
            <w:tcBorders>
              <w:top w:val="double" w:sz="4" w:space="0" w:color="auto"/>
            </w:tcBorders>
            <w:shd w:val="clear" w:color="auto" w:fill="auto"/>
            <w:tcMar>
              <w:left w:w="98" w:type="dxa"/>
            </w:tcMar>
            <w:vAlign w:val="center"/>
          </w:tcPr>
          <w:p w:rsidR="00EE36E1" w:rsidRPr="008A798B" w:rsidRDefault="00EE36E1" w:rsidP="004E24C2">
            <w:pPr>
              <w:pStyle w:val="NormalWeb"/>
              <w:spacing w:beforeAutospacing="0" w:after="0"/>
              <w:jc w:val="center"/>
              <w:rPr>
                <w:lang/>
              </w:rPr>
            </w:pPr>
            <w:r w:rsidRPr="008A798B">
              <w:rPr>
                <w:lang/>
              </w:rPr>
              <w:t>86,66</w:t>
            </w:r>
          </w:p>
        </w:tc>
        <w:tc>
          <w:tcPr>
            <w:tcW w:w="2394" w:type="dxa"/>
            <w:tcBorders>
              <w:top w:val="double" w:sz="4" w:space="0" w:color="auto"/>
              <w:right w:val="single" w:sz="4" w:space="0" w:color="auto"/>
            </w:tcBorders>
            <w:shd w:val="clear" w:color="auto" w:fill="auto"/>
            <w:tcMar>
              <w:left w:w="98" w:type="dxa"/>
            </w:tcMar>
            <w:vAlign w:val="center"/>
          </w:tcPr>
          <w:p w:rsidR="00EE36E1" w:rsidRPr="008A798B" w:rsidRDefault="00EE36E1" w:rsidP="004E24C2">
            <w:pPr>
              <w:pStyle w:val="NormalWeb"/>
              <w:spacing w:beforeAutospacing="0" w:after="0"/>
              <w:jc w:val="center"/>
            </w:pPr>
            <w:r w:rsidRPr="008A798B">
              <w:rPr>
                <w:lang/>
              </w:rPr>
              <w:t>330</w:t>
            </w:r>
            <w:r w:rsidRPr="008A798B">
              <w:t>.000,00</w:t>
            </w:r>
          </w:p>
        </w:tc>
      </w:tr>
      <w:tr w:rsidR="00EE36E1" w:rsidRPr="008A798B" w:rsidTr="004E24C2">
        <w:trPr>
          <w:trHeight w:val="1365"/>
        </w:trPr>
        <w:tc>
          <w:tcPr>
            <w:tcW w:w="2395" w:type="dxa"/>
            <w:vMerge/>
            <w:tcBorders>
              <w:left w:val="single" w:sz="4" w:space="0" w:color="auto"/>
            </w:tcBorders>
            <w:shd w:val="clear" w:color="auto" w:fill="auto"/>
            <w:tcMar>
              <w:left w:w="98" w:type="dxa"/>
            </w:tcMar>
            <w:vAlign w:val="center"/>
          </w:tcPr>
          <w:p w:rsidR="00EE36E1" w:rsidRPr="008A798B" w:rsidRDefault="00EE36E1" w:rsidP="004E24C2">
            <w:pPr>
              <w:pStyle w:val="NormalWeb"/>
              <w:spacing w:after="0"/>
              <w:jc w:val="center"/>
              <w:rPr>
                <w:b/>
              </w:rPr>
            </w:pPr>
          </w:p>
        </w:tc>
        <w:tc>
          <w:tcPr>
            <w:tcW w:w="2394" w:type="dxa"/>
            <w:tcBorders>
              <w:top w:val="single" w:sz="4" w:space="0" w:color="auto"/>
              <w:bottom w:val="single" w:sz="4" w:space="0" w:color="auto"/>
            </w:tcBorders>
            <w:shd w:val="clear" w:color="auto" w:fill="auto"/>
            <w:tcMar>
              <w:left w:w="108" w:type="dxa"/>
            </w:tcMar>
            <w:vAlign w:val="center"/>
          </w:tcPr>
          <w:p w:rsidR="00EE36E1" w:rsidRPr="008A798B" w:rsidRDefault="00EE36E1" w:rsidP="004E24C2">
            <w:pPr>
              <w:pStyle w:val="NormalWeb"/>
              <w:spacing w:beforeAutospacing="0" w:after="0"/>
              <w:rPr>
                <w:lang w:val="ru-RU"/>
              </w:rPr>
            </w:pPr>
            <w:r w:rsidRPr="008A798B">
              <w:rPr>
                <w:lang/>
              </w:rPr>
              <w:t>Удружење народног стваралаштва „Заплањски вез“</w:t>
            </w:r>
          </w:p>
        </w:tc>
        <w:tc>
          <w:tcPr>
            <w:tcW w:w="2394" w:type="dxa"/>
            <w:tcBorders>
              <w:top w:val="single" w:sz="4" w:space="0" w:color="auto"/>
              <w:bottom w:val="single" w:sz="4" w:space="0" w:color="auto"/>
            </w:tcBorders>
            <w:shd w:val="clear" w:color="auto" w:fill="auto"/>
            <w:tcMar>
              <w:left w:w="98" w:type="dxa"/>
            </w:tcMar>
            <w:vAlign w:val="center"/>
          </w:tcPr>
          <w:p w:rsidR="00EE36E1" w:rsidRPr="008A798B" w:rsidRDefault="00EE36E1" w:rsidP="004E24C2">
            <w:pPr>
              <w:pStyle w:val="NormalWeb"/>
              <w:spacing w:beforeAutospacing="0" w:after="0"/>
              <w:jc w:val="center"/>
            </w:pPr>
            <w:r w:rsidRPr="008A798B">
              <w:rPr>
                <w:lang/>
              </w:rPr>
              <w:t>66,66</w:t>
            </w:r>
          </w:p>
        </w:tc>
        <w:tc>
          <w:tcPr>
            <w:tcW w:w="2394" w:type="dxa"/>
            <w:tcBorders>
              <w:top w:val="single" w:sz="4" w:space="0" w:color="auto"/>
              <w:bottom w:val="single" w:sz="4" w:space="0" w:color="auto"/>
              <w:right w:val="single" w:sz="4" w:space="0" w:color="auto"/>
            </w:tcBorders>
            <w:shd w:val="clear" w:color="auto" w:fill="auto"/>
            <w:tcMar>
              <w:left w:w="98" w:type="dxa"/>
            </w:tcMar>
            <w:vAlign w:val="center"/>
          </w:tcPr>
          <w:p w:rsidR="00EE36E1" w:rsidRPr="008A798B" w:rsidRDefault="00EE36E1" w:rsidP="004E24C2">
            <w:pPr>
              <w:pStyle w:val="NormalWeb"/>
              <w:spacing w:beforeAutospacing="0" w:after="0"/>
              <w:jc w:val="center"/>
            </w:pPr>
            <w:r w:rsidRPr="008A798B">
              <w:rPr>
                <w:lang/>
              </w:rPr>
              <w:t>300.000,00</w:t>
            </w:r>
          </w:p>
        </w:tc>
      </w:tr>
    </w:tbl>
    <w:p w:rsidR="003227B2" w:rsidRPr="008A798B" w:rsidRDefault="003227B2">
      <w:pPr>
        <w:spacing w:before="240" w:after="0"/>
        <w:jc w:val="both"/>
        <w:rPr>
          <w:rFonts w:ascii="Times New Roman" w:hAnsi="Times New Roman" w:cs="Times New Roman"/>
          <w:b/>
          <w:sz w:val="24"/>
          <w:szCs w:val="24"/>
        </w:rPr>
      </w:pPr>
    </w:p>
    <w:p w:rsidR="00EE36E1" w:rsidRPr="008A798B" w:rsidRDefault="004E56A2" w:rsidP="008A798B">
      <w:pPr>
        <w:pStyle w:val="Heading1"/>
        <w:ind w:left="0" w:firstLine="720"/>
        <w:jc w:val="both"/>
        <w:rPr>
          <w:rFonts w:ascii="Times New Roman" w:hAnsi="Times New Roman"/>
          <w:b w:val="0"/>
          <w:sz w:val="24"/>
          <w:szCs w:val="24"/>
          <w:lang w:val="ru-RU"/>
        </w:rPr>
      </w:pPr>
      <w:r w:rsidRPr="008A798B">
        <w:rPr>
          <w:rFonts w:ascii="Times New Roman" w:hAnsi="Times New Roman"/>
          <w:sz w:val="24"/>
          <w:szCs w:val="24"/>
        </w:rPr>
        <w:t>III</w:t>
      </w:r>
      <w:r w:rsidRPr="008A798B">
        <w:rPr>
          <w:rFonts w:ascii="Times New Roman" w:hAnsi="Times New Roman"/>
          <w:sz w:val="24"/>
          <w:szCs w:val="24"/>
          <w:lang w:val="ru-RU"/>
        </w:rPr>
        <w:t>.</w:t>
      </w:r>
      <w:r w:rsidRPr="008A798B">
        <w:rPr>
          <w:rFonts w:ascii="Times New Roman" w:hAnsi="Times New Roman"/>
          <w:sz w:val="24"/>
          <w:szCs w:val="24"/>
          <w:lang w:val="ru-RU"/>
        </w:rPr>
        <w:tab/>
      </w:r>
      <w:r w:rsidRPr="008A798B">
        <w:rPr>
          <w:rFonts w:ascii="Times New Roman" w:hAnsi="Times New Roman"/>
          <w:b w:val="0"/>
          <w:sz w:val="24"/>
          <w:szCs w:val="24"/>
          <w:lang w:val="ru-RU"/>
        </w:rPr>
        <w:t>Комисија је оценила да пријаве, односно програми удружења</w:t>
      </w:r>
      <w:r w:rsidR="00EE36E1" w:rsidRPr="008A798B">
        <w:rPr>
          <w:rFonts w:ascii="Times New Roman" w:hAnsi="Times New Roman"/>
          <w:b w:val="0"/>
          <w:sz w:val="24"/>
          <w:szCs w:val="24"/>
          <w:lang w:val="ru-RU"/>
        </w:rPr>
        <w:t xml:space="preserve"> грађана:</w:t>
      </w:r>
    </w:p>
    <w:p w:rsidR="003227B2" w:rsidRPr="008A798B" w:rsidRDefault="00EE36E1" w:rsidP="008A798B">
      <w:pPr>
        <w:pStyle w:val="Heading1"/>
        <w:ind w:left="0" w:firstLine="720"/>
        <w:jc w:val="both"/>
        <w:rPr>
          <w:rFonts w:ascii="Times New Roman" w:hAnsi="Times New Roman"/>
          <w:b w:val="0"/>
          <w:sz w:val="24"/>
          <w:szCs w:val="24"/>
          <w:lang/>
        </w:rPr>
      </w:pPr>
      <w:r w:rsidRPr="008A798B">
        <w:rPr>
          <w:rFonts w:ascii="Times New Roman" w:hAnsi="Times New Roman"/>
          <w:b w:val="0"/>
          <w:sz w:val="24"/>
          <w:szCs w:val="24"/>
          <w:lang/>
        </w:rPr>
        <w:t xml:space="preserve">ДА ЗАПЛАЊЕ ОСТАНЕ ЧИСТО, ЗАПЛАЊСКА ИНИЦИЈАТИВА, ДРУШТВО РОМ СТАНИША ДЕНИЋ, ЉУБИТЕЉИ ФУДБАЛА ВЕТЕРАНИ ТАСКОВИЋА, УДРУЖЕЊЕ ПЕНЗИОНЕРА ГАЏИН ХАН, </w:t>
      </w:r>
      <w:r w:rsidRPr="008A798B">
        <w:rPr>
          <w:rFonts w:ascii="Times New Roman" w:hAnsi="Times New Roman"/>
          <w:b w:val="0"/>
          <w:sz w:val="24"/>
          <w:szCs w:val="24"/>
          <w:lang/>
        </w:rPr>
        <w:t xml:space="preserve">BLACK DIAMOND </w:t>
      </w:r>
      <w:r w:rsidRPr="008A798B">
        <w:rPr>
          <w:rFonts w:ascii="Times New Roman" w:hAnsi="Times New Roman"/>
          <w:b w:val="0"/>
          <w:sz w:val="24"/>
          <w:szCs w:val="24"/>
          <w:lang/>
        </w:rPr>
        <w:t xml:space="preserve">ГАЏИН ХАН, ПРИВРЕДНИЦИ ЗАПЛАЊЕ ГАЏИН ХАН, ЗАПЛАЊСКА ПЧЕЛА ГАЏИН ХАН, ОПШТИНСКА ОРГАНИЗАЦИЈА РЕЗЕРВНИХ ВОЈНИХ СТАРЕШИНА, ДРУШТВО </w:t>
      </w:r>
      <w:r w:rsidRPr="008A798B">
        <w:rPr>
          <w:rFonts w:ascii="Times New Roman" w:hAnsi="Times New Roman"/>
          <w:b w:val="0"/>
          <w:sz w:val="24"/>
          <w:szCs w:val="24"/>
          <w:lang/>
        </w:rPr>
        <w:lastRenderedPageBreak/>
        <w:t>ПЧЕЛАРА ЗАПЛАЊСКА ПЧЕЛА, КУД ИВАН ЦВЕТКОВИЋ ГРКИЊА, ЛОВАЧКО УДРУЖЕЊЕ ЗАПЛАЊЕ и ГОВЕДАРИ ЗАПЛАЊА</w:t>
      </w:r>
      <w:r w:rsidR="004E56A2" w:rsidRPr="008A798B">
        <w:rPr>
          <w:rFonts w:ascii="Times New Roman" w:hAnsi="Times New Roman"/>
          <w:b w:val="0"/>
          <w:sz w:val="24"/>
          <w:szCs w:val="24"/>
          <w:lang w:val="ru-RU"/>
        </w:rPr>
        <w:t>нису задовољили основе критеријуме за додељивање средстава као што су обим задовољавања јавног интереса, степен унапређења области у којој се програм спроводи. На основу наведених разлога именованим удружењима нису додељена средства.</w:t>
      </w:r>
    </w:p>
    <w:p w:rsidR="003227B2" w:rsidRPr="008A798B" w:rsidRDefault="003227B2">
      <w:pPr>
        <w:pStyle w:val="Heading1"/>
        <w:ind w:left="0"/>
        <w:rPr>
          <w:rFonts w:ascii="Times New Roman" w:hAnsi="Times New Roman"/>
          <w:sz w:val="24"/>
          <w:szCs w:val="24"/>
          <w:lang w:val="ru-RU"/>
        </w:rPr>
      </w:pPr>
    </w:p>
    <w:p w:rsidR="003227B2" w:rsidRPr="008A798B" w:rsidRDefault="004E56A2">
      <w:pPr>
        <w:spacing w:before="240" w:after="0"/>
        <w:jc w:val="both"/>
        <w:rPr>
          <w:rFonts w:ascii="Times New Roman" w:hAnsi="Times New Roman" w:cs="Times New Roman"/>
          <w:sz w:val="24"/>
          <w:szCs w:val="24"/>
          <w:lang w:val="sr-Cyrl-CS"/>
        </w:rPr>
      </w:pPr>
      <w:r w:rsidRPr="008A798B">
        <w:rPr>
          <w:rFonts w:ascii="Times New Roman" w:hAnsi="Times New Roman" w:cs="Times New Roman"/>
          <w:b/>
          <w:sz w:val="24"/>
          <w:szCs w:val="24"/>
          <w:lang w:val="sr-Latn-CS"/>
        </w:rPr>
        <w:t xml:space="preserve">IV. </w:t>
      </w:r>
      <w:r w:rsidRPr="008A798B">
        <w:rPr>
          <w:rFonts w:ascii="Times New Roman" w:hAnsi="Times New Roman" w:cs="Times New Roman"/>
          <w:sz w:val="24"/>
          <w:szCs w:val="24"/>
          <w:lang w:val="sr-Cyrl-CS"/>
        </w:rPr>
        <w:t xml:space="preserve">Расподелу средстава извршити према датим временским оквирима реализовања пројекта/програма из пријаве на Конкурс за расподелу средстава. </w:t>
      </w:r>
    </w:p>
    <w:p w:rsidR="003227B2" w:rsidRPr="008A798B" w:rsidRDefault="003227B2">
      <w:pPr>
        <w:spacing w:after="0"/>
        <w:rPr>
          <w:rFonts w:ascii="Times New Roman" w:hAnsi="Times New Roman" w:cs="Times New Roman"/>
          <w:b/>
          <w:i/>
          <w:sz w:val="24"/>
          <w:szCs w:val="24"/>
          <w:lang w:val="sr-Cyrl-CS"/>
        </w:rPr>
      </w:pPr>
    </w:p>
    <w:p w:rsidR="003227B2" w:rsidRPr="008A798B" w:rsidRDefault="004E56A2">
      <w:pPr>
        <w:spacing w:after="0"/>
        <w:jc w:val="center"/>
        <w:rPr>
          <w:rFonts w:ascii="Times New Roman" w:hAnsi="Times New Roman" w:cs="Times New Roman"/>
          <w:b/>
          <w:i/>
          <w:sz w:val="24"/>
          <w:szCs w:val="24"/>
          <w:lang w:val="sr-Cyrl-CS"/>
        </w:rPr>
      </w:pPr>
      <w:r w:rsidRPr="008A798B">
        <w:rPr>
          <w:rFonts w:ascii="Times New Roman" w:hAnsi="Times New Roman" w:cs="Times New Roman"/>
          <w:b/>
          <w:i/>
          <w:sz w:val="24"/>
          <w:szCs w:val="24"/>
          <w:lang w:val="sr-Cyrl-CS"/>
        </w:rPr>
        <w:t>Образложење</w:t>
      </w:r>
    </w:p>
    <w:p w:rsidR="003227B2" w:rsidRPr="008A798B" w:rsidRDefault="003227B2">
      <w:pPr>
        <w:spacing w:after="0"/>
        <w:jc w:val="center"/>
        <w:rPr>
          <w:rFonts w:ascii="Times New Roman" w:hAnsi="Times New Roman" w:cs="Times New Roman"/>
          <w:b/>
          <w:i/>
          <w:sz w:val="24"/>
          <w:szCs w:val="24"/>
          <w:lang w:val="sr-Cyrl-CS"/>
        </w:rPr>
      </w:pPr>
    </w:p>
    <w:p w:rsidR="003227B2" w:rsidRDefault="004E56A2" w:rsidP="008A798B">
      <w:pPr>
        <w:spacing w:after="0"/>
        <w:ind w:firstLine="720"/>
        <w:jc w:val="both"/>
        <w:rPr>
          <w:rFonts w:ascii="Times New Roman" w:hAnsi="Times New Roman" w:cs="Times New Roman"/>
          <w:sz w:val="24"/>
          <w:szCs w:val="24"/>
        </w:rPr>
      </w:pPr>
      <w:r w:rsidRPr="008A798B">
        <w:rPr>
          <w:rFonts w:ascii="Times New Roman" w:hAnsi="Times New Roman" w:cs="Times New Roman"/>
          <w:sz w:val="24"/>
          <w:szCs w:val="24"/>
          <w:lang w:val="sr-Cyrl-CS"/>
        </w:rPr>
        <w:t>Буџетом општине Гаџин Хан за 20</w:t>
      </w:r>
      <w:r w:rsidRPr="008A798B">
        <w:rPr>
          <w:rFonts w:ascii="Times New Roman" w:hAnsi="Times New Roman" w:cs="Times New Roman"/>
          <w:sz w:val="24"/>
          <w:szCs w:val="24"/>
          <w:lang w:val="ru-RU"/>
        </w:rPr>
        <w:t>2</w:t>
      </w:r>
      <w:r w:rsidR="00EE36E1" w:rsidRPr="008A798B">
        <w:rPr>
          <w:rFonts w:ascii="Times New Roman" w:hAnsi="Times New Roman" w:cs="Times New Roman"/>
          <w:sz w:val="24"/>
          <w:szCs w:val="24"/>
          <w:lang/>
        </w:rPr>
        <w:t>3</w:t>
      </w:r>
      <w:r w:rsidRPr="008A798B">
        <w:rPr>
          <w:rFonts w:ascii="Times New Roman" w:hAnsi="Times New Roman" w:cs="Times New Roman"/>
          <w:sz w:val="24"/>
          <w:szCs w:val="24"/>
          <w:lang w:val="sr-Cyrl-CS"/>
        </w:rPr>
        <w:t>.годину</w:t>
      </w:r>
      <w:r w:rsidR="00837792">
        <w:rPr>
          <w:rFonts w:ascii="Times New Roman" w:hAnsi="Times New Roman" w:cs="Times New Roman"/>
          <w:sz w:val="24"/>
          <w:szCs w:val="24"/>
        </w:rPr>
        <w:t xml:space="preserve"> </w:t>
      </w:r>
      <w:r w:rsidRPr="008A798B">
        <w:rPr>
          <w:rFonts w:ascii="Times New Roman" w:hAnsi="Times New Roman" w:cs="Times New Roman"/>
          <w:sz w:val="24"/>
          <w:szCs w:val="24"/>
          <w:lang w:val="sr-Cyrl-CS"/>
        </w:rPr>
        <w:t xml:space="preserve">за финансирање и суфинансирање пројеката и програма удружења грађана која делују на територији општине Гаџин Хан предвиђена су средстава у износу од </w:t>
      </w:r>
      <w:r w:rsidR="00EE36E1" w:rsidRPr="008A798B">
        <w:rPr>
          <w:rFonts w:ascii="Times New Roman" w:hAnsi="Times New Roman" w:cs="Times New Roman"/>
          <w:sz w:val="24"/>
          <w:szCs w:val="24"/>
          <w:lang w:val="sr-Cyrl-CS"/>
        </w:rPr>
        <w:t>1</w:t>
      </w:r>
      <w:r w:rsidRPr="008A798B">
        <w:rPr>
          <w:rFonts w:ascii="Times New Roman" w:hAnsi="Times New Roman" w:cs="Times New Roman"/>
          <w:sz w:val="24"/>
          <w:szCs w:val="24"/>
          <w:lang w:val="sr-Cyrl-CS"/>
        </w:rPr>
        <w:t>.</w:t>
      </w:r>
      <w:r w:rsidRPr="008A798B">
        <w:rPr>
          <w:rFonts w:ascii="Times New Roman" w:hAnsi="Times New Roman" w:cs="Times New Roman"/>
          <w:sz w:val="24"/>
          <w:szCs w:val="24"/>
          <w:lang w:val="ru-RU"/>
        </w:rPr>
        <w:t>5</w:t>
      </w:r>
      <w:r w:rsidRPr="008A798B">
        <w:rPr>
          <w:rFonts w:ascii="Times New Roman" w:hAnsi="Times New Roman" w:cs="Times New Roman"/>
          <w:sz w:val="24"/>
          <w:szCs w:val="24"/>
          <w:lang w:val="sr-Cyrl-CS"/>
        </w:rPr>
        <w:t>00.000,00 динара.</w:t>
      </w:r>
    </w:p>
    <w:p w:rsidR="008A798B" w:rsidRPr="008A798B" w:rsidRDefault="008A798B" w:rsidP="008A798B">
      <w:pPr>
        <w:spacing w:after="0"/>
        <w:ind w:firstLine="720"/>
        <w:jc w:val="both"/>
        <w:rPr>
          <w:rFonts w:ascii="Times New Roman" w:hAnsi="Times New Roman" w:cs="Times New Roman"/>
          <w:sz w:val="24"/>
          <w:szCs w:val="24"/>
        </w:rPr>
      </w:pPr>
    </w:p>
    <w:p w:rsidR="003227B2" w:rsidRPr="008A798B" w:rsidRDefault="004E56A2" w:rsidP="008A798B">
      <w:pPr>
        <w:pStyle w:val="Heading1"/>
        <w:ind w:left="0" w:firstLine="720"/>
        <w:jc w:val="both"/>
        <w:rPr>
          <w:rFonts w:ascii="Times New Roman" w:hAnsi="Times New Roman"/>
          <w:b w:val="0"/>
          <w:sz w:val="24"/>
          <w:szCs w:val="24"/>
          <w:lang w:val="ru-RU"/>
        </w:rPr>
      </w:pPr>
      <w:r w:rsidRPr="008A798B">
        <w:rPr>
          <w:rFonts w:ascii="Times New Roman" w:hAnsi="Times New Roman"/>
          <w:b w:val="0"/>
          <w:sz w:val="24"/>
          <w:szCs w:val="24"/>
          <w:lang w:val="sr-Cyrl-CS"/>
        </w:rPr>
        <w:t>На јавном конкурсу за доделу буџетских средстава за финансирање/ суфинанасирање пројеката и програма удружења грађана која делују на територији општине Гаџин Хан у 20</w:t>
      </w:r>
      <w:r w:rsidRPr="008A798B">
        <w:rPr>
          <w:rFonts w:ascii="Times New Roman" w:hAnsi="Times New Roman"/>
          <w:b w:val="0"/>
          <w:sz w:val="24"/>
          <w:szCs w:val="24"/>
          <w:lang w:val="ru-RU"/>
        </w:rPr>
        <w:t>2</w:t>
      </w:r>
      <w:r w:rsidR="00EE36E1" w:rsidRPr="008A798B">
        <w:rPr>
          <w:rFonts w:ascii="Times New Roman" w:hAnsi="Times New Roman"/>
          <w:b w:val="0"/>
          <w:sz w:val="24"/>
          <w:szCs w:val="24"/>
          <w:lang/>
        </w:rPr>
        <w:t>3</w:t>
      </w:r>
      <w:r w:rsidRPr="008A798B">
        <w:rPr>
          <w:rFonts w:ascii="Times New Roman" w:hAnsi="Times New Roman"/>
          <w:b w:val="0"/>
          <w:sz w:val="24"/>
          <w:szCs w:val="24"/>
          <w:lang w:val="sr-Cyrl-CS"/>
        </w:rPr>
        <w:t xml:space="preserve">.години пријавила су се </w:t>
      </w:r>
      <w:r w:rsidRPr="008A798B">
        <w:rPr>
          <w:rFonts w:ascii="Times New Roman" w:hAnsi="Times New Roman"/>
          <w:b w:val="0"/>
          <w:sz w:val="24"/>
          <w:szCs w:val="24"/>
          <w:lang w:val="ru-RU"/>
        </w:rPr>
        <w:t>1</w:t>
      </w:r>
      <w:r w:rsidRPr="008A798B">
        <w:rPr>
          <w:rFonts w:ascii="Times New Roman" w:hAnsi="Times New Roman"/>
          <w:b w:val="0"/>
          <w:sz w:val="24"/>
          <w:szCs w:val="24"/>
          <w:lang/>
        </w:rPr>
        <w:t>8</w:t>
      </w:r>
      <w:r w:rsidRPr="008A798B">
        <w:rPr>
          <w:rFonts w:ascii="Times New Roman" w:hAnsi="Times New Roman"/>
          <w:b w:val="0"/>
          <w:sz w:val="24"/>
          <w:szCs w:val="24"/>
          <w:lang w:val="sr-Cyrl-CS"/>
        </w:rPr>
        <w:t xml:space="preserve"> удружења. Од пријављених удружења </w:t>
      </w:r>
      <w:r w:rsidRPr="008A798B">
        <w:rPr>
          <w:rFonts w:ascii="Times New Roman" w:hAnsi="Times New Roman"/>
          <w:b w:val="0"/>
          <w:sz w:val="24"/>
          <w:szCs w:val="24"/>
          <w:lang w:val="ru-RU"/>
        </w:rPr>
        <w:t>1</w:t>
      </w:r>
      <w:r w:rsidRPr="008A798B">
        <w:rPr>
          <w:rFonts w:ascii="Times New Roman" w:hAnsi="Times New Roman"/>
          <w:b w:val="0"/>
          <w:sz w:val="24"/>
          <w:szCs w:val="24"/>
          <w:lang/>
        </w:rPr>
        <w:t>8</w:t>
      </w:r>
      <w:r w:rsidRPr="008A798B">
        <w:rPr>
          <w:rFonts w:ascii="Times New Roman" w:hAnsi="Times New Roman"/>
          <w:b w:val="0"/>
          <w:sz w:val="24"/>
          <w:szCs w:val="24"/>
          <w:lang w:val="sr-Cyrl-CS"/>
        </w:rPr>
        <w:t>удружења имало је благовремену пријаву и комплетну документацију.</w:t>
      </w:r>
    </w:p>
    <w:p w:rsidR="003227B2" w:rsidRPr="008A798B" w:rsidRDefault="003227B2">
      <w:pPr>
        <w:spacing w:after="0"/>
        <w:jc w:val="both"/>
        <w:rPr>
          <w:rFonts w:ascii="Times New Roman" w:hAnsi="Times New Roman" w:cs="Times New Roman"/>
          <w:sz w:val="24"/>
          <w:szCs w:val="24"/>
          <w:lang w:val="ru-RU"/>
        </w:rPr>
      </w:pPr>
    </w:p>
    <w:p w:rsidR="003227B2" w:rsidRPr="008A798B" w:rsidRDefault="004E56A2">
      <w:pPr>
        <w:pStyle w:val="Heading1"/>
        <w:ind w:left="0" w:firstLine="720"/>
        <w:jc w:val="both"/>
        <w:rPr>
          <w:rFonts w:ascii="Times New Roman" w:hAnsi="Times New Roman"/>
          <w:b w:val="0"/>
          <w:sz w:val="24"/>
          <w:szCs w:val="24"/>
          <w:lang w:val="ru-RU"/>
        </w:rPr>
      </w:pPr>
      <w:r w:rsidRPr="008A798B">
        <w:rPr>
          <w:rFonts w:ascii="Times New Roman" w:hAnsi="Times New Roman"/>
          <w:b w:val="0"/>
          <w:sz w:val="24"/>
          <w:szCs w:val="24"/>
          <w:lang w:val="sr-Cyrl-CS"/>
        </w:rPr>
        <w:t>Комисија за расподелу средстава удружењима грађана за територију општине Гаџин Хан је поштујући критеријуме и услове прописане Правилником о начину и критеријумима за остваривање права на доделу средстава из буџета општине Гаџин Хан за финансирање и суфинансирање пројеката-програма рада удружења на основу поднетих пријава на конкурс приступила отварању и бодовању предлога пројеката и програма удружења о чему је уредно сачинила записник.</w:t>
      </w:r>
    </w:p>
    <w:p w:rsidR="003227B2" w:rsidRPr="008A798B" w:rsidRDefault="003227B2">
      <w:pPr>
        <w:rPr>
          <w:rFonts w:ascii="Times New Roman" w:hAnsi="Times New Roman" w:cs="Times New Roman"/>
          <w:sz w:val="24"/>
          <w:szCs w:val="24"/>
          <w:lang w:val="ru-RU"/>
        </w:rPr>
      </w:pPr>
    </w:p>
    <w:p w:rsidR="003227B2" w:rsidRPr="008A798B" w:rsidRDefault="004E56A2" w:rsidP="008A798B">
      <w:pPr>
        <w:pStyle w:val="Heading1"/>
        <w:ind w:left="0" w:firstLine="720"/>
        <w:jc w:val="both"/>
        <w:rPr>
          <w:rFonts w:ascii="Times New Roman" w:hAnsi="Times New Roman"/>
          <w:sz w:val="24"/>
          <w:szCs w:val="24"/>
          <w:lang w:val="ru-RU"/>
        </w:rPr>
      </w:pPr>
      <w:r w:rsidRPr="008A798B">
        <w:rPr>
          <w:rFonts w:ascii="Times New Roman" w:hAnsi="Times New Roman"/>
          <w:b w:val="0"/>
          <w:sz w:val="24"/>
          <w:szCs w:val="24"/>
          <w:lang/>
        </w:rPr>
        <w:t>К</w:t>
      </w:r>
      <w:r w:rsidRPr="008A798B">
        <w:rPr>
          <w:rFonts w:ascii="Times New Roman" w:hAnsi="Times New Roman"/>
          <w:b w:val="0"/>
          <w:sz w:val="24"/>
          <w:szCs w:val="24"/>
          <w:lang w:val="ru-RU"/>
        </w:rPr>
        <w:t xml:space="preserve">омисија је оценила да пријаве, односно програми удружења </w:t>
      </w:r>
      <w:r w:rsidR="00723F51" w:rsidRPr="008A798B">
        <w:rPr>
          <w:rFonts w:ascii="Times New Roman" w:hAnsi="Times New Roman"/>
          <w:b w:val="0"/>
          <w:sz w:val="24"/>
          <w:szCs w:val="24"/>
          <w:lang/>
        </w:rPr>
        <w:t>ДА ЗАПЛАЊЕ ОСТАНЕ ЧИСТО, ЗАПЛАЊСКА ИНИЦИЈАТИВА, ДРУШТВО РОМ СТАНИША ДЕНИЋ, ЉУБИТЕЉИ ФУДБАЛА ВЕТЕРАНИ ТАСКОВИЋА, УДРУЖЕЊЕ ПЕНЗИОНЕРА ГАЏИН ХАН, BLACK DIAMOND ГАЏИН ХАН, ПРИВРЕДНИЦИ ЗАПЛАЊЕ ГАЏИН ХАН, ЗАПЛАЊСКА ПЧЕЛА ГАЏИН ХАН, ОПШТИНСКА ОРГАНИЗАЦИЈА РЕЗЕРВНИХ ВОЈНИХ СТАРЕШИНА, ДРУШТВО ПЧЕЛАРА ЗАПЛАЊСКА ПЧЕЛА, КУД ИВАН ЦВЕТКОВИЋ ГРКИЊА, ЛОВАЧКО УДРУЖЕЊЕ ЗАПЛАЊЕ и ГОВЕДАРИ ЗАПЛАЊА</w:t>
      </w:r>
      <w:r w:rsidRPr="008A798B">
        <w:rPr>
          <w:rFonts w:ascii="Times New Roman" w:hAnsi="Times New Roman"/>
          <w:b w:val="0"/>
          <w:sz w:val="24"/>
          <w:szCs w:val="24"/>
          <w:lang w:val="ru-RU"/>
        </w:rPr>
        <w:t>нису задовољили основе критеријуме за додељивање средстава као што су обим задовољавања јавног интереса, степен унапређења области у којој се програм спроводи. На основу наведених разлога именованим удружењима нису додељена средства.</w:t>
      </w:r>
    </w:p>
    <w:p w:rsidR="003227B2" w:rsidRPr="008A798B" w:rsidRDefault="003227B2" w:rsidP="008A798B">
      <w:pPr>
        <w:pStyle w:val="Heading1"/>
        <w:ind w:left="0" w:firstLine="720"/>
        <w:jc w:val="both"/>
        <w:rPr>
          <w:rFonts w:ascii="Times New Roman" w:hAnsi="Times New Roman"/>
          <w:b w:val="0"/>
          <w:sz w:val="24"/>
          <w:szCs w:val="24"/>
          <w:lang w:val="ru-RU"/>
        </w:rPr>
      </w:pPr>
    </w:p>
    <w:p w:rsidR="003227B2" w:rsidRPr="008A798B" w:rsidRDefault="004E56A2" w:rsidP="008A798B">
      <w:pPr>
        <w:spacing w:after="0"/>
        <w:ind w:firstLine="720"/>
        <w:jc w:val="both"/>
        <w:rPr>
          <w:rFonts w:ascii="Times New Roman" w:hAnsi="Times New Roman" w:cs="Times New Roman"/>
          <w:sz w:val="24"/>
          <w:szCs w:val="24"/>
          <w:lang w:val="ru-RU"/>
        </w:rPr>
      </w:pPr>
      <w:r w:rsidRPr="008A798B">
        <w:rPr>
          <w:rFonts w:ascii="Times New Roman" w:hAnsi="Times New Roman" w:cs="Times New Roman"/>
          <w:sz w:val="24"/>
          <w:szCs w:val="24"/>
          <w:lang w:val="sr-Cyrl-CS"/>
        </w:rPr>
        <w:t xml:space="preserve">Комисија је сачинила </w:t>
      </w:r>
      <w:r w:rsidRPr="008A798B">
        <w:rPr>
          <w:rFonts w:ascii="Times New Roman" w:hAnsi="Times New Roman" w:cs="Times New Roman"/>
          <w:sz w:val="24"/>
          <w:szCs w:val="24"/>
          <w:lang w:val="ru-RU"/>
        </w:rPr>
        <w:t>Лист</w:t>
      </w:r>
      <w:r w:rsidRPr="008A798B">
        <w:rPr>
          <w:rFonts w:ascii="Times New Roman" w:hAnsi="Times New Roman" w:cs="Times New Roman"/>
          <w:sz w:val="24"/>
          <w:szCs w:val="24"/>
          <w:lang w:val="sr-Cyrl-CS"/>
        </w:rPr>
        <w:t>у</w:t>
      </w:r>
      <w:r w:rsidRPr="008A798B">
        <w:rPr>
          <w:rFonts w:ascii="Times New Roman" w:hAnsi="Times New Roman" w:cs="Times New Roman"/>
          <w:sz w:val="24"/>
          <w:szCs w:val="24"/>
          <w:lang w:val="ru-RU"/>
        </w:rPr>
        <w:t xml:space="preserve"> вредновања и рангирања пријављених пројекта и програма</w:t>
      </w:r>
      <w:r w:rsidRPr="008A798B">
        <w:rPr>
          <w:rFonts w:ascii="Times New Roman" w:hAnsi="Times New Roman" w:cs="Times New Roman"/>
          <w:sz w:val="24"/>
          <w:szCs w:val="24"/>
          <w:lang w:val="sr-Cyrl-CS"/>
        </w:rPr>
        <w:t xml:space="preserve"> која је објављена на </w:t>
      </w:r>
      <w:r w:rsidRPr="008A798B">
        <w:rPr>
          <w:rFonts w:ascii="Times New Roman" w:hAnsi="Times New Roman" w:cs="Times New Roman"/>
          <w:sz w:val="24"/>
          <w:szCs w:val="24"/>
          <w:lang w:val="ru-RU"/>
        </w:rPr>
        <w:t xml:space="preserve">званичној интернет страници </w:t>
      </w:r>
      <w:hyperlink w:history="1">
        <w:r w:rsidRPr="008A798B">
          <w:rPr>
            <w:rStyle w:val="Hyperlink"/>
            <w:rFonts w:ascii="Times New Roman" w:hAnsi="Times New Roman" w:cs="Times New Roman"/>
            <w:sz w:val="24"/>
            <w:szCs w:val="24"/>
          </w:rPr>
          <w:t>www</w:t>
        </w:r>
        <w:r w:rsidRPr="008A798B">
          <w:rPr>
            <w:rStyle w:val="Hyperlink"/>
            <w:rFonts w:ascii="Times New Roman" w:hAnsi="Times New Roman" w:cs="Times New Roman"/>
            <w:sz w:val="24"/>
            <w:szCs w:val="24"/>
            <w:lang w:val="ru-RU"/>
          </w:rPr>
          <w:t>.</w:t>
        </w:r>
        <w:r w:rsidRPr="008A798B">
          <w:rPr>
            <w:rStyle w:val="Hyperlink"/>
            <w:rFonts w:ascii="Times New Roman" w:hAnsi="Times New Roman" w:cs="Times New Roman"/>
            <w:sz w:val="24"/>
            <w:szCs w:val="24"/>
          </w:rPr>
          <w:t>gadzinhan</w:t>
        </w:r>
        <w:r w:rsidRPr="008A798B">
          <w:rPr>
            <w:rStyle w:val="Hyperlink"/>
            <w:rFonts w:ascii="Times New Roman" w:hAnsi="Times New Roman" w:cs="Times New Roman"/>
            <w:sz w:val="24"/>
            <w:szCs w:val="24"/>
            <w:lang w:val="ru-RU"/>
          </w:rPr>
          <w:t>.</w:t>
        </w:r>
        <w:r w:rsidRPr="008A798B">
          <w:rPr>
            <w:rStyle w:val="Hyperlink"/>
            <w:rFonts w:ascii="Times New Roman" w:hAnsi="Times New Roman" w:cs="Times New Roman"/>
            <w:sz w:val="24"/>
            <w:szCs w:val="24"/>
          </w:rPr>
          <w:t>rs</w:t>
        </w:r>
      </w:hyperlink>
      <w:r w:rsidRPr="008A798B">
        <w:rPr>
          <w:rFonts w:ascii="Times New Roman" w:hAnsi="Times New Roman" w:cs="Times New Roman"/>
          <w:sz w:val="24"/>
          <w:szCs w:val="24"/>
          <w:lang w:val="sr-Cyrl-CS"/>
        </w:rPr>
        <w:t xml:space="preserve">и огласној табли општине. У остављеном року од стране </w:t>
      </w:r>
      <w:r w:rsidR="00723F51" w:rsidRPr="008A798B">
        <w:rPr>
          <w:rFonts w:ascii="Times New Roman" w:hAnsi="Times New Roman" w:cs="Times New Roman"/>
          <w:sz w:val="24"/>
          <w:szCs w:val="24"/>
          <w:lang/>
        </w:rPr>
        <w:t>Удружења грађана „Да Заплање остане чисто“</w:t>
      </w:r>
      <w:r w:rsidRPr="008A798B">
        <w:rPr>
          <w:rFonts w:ascii="Times New Roman" w:hAnsi="Times New Roman" w:cs="Times New Roman"/>
          <w:sz w:val="24"/>
          <w:szCs w:val="24"/>
          <w:lang w:val="sr-Cyrl-CS"/>
        </w:rPr>
        <w:t xml:space="preserve"> је дана </w:t>
      </w:r>
      <w:r w:rsidR="00723F51" w:rsidRPr="008A798B">
        <w:rPr>
          <w:rFonts w:ascii="Times New Roman" w:hAnsi="Times New Roman" w:cs="Times New Roman"/>
          <w:sz w:val="24"/>
          <w:szCs w:val="24"/>
          <w:lang/>
        </w:rPr>
        <w:t>16</w:t>
      </w:r>
      <w:r w:rsidRPr="008A798B">
        <w:rPr>
          <w:rFonts w:ascii="Times New Roman" w:hAnsi="Times New Roman" w:cs="Times New Roman"/>
          <w:sz w:val="24"/>
          <w:szCs w:val="24"/>
          <w:lang w:val="sr-Cyrl-CS"/>
        </w:rPr>
        <w:t>.0</w:t>
      </w:r>
      <w:r w:rsidR="00723F51" w:rsidRPr="008A798B">
        <w:rPr>
          <w:rFonts w:ascii="Times New Roman" w:hAnsi="Times New Roman" w:cs="Times New Roman"/>
          <w:sz w:val="24"/>
          <w:szCs w:val="24"/>
          <w:lang/>
        </w:rPr>
        <w:t>6</w:t>
      </w:r>
      <w:r w:rsidRPr="008A798B">
        <w:rPr>
          <w:rFonts w:ascii="Times New Roman" w:hAnsi="Times New Roman" w:cs="Times New Roman"/>
          <w:sz w:val="24"/>
          <w:szCs w:val="24"/>
          <w:lang w:val="sr-Cyrl-CS"/>
        </w:rPr>
        <w:t>.202</w:t>
      </w:r>
      <w:r w:rsidR="00723F51" w:rsidRPr="008A798B">
        <w:rPr>
          <w:rFonts w:ascii="Times New Roman" w:hAnsi="Times New Roman" w:cs="Times New Roman"/>
          <w:sz w:val="24"/>
          <w:szCs w:val="24"/>
          <w:lang/>
        </w:rPr>
        <w:t>3</w:t>
      </w:r>
      <w:r w:rsidRPr="008A798B">
        <w:rPr>
          <w:rFonts w:ascii="Times New Roman" w:hAnsi="Times New Roman" w:cs="Times New Roman"/>
          <w:sz w:val="24"/>
          <w:szCs w:val="24"/>
          <w:lang w:val="sr-Cyrl-CS"/>
        </w:rPr>
        <w:t>.год</w:t>
      </w:r>
      <w:r w:rsidR="00DD2964" w:rsidRPr="008A798B">
        <w:rPr>
          <w:rFonts w:ascii="Times New Roman" w:hAnsi="Times New Roman" w:cs="Times New Roman"/>
          <w:sz w:val="24"/>
          <w:szCs w:val="24"/>
          <w:lang w:val="sr-Cyrl-CS"/>
        </w:rPr>
        <w:t>.</w:t>
      </w:r>
      <w:r w:rsidRPr="008A798B">
        <w:rPr>
          <w:rFonts w:ascii="Times New Roman" w:hAnsi="Times New Roman" w:cs="Times New Roman"/>
          <w:sz w:val="24"/>
          <w:szCs w:val="24"/>
          <w:lang w:val="sr-Cyrl-CS"/>
        </w:rPr>
        <w:t xml:space="preserve"> доставило приговор са захтевом за појашњењем </w:t>
      </w:r>
      <w:r w:rsidRPr="008A798B">
        <w:rPr>
          <w:rFonts w:ascii="Times New Roman" w:hAnsi="Times New Roman" w:cs="Times New Roman"/>
          <w:sz w:val="24"/>
          <w:szCs w:val="24"/>
          <w:lang w:val="ru-RU"/>
        </w:rPr>
        <w:t>зашто именов</w:t>
      </w:r>
      <w:r w:rsidR="00DD2964" w:rsidRPr="008A798B">
        <w:rPr>
          <w:rFonts w:ascii="Times New Roman" w:hAnsi="Times New Roman" w:cs="Times New Roman"/>
          <w:sz w:val="24"/>
          <w:szCs w:val="24"/>
          <w:lang/>
        </w:rPr>
        <w:t>а</w:t>
      </w:r>
      <w:r w:rsidRPr="008A798B">
        <w:rPr>
          <w:rFonts w:ascii="Times New Roman" w:hAnsi="Times New Roman" w:cs="Times New Roman"/>
          <w:sz w:val="24"/>
          <w:szCs w:val="24"/>
          <w:lang w:val="ru-RU"/>
        </w:rPr>
        <w:t>ном удружењу нису додељена средства.</w:t>
      </w:r>
    </w:p>
    <w:p w:rsidR="003227B2" w:rsidRPr="008A798B" w:rsidRDefault="003227B2" w:rsidP="008A798B">
      <w:pPr>
        <w:pStyle w:val="Heading1"/>
        <w:ind w:left="0" w:firstLine="720"/>
        <w:jc w:val="both"/>
        <w:rPr>
          <w:rFonts w:ascii="Times New Roman" w:hAnsi="Times New Roman"/>
          <w:b w:val="0"/>
          <w:sz w:val="24"/>
          <w:szCs w:val="24"/>
          <w:lang w:val="ru-RU"/>
        </w:rPr>
      </w:pPr>
    </w:p>
    <w:p w:rsidR="003227B2" w:rsidRPr="008A798B" w:rsidRDefault="004E56A2" w:rsidP="008A798B">
      <w:pPr>
        <w:pStyle w:val="Heading1"/>
        <w:ind w:left="0" w:firstLine="720"/>
        <w:jc w:val="both"/>
        <w:rPr>
          <w:rFonts w:ascii="Times New Roman" w:hAnsi="Times New Roman"/>
          <w:b w:val="0"/>
          <w:sz w:val="24"/>
          <w:szCs w:val="24"/>
          <w:lang w:val="ru-RU"/>
        </w:rPr>
      </w:pPr>
      <w:r w:rsidRPr="008A798B">
        <w:rPr>
          <w:rFonts w:ascii="Times New Roman" w:hAnsi="Times New Roman"/>
          <w:b w:val="0"/>
          <w:sz w:val="24"/>
          <w:szCs w:val="24"/>
          <w:lang w:val="ru-RU"/>
        </w:rPr>
        <w:lastRenderedPageBreak/>
        <w:t xml:space="preserve">Пројекат односно програм који је </w:t>
      </w:r>
      <w:r w:rsidR="00723F51" w:rsidRPr="008A798B">
        <w:rPr>
          <w:rFonts w:ascii="Times New Roman" w:hAnsi="Times New Roman"/>
          <w:b w:val="0"/>
          <w:bCs w:val="0"/>
          <w:sz w:val="24"/>
          <w:szCs w:val="24"/>
          <w:lang/>
        </w:rPr>
        <w:t>Удружења грађана „Да Заплање остане чисто“</w:t>
      </w:r>
      <w:r w:rsidRPr="008A798B">
        <w:rPr>
          <w:rFonts w:ascii="Times New Roman" w:hAnsi="Times New Roman"/>
          <w:b w:val="0"/>
          <w:sz w:val="24"/>
          <w:szCs w:val="24"/>
          <w:lang w:val="ru-RU"/>
        </w:rPr>
        <w:t>предало на основу конкурса за расподелусредстава удружењима грађана у 202</w:t>
      </w:r>
      <w:r w:rsidRPr="008A798B">
        <w:rPr>
          <w:rFonts w:ascii="Times New Roman" w:hAnsi="Times New Roman"/>
          <w:b w:val="0"/>
          <w:sz w:val="24"/>
          <w:szCs w:val="24"/>
          <w:lang/>
        </w:rPr>
        <w:t>2</w:t>
      </w:r>
      <w:r w:rsidRPr="008A798B">
        <w:rPr>
          <w:rFonts w:ascii="Times New Roman" w:hAnsi="Times New Roman"/>
          <w:b w:val="0"/>
          <w:sz w:val="24"/>
          <w:szCs w:val="24"/>
          <w:lang w:val="ru-RU"/>
        </w:rPr>
        <w:t xml:space="preserve">.години оцењен је са </w:t>
      </w:r>
      <w:r w:rsidRPr="008A798B">
        <w:rPr>
          <w:rFonts w:ascii="Times New Roman" w:hAnsi="Times New Roman"/>
          <w:b w:val="0"/>
          <w:sz w:val="24"/>
          <w:szCs w:val="24"/>
          <w:lang/>
        </w:rPr>
        <w:t>4</w:t>
      </w:r>
      <w:r w:rsidR="00723F51" w:rsidRPr="008A798B">
        <w:rPr>
          <w:rFonts w:ascii="Times New Roman" w:hAnsi="Times New Roman"/>
          <w:b w:val="0"/>
          <w:sz w:val="24"/>
          <w:szCs w:val="24"/>
          <w:lang/>
        </w:rPr>
        <w:t>0</w:t>
      </w:r>
      <w:r w:rsidRPr="008A798B">
        <w:rPr>
          <w:rFonts w:ascii="Times New Roman" w:hAnsi="Times New Roman"/>
          <w:b w:val="0"/>
          <w:sz w:val="24"/>
          <w:szCs w:val="24"/>
          <w:lang w:val="ru-RU"/>
        </w:rPr>
        <w:t>,00 бодова те на основу тога овом пројекту/програму нису додељена средства зафинансирање. Да би пројекат/програм удружења био   финансиран/суфинансиран из буџета општине Гаџин Хан неопходно је да има просечно најмање 50  бодова.</w:t>
      </w:r>
    </w:p>
    <w:p w:rsidR="003227B2" w:rsidRPr="008A798B" w:rsidRDefault="003227B2" w:rsidP="008A798B">
      <w:pPr>
        <w:pStyle w:val="Heading1"/>
        <w:ind w:left="0" w:firstLine="720"/>
        <w:jc w:val="both"/>
        <w:rPr>
          <w:rFonts w:ascii="Times New Roman" w:hAnsi="Times New Roman"/>
          <w:b w:val="0"/>
          <w:sz w:val="24"/>
          <w:szCs w:val="24"/>
          <w:lang w:val="ru-RU"/>
        </w:rPr>
      </w:pPr>
    </w:p>
    <w:p w:rsidR="003227B2" w:rsidRPr="008A798B" w:rsidRDefault="004E56A2" w:rsidP="008A798B">
      <w:pPr>
        <w:ind w:firstLine="720"/>
        <w:jc w:val="both"/>
        <w:rPr>
          <w:rFonts w:ascii="Times New Roman" w:hAnsi="Times New Roman" w:cs="Times New Roman"/>
          <w:sz w:val="24"/>
          <w:szCs w:val="24"/>
          <w:lang w:val="ru-RU"/>
        </w:rPr>
      </w:pPr>
      <w:r w:rsidRPr="008A798B">
        <w:rPr>
          <w:rFonts w:ascii="Times New Roman" w:hAnsi="Times New Roman" w:cs="Times New Roman"/>
          <w:sz w:val="24"/>
          <w:szCs w:val="24"/>
          <w:lang w:val="ru-RU"/>
        </w:rPr>
        <w:t xml:space="preserve"> Достављањем одлуке по основу приговора Лист</w:t>
      </w:r>
      <w:r w:rsidRPr="008A798B">
        <w:rPr>
          <w:rFonts w:ascii="Times New Roman" w:hAnsi="Times New Roman" w:cs="Times New Roman"/>
          <w:sz w:val="24"/>
          <w:szCs w:val="24"/>
          <w:lang w:val="sr-Cyrl-CS"/>
        </w:rPr>
        <w:t>у</w:t>
      </w:r>
      <w:r w:rsidRPr="008A798B">
        <w:rPr>
          <w:rFonts w:ascii="Times New Roman" w:hAnsi="Times New Roman" w:cs="Times New Roman"/>
          <w:sz w:val="24"/>
          <w:szCs w:val="24"/>
          <w:lang w:val="ru-RU"/>
        </w:rPr>
        <w:t xml:space="preserve"> вредновања и рангирања пријављених пројекта и програма  Листа је постала коначна.</w:t>
      </w:r>
    </w:p>
    <w:p w:rsidR="003227B2" w:rsidRPr="008A798B" w:rsidRDefault="004E56A2" w:rsidP="008A798B">
      <w:pPr>
        <w:ind w:firstLine="720"/>
        <w:jc w:val="both"/>
        <w:rPr>
          <w:rFonts w:ascii="Times New Roman" w:hAnsi="Times New Roman" w:cs="Times New Roman"/>
          <w:sz w:val="24"/>
          <w:szCs w:val="24"/>
          <w:lang w:val="ru-RU"/>
        </w:rPr>
      </w:pPr>
      <w:r w:rsidRPr="008A798B">
        <w:rPr>
          <w:rFonts w:ascii="Times New Roman" w:hAnsi="Times New Roman" w:cs="Times New Roman"/>
          <w:sz w:val="24"/>
          <w:szCs w:val="24"/>
          <w:lang w:val="ru-RU"/>
        </w:rPr>
        <w:t>На основу напред наведеног одлучено је као у диспозитиву ове одлуке.</w:t>
      </w:r>
    </w:p>
    <w:p w:rsidR="003227B2" w:rsidRPr="008A798B" w:rsidRDefault="003227B2">
      <w:pPr>
        <w:spacing w:after="0"/>
        <w:ind w:firstLine="720"/>
        <w:jc w:val="both"/>
        <w:rPr>
          <w:rFonts w:ascii="Times New Roman" w:hAnsi="Times New Roman" w:cs="Times New Roman"/>
          <w:sz w:val="24"/>
          <w:szCs w:val="24"/>
          <w:lang w:val="sr-Cyrl-CS"/>
        </w:rPr>
      </w:pPr>
    </w:p>
    <w:p w:rsidR="003227B2" w:rsidRPr="008A798B" w:rsidRDefault="004E56A2">
      <w:pPr>
        <w:jc w:val="both"/>
        <w:rPr>
          <w:rFonts w:ascii="Times New Roman" w:hAnsi="Times New Roman" w:cs="Times New Roman"/>
          <w:sz w:val="24"/>
          <w:szCs w:val="24"/>
          <w:lang w:val="sr-Cyrl-CS"/>
        </w:rPr>
      </w:pPr>
      <w:r w:rsidRPr="008A798B">
        <w:rPr>
          <w:rFonts w:ascii="Times New Roman" w:hAnsi="Times New Roman" w:cs="Times New Roman"/>
          <w:sz w:val="24"/>
          <w:szCs w:val="24"/>
          <w:lang w:val="sr-Cyrl-CS"/>
        </w:rPr>
        <w:t xml:space="preserve">Број: </w:t>
      </w:r>
    </w:p>
    <w:p w:rsidR="003227B2" w:rsidRPr="008A798B" w:rsidRDefault="004E56A2">
      <w:pPr>
        <w:jc w:val="both"/>
        <w:rPr>
          <w:rFonts w:ascii="Times New Roman" w:hAnsi="Times New Roman" w:cs="Times New Roman"/>
          <w:sz w:val="24"/>
          <w:szCs w:val="24"/>
          <w:lang w:val="sr-Cyrl-CS"/>
        </w:rPr>
      </w:pPr>
      <w:r w:rsidRPr="008A798B">
        <w:rPr>
          <w:rFonts w:ascii="Times New Roman" w:hAnsi="Times New Roman" w:cs="Times New Roman"/>
          <w:sz w:val="24"/>
          <w:szCs w:val="24"/>
          <w:lang w:val="sr-Cyrl-CS"/>
        </w:rPr>
        <w:t xml:space="preserve">У Гаџином Хану,  </w:t>
      </w:r>
      <w:r w:rsidR="00723F51" w:rsidRPr="008A798B">
        <w:rPr>
          <w:rFonts w:ascii="Times New Roman" w:hAnsi="Times New Roman" w:cs="Times New Roman"/>
          <w:sz w:val="24"/>
          <w:szCs w:val="24"/>
          <w:lang w:val="sr-Cyrl-CS"/>
        </w:rPr>
        <w:t>20.06.</w:t>
      </w:r>
      <w:r w:rsidRPr="008A798B">
        <w:rPr>
          <w:rFonts w:ascii="Times New Roman" w:hAnsi="Times New Roman" w:cs="Times New Roman"/>
          <w:sz w:val="24"/>
          <w:szCs w:val="24"/>
          <w:lang w:val="sr-Cyrl-CS"/>
        </w:rPr>
        <w:t>202</w:t>
      </w:r>
      <w:r w:rsidR="00723F51" w:rsidRPr="008A798B">
        <w:rPr>
          <w:rFonts w:ascii="Times New Roman" w:hAnsi="Times New Roman" w:cs="Times New Roman"/>
          <w:sz w:val="24"/>
          <w:szCs w:val="24"/>
          <w:lang/>
        </w:rPr>
        <w:t>3</w:t>
      </w:r>
      <w:bookmarkStart w:id="0" w:name="_GoBack"/>
      <w:bookmarkEnd w:id="0"/>
      <w:r w:rsidRPr="008A798B">
        <w:rPr>
          <w:rFonts w:ascii="Times New Roman" w:hAnsi="Times New Roman" w:cs="Times New Roman"/>
          <w:sz w:val="24"/>
          <w:szCs w:val="24"/>
          <w:lang w:val="sr-Cyrl-CS"/>
        </w:rPr>
        <w:t>.године</w:t>
      </w:r>
    </w:p>
    <w:p w:rsidR="003227B2" w:rsidRDefault="003227B2">
      <w:pPr>
        <w:spacing w:after="0"/>
        <w:ind w:left="360"/>
        <w:jc w:val="center"/>
        <w:rPr>
          <w:rFonts w:ascii="Times New Roman" w:hAnsi="Times New Roman"/>
          <w:szCs w:val="24"/>
          <w:lang w:val="sr-Cyrl-CS"/>
        </w:rPr>
      </w:pPr>
    </w:p>
    <w:p w:rsidR="003227B2" w:rsidRDefault="004E56A2">
      <w:pPr>
        <w:spacing w:after="0"/>
        <w:ind w:left="360"/>
        <w:jc w:val="center"/>
        <w:rPr>
          <w:rFonts w:ascii="Times New Roman" w:hAnsi="Times New Roman"/>
          <w:szCs w:val="24"/>
        </w:rPr>
      </w:pPr>
      <w:r>
        <w:rPr>
          <w:rFonts w:ascii="Times New Roman" w:hAnsi="Times New Roman"/>
          <w:szCs w:val="24"/>
          <w:lang w:val="sr-Cyrl-CS"/>
        </w:rPr>
        <w:t>ОШТИНСКО ВЕЋЕ ОПШТИНЕ ГАЏИН ХАН</w:t>
      </w:r>
    </w:p>
    <w:p w:rsidR="008A798B" w:rsidRPr="008A798B" w:rsidRDefault="008A798B">
      <w:pPr>
        <w:spacing w:after="0"/>
        <w:ind w:left="360"/>
        <w:jc w:val="center"/>
        <w:rPr>
          <w:rFonts w:ascii="Times New Roman" w:hAnsi="Times New Roman"/>
          <w:szCs w:val="24"/>
        </w:rPr>
      </w:pPr>
    </w:p>
    <w:p w:rsidR="003227B2" w:rsidRDefault="003227B2" w:rsidP="00DA1559">
      <w:pPr>
        <w:spacing w:after="0"/>
        <w:ind w:left="360"/>
        <w:jc w:val="center"/>
        <w:rPr>
          <w:rFonts w:ascii="Times New Roman" w:hAnsi="Times New Roman"/>
          <w:szCs w:val="24"/>
          <w:lang w:val="sr-Latn-CS"/>
        </w:rPr>
      </w:pPr>
    </w:p>
    <w:p w:rsidR="003227B2" w:rsidRDefault="00DA1559" w:rsidP="00DA1559">
      <w:pPr>
        <w:spacing w:after="0"/>
        <w:ind w:left="720"/>
        <w:jc w:val="center"/>
        <w:rPr>
          <w:rFonts w:ascii="Times New Roman" w:hAnsi="Times New Roman"/>
          <w:szCs w:val="24"/>
          <w:lang w:val="sr-Cyrl-CS"/>
        </w:rPr>
      </w:pPr>
      <w:r>
        <w:rPr>
          <w:rFonts w:ascii="Times New Roman" w:hAnsi="Times New Roman"/>
          <w:szCs w:val="24"/>
        </w:rPr>
        <w:t xml:space="preserve">                                                                               </w:t>
      </w:r>
      <w:r w:rsidR="004E56A2">
        <w:rPr>
          <w:rFonts w:ascii="Times New Roman" w:hAnsi="Times New Roman"/>
          <w:szCs w:val="24"/>
          <w:lang w:val="sr-Cyrl-CS"/>
        </w:rPr>
        <w:t>ПРЕДСЕДНИК</w:t>
      </w:r>
    </w:p>
    <w:p w:rsidR="003227B2" w:rsidRDefault="00DA1559" w:rsidP="00DA1559">
      <w:pPr>
        <w:spacing w:after="0"/>
        <w:ind w:left="360"/>
        <w:jc w:val="center"/>
        <w:rPr>
          <w:rFonts w:ascii="Calibri" w:hAnsi="Calibri"/>
          <w:szCs w:val="24"/>
          <w:lang w:val="sr-Cyrl-CS"/>
        </w:rPr>
      </w:pPr>
      <w:r>
        <w:rPr>
          <w:rFonts w:ascii="Times New Roman" w:hAnsi="Times New Roman"/>
          <w:szCs w:val="24"/>
        </w:rPr>
        <w:t xml:space="preserve">                                                                                      </w:t>
      </w:r>
      <w:r w:rsidR="004E56A2">
        <w:rPr>
          <w:rFonts w:ascii="Times New Roman" w:hAnsi="Times New Roman"/>
          <w:szCs w:val="24"/>
          <w:lang w:val="sr-Cyrl-CS"/>
        </w:rPr>
        <w:t>Милисав Филиповић</w:t>
      </w:r>
    </w:p>
    <w:p w:rsidR="003227B2" w:rsidRDefault="003227B2">
      <w:pPr>
        <w:spacing w:after="0"/>
        <w:jc w:val="both"/>
        <w:rPr>
          <w:rFonts w:ascii="Times New Roman" w:hAnsi="Times New Roman" w:cs="Times New Roman"/>
          <w:sz w:val="24"/>
          <w:szCs w:val="24"/>
          <w:lang w:val="sr-Cyrl-CS"/>
        </w:rPr>
      </w:pPr>
    </w:p>
    <w:sectPr w:rsidR="003227B2" w:rsidSect="00886002">
      <w:pgSz w:w="12240" w:h="15840"/>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C70" w:rsidRDefault="00563C70">
      <w:pPr>
        <w:spacing w:line="240" w:lineRule="auto"/>
      </w:pPr>
      <w:r>
        <w:separator/>
      </w:r>
    </w:p>
  </w:endnote>
  <w:endnote w:type="continuationSeparator" w:id="1">
    <w:p w:rsidR="00563C70" w:rsidRDefault="00563C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C70" w:rsidRDefault="00563C70">
      <w:pPr>
        <w:spacing w:after="0"/>
      </w:pPr>
      <w:r>
        <w:separator/>
      </w:r>
    </w:p>
  </w:footnote>
  <w:footnote w:type="continuationSeparator" w:id="1">
    <w:p w:rsidR="00563C70" w:rsidRDefault="00563C7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63056"/>
    <w:multiLevelType w:val="multilevel"/>
    <w:tmpl w:val="71F63056"/>
    <w:lvl w:ilvl="0">
      <w:start w:val="1"/>
      <w:numFmt w:val="upperRoman"/>
      <w:lvlText w:val="%1."/>
      <w:lvlJc w:val="left"/>
      <w:pPr>
        <w:ind w:left="1440" w:hanging="720"/>
      </w:pPr>
      <w:rPr>
        <w:rFonts w:hint="default"/>
        <w:b/>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4DD1"/>
    <w:rsid w:val="00051B73"/>
    <w:rsid w:val="000927D0"/>
    <w:rsid w:val="00096ABF"/>
    <w:rsid w:val="000C35E5"/>
    <w:rsid w:val="001071AE"/>
    <w:rsid w:val="001743F0"/>
    <w:rsid w:val="0025561E"/>
    <w:rsid w:val="00274AEE"/>
    <w:rsid w:val="002E73FF"/>
    <w:rsid w:val="0030777D"/>
    <w:rsid w:val="003227B2"/>
    <w:rsid w:val="0037640B"/>
    <w:rsid w:val="003A4830"/>
    <w:rsid w:val="003A71CB"/>
    <w:rsid w:val="00451AFD"/>
    <w:rsid w:val="00474F59"/>
    <w:rsid w:val="00483002"/>
    <w:rsid w:val="004A4A93"/>
    <w:rsid w:val="004B650D"/>
    <w:rsid w:val="004E56A2"/>
    <w:rsid w:val="00554F12"/>
    <w:rsid w:val="00563C70"/>
    <w:rsid w:val="005B3D58"/>
    <w:rsid w:val="005D30D5"/>
    <w:rsid w:val="005E6144"/>
    <w:rsid w:val="00623EF4"/>
    <w:rsid w:val="00723F51"/>
    <w:rsid w:val="00757C12"/>
    <w:rsid w:val="00776860"/>
    <w:rsid w:val="007D6F4B"/>
    <w:rsid w:val="00810610"/>
    <w:rsid w:val="0083614B"/>
    <w:rsid w:val="00837792"/>
    <w:rsid w:val="008519CE"/>
    <w:rsid w:val="008755E5"/>
    <w:rsid w:val="00886002"/>
    <w:rsid w:val="008A798B"/>
    <w:rsid w:val="008E406B"/>
    <w:rsid w:val="00905BC0"/>
    <w:rsid w:val="00943DBA"/>
    <w:rsid w:val="009554E5"/>
    <w:rsid w:val="009A4973"/>
    <w:rsid w:val="009B3132"/>
    <w:rsid w:val="00A4608C"/>
    <w:rsid w:val="00A74DD1"/>
    <w:rsid w:val="00AA08E0"/>
    <w:rsid w:val="00B52F5C"/>
    <w:rsid w:val="00BA1952"/>
    <w:rsid w:val="00BE6B9A"/>
    <w:rsid w:val="00CB3C26"/>
    <w:rsid w:val="00CE0917"/>
    <w:rsid w:val="00CE7002"/>
    <w:rsid w:val="00D533A3"/>
    <w:rsid w:val="00D82DC7"/>
    <w:rsid w:val="00D91A24"/>
    <w:rsid w:val="00D9626A"/>
    <w:rsid w:val="00DA1559"/>
    <w:rsid w:val="00DD2964"/>
    <w:rsid w:val="00E021C9"/>
    <w:rsid w:val="00E167E5"/>
    <w:rsid w:val="00EE36E1"/>
    <w:rsid w:val="00F06316"/>
    <w:rsid w:val="00F5172A"/>
    <w:rsid w:val="00F81A26"/>
    <w:rsid w:val="00FE058C"/>
    <w:rsid w:val="22DE0BD9"/>
    <w:rsid w:val="73CA3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2"/>
    <w:pPr>
      <w:spacing w:after="200" w:line="276" w:lineRule="auto"/>
    </w:pPr>
    <w:rPr>
      <w:sz w:val="22"/>
      <w:szCs w:val="22"/>
    </w:rPr>
  </w:style>
  <w:style w:type="paragraph" w:styleId="Heading1">
    <w:name w:val="heading 1"/>
    <w:basedOn w:val="Normal"/>
    <w:next w:val="Normal"/>
    <w:link w:val="Heading1Char"/>
    <w:uiPriority w:val="1"/>
    <w:qFormat/>
    <w:rsid w:val="00886002"/>
    <w:pPr>
      <w:widowControl w:val="0"/>
      <w:autoSpaceDE w:val="0"/>
      <w:autoSpaceDN w:val="0"/>
      <w:spacing w:after="0" w:line="240" w:lineRule="auto"/>
      <w:ind w:left="433"/>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6002"/>
    <w:pPr>
      <w:widowControl w:val="0"/>
      <w:autoSpaceDE w:val="0"/>
      <w:autoSpaceDN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886002"/>
    <w:rPr>
      <w:color w:val="0000FF" w:themeColor="hyperlink"/>
      <w:u w:val="single"/>
    </w:rPr>
  </w:style>
  <w:style w:type="paragraph" w:styleId="NormalWeb">
    <w:name w:val="Normal (Web)"/>
    <w:basedOn w:val="Normal"/>
    <w:uiPriority w:val="99"/>
    <w:unhideWhenUsed/>
    <w:qFormat/>
    <w:rsid w:val="00886002"/>
    <w:pPr>
      <w:spacing w:before="100" w:beforeAutospacing="1" w:after="119"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6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886002"/>
    <w:rPr>
      <w:rFonts w:ascii="Calibri" w:eastAsia="Calibri" w:hAnsi="Calibri" w:cs="Times New Roman"/>
      <w:b/>
      <w:bCs/>
    </w:rPr>
  </w:style>
  <w:style w:type="character" w:customStyle="1" w:styleId="BodyTextChar">
    <w:name w:val="Body Text Char"/>
    <w:basedOn w:val="DefaultParagraphFont"/>
    <w:link w:val="BodyText"/>
    <w:uiPriority w:val="1"/>
    <w:qFormat/>
    <w:rsid w:val="00886002"/>
    <w:rPr>
      <w:rFonts w:ascii="Calibri" w:eastAsia="Calibri" w:hAnsi="Calibri" w:cs="Times New Roman"/>
    </w:rPr>
  </w:style>
  <w:style w:type="paragraph" w:styleId="ListParagraph">
    <w:name w:val="List Paragraph"/>
    <w:basedOn w:val="Normal"/>
    <w:uiPriority w:val="1"/>
    <w:qFormat/>
    <w:rsid w:val="00886002"/>
    <w:pPr>
      <w:widowControl w:val="0"/>
      <w:autoSpaceDE w:val="0"/>
      <w:autoSpaceDN w:val="0"/>
      <w:spacing w:after="0" w:line="240" w:lineRule="auto"/>
      <w:ind w:left="960" w:hanging="36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cp:lastModifiedBy>
  <cp:revision>3</cp:revision>
  <cp:lastPrinted>2021-08-20T09:04:00Z</cp:lastPrinted>
  <dcterms:created xsi:type="dcterms:W3CDTF">2023-06-20T09:20:00Z</dcterms:created>
  <dcterms:modified xsi:type="dcterms:W3CDTF">2023-06-20T09:25:00Z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92153991EC5A40E2B0529336D978D04B</vt:lpwstr>
  </property>
</Properties>
</file>