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DEB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члана 70.Статута општине Гаџин Хан („Службени лист града Ниша“, бр. 10/2019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101/2019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члана 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22.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Одлуке о општинском већу о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тин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Га</w:t>
      </w:r>
      <w:r>
        <w:rPr>
          <w:rFonts w:ascii="Times New Roman" w:hAnsi="Times New Roman" w:cs="Times New Roman"/>
          <w:sz w:val="24"/>
          <w:szCs w:val="24"/>
          <w:lang w:val="sr-Cyrl-CS"/>
        </w:rPr>
        <w:t>џ</w:t>
      </w:r>
      <w:r>
        <w:rPr>
          <w:rFonts w:ascii="Times New Roman" w:hAnsi="Times New Roman" w:cs="Times New Roman"/>
          <w:sz w:val="24"/>
          <w:szCs w:val="24"/>
          <w:lang w:val="ru-RU"/>
        </w:rPr>
        <w:t>ин Хан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лист града Ниша“,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бр.63/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08 и 79/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17) и члана 11. Правилника о начину и критеријумима за остваривање права на доделу средстава из буџета општине Гаџин Хан за финансирање и суфинансирање пројеката-програма рада удружења,  и извештаја о раду Комисије за расподелу средстава удружењима грађана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територију општине Гаџин Хан за 20</w:t>
      </w: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годнину од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</w:t>
      </w:r>
      <w:r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Општинско веће општине Гаџин Хан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својој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</w:t>
      </w:r>
      <w:r>
        <w:rPr>
          <w:rFonts w:ascii="Times New Roman" w:hAnsi="Times New Roman" w:cs="Times New Roman"/>
          <w:sz w:val="24"/>
          <w:szCs w:val="24"/>
          <w:lang w:val="ru-RU"/>
        </w:rPr>
        <w:t>дана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дон</w:t>
      </w:r>
      <w:r>
        <w:rPr>
          <w:rFonts w:ascii="Times New Roman" w:hAnsi="Times New Roman" w:cs="Times New Roman"/>
          <w:sz w:val="24"/>
          <w:szCs w:val="24"/>
          <w:lang w:val="sr-Cyrl-CS"/>
        </w:rPr>
        <w:t>ело је :</w:t>
      </w:r>
    </w:p>
    <w:p w14:paraId="2E5E8CE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409B0C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&lt;&lt;ПРЕДЛОГ&gt;&gt;</w:t>
      </w:r>
    </w:p>
    <w:p w14:paraId="2CBE0C0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14:paraId="11A4899C">
      <w:pPr>
        <w:spacing w:after="0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ru-RU"/>
        </w:rPr>
        <w:t>о финансирању/суфинансирању програма од јавног интереса које реализују удружења и који се финансирају из буџета општине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Гацин Хан за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.год.</w:t>
      </w:r>
    </w:p>
    <w:p w14:paraId="22EE81D4">
      <w:pPr>
        <w:spacing w:after="0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са </w:t>
      </w:r>
      <w:r>
        <w:rPr>
          <w:rFonts w:ascii="Times New Roman" w:hAnsi="Times New Roman"/>
          <w:sz w:val="24"/>
          <w:szCs w:val="24"/>
          <w:lang w:val="ru-RU"/>
        </w:rPr>
        <w:t>приоритет</w:t>
      </w:r>
      <w:r>
        <w:rPr>
          <w:rFonts w:ascii="Times New Roman" w:hAnsi="Times New Roman"/>
          <w:sz w:val="24"/>
          <w:szCs w:val="24"/>
          <w:lang w:val="sr-Cyrl-CS"/>
        </w:rPr>
        <w:t>има</w:t>
      </w:r>
      <w:r>
        <w:rPr>
          <w:rFonts w:ascii="Times New Roman" w:hAnsi="Times New Roman"/>
          <w:sz w:val="24"/>
          <w:szCs w:val="24"/>
          <w:lang w:val="ru-RU"/>
        </w:rPr>
        <w:t xml:space="preserve"> у додели опредељених средстава</w:t>
      </w:r>
    </w:p>
    <w:p w14:paraId="6AA90DB7">
      <w:pPr>
        <w:spacing w:after="0"/>
        <w:jc w:val="center"/>
        <w:rPr>
          <w:rFonts w:ascii="Times New Roman" w:hAnsi="Times New Roman"/>
          <w:sz w:val="28"/>
          <w:szCs w:val="28"/>
          <w:lang w:val="sr-Latn-CS"/>
        </w:rPr>
      </w:pPr>
    </w:p>
    <w:p w14:paraId="00008441">
      <w:pPr>
        <w:pStyle w:val="12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 финансирање </w:t>
      </w:r>
      <w:r>
        <w:rPr>
          <w:rFonts w:ascii="Times New Roman" w:hAnsi="Times New Roman"/>
          <w:sz w:val="24"/>
          <w:szCs w:val="24"/>
          <w:lang w:val="ru-RU"/>
        </w:rPr>
        <w:t xml:space="preserve">/суфинансирању програма од јавног интереса које реализују удружења </w:t>
      </w:r>
      <w:r>
        <w:rPr>
          <w:rFonts w:ascii="Times New Roman" w:hAnsi="Times New Roman"/>
          <w:sz w:val="24"/>
          <w:szCs w:val="24"/>
          <w:lang w:val="sr-Cyrl-CS"/>
        </w:rPr>
        <w:t>додељују се средства у износу од 1.</w:t>
      </w:r>
      <w:r>
        <w:rPr>
          <w:rFonts w:ascii="Times New Roman" w:hAnsi="Times New Roman"/>
          <w:sz w:val="24"/>
          <w:szCs w:val="24"/>
          <w:lang w:val="sr-Latn-RS"/>
        </w:rPr>
        <w:t>620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000,00 динара.</w:t>
      </w:r>
    </w:p>
    <w:p w14:paraId="11866DD7">
      <w:pPr>
        <w:pStyle w:val="12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8A02230">
      <w:pPr>
        <w:pStyle w:val="12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Средства из става </w:t>
      </w:r>
      <w:r>
        <w:rPr>
          <w:rFonts w:ascii="Times New Roman" w:hAnsi="Times New Roman"/>
          <w:sz w:val="24"/>
          <w:szCs w:val="24"/>
          <w:lang w:val="sr-Latn-CS"/>
        </w:rPr>
        <w:t xml:space="preserve">I. </w:t>
      </w:r>
      <w:r>
        <w:rPr>
          <w:rFonts w:ascii="Times New Roman" w:hAnsi="Times New Roman"/>
          <w:sz w:val="24"/>
          <w:szCs w:val="24"/>
          <w:lang w:val="sr-Cyrl-CS"/>
        </w:rPr>
        <w:t>Ове одлуке расподељена су на следећи начин:</w:t>
      </w:r>
    </w:p>
    <w:p w14:paraId="427A1E78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Style w:val="9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0" w:type="dxa"/>
          <w:bottom w:w="0" w:type="dxa"/>
          <w:right w:w="108" w:type="dxa"/>
        </w:tblCellMar>
      </w:tblPr>
      <w:tblGrid>
        <w:gridCol w:w="2395"/>
        <w:gridCol w:w="2394"/>
        <w:gridCol w:w="2394"/>
        <w:gridCol w:w="2394"/>
      </w:tblGrid>
      <w:tr w14:paraId="38C2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0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95" w:type="dxa"/>
            <w:tcBorders>
              <w:top w:val="single" w:color="00000A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</w:tcMar>
            <w:vAlign w:val="center"/>
          </w:tcPr>
          <w:p w14:paraId="4E38BB8B">
            <w:pPr>
              <w:pStyle w:val="8"/>
              <w:spacing w:beforeAutospacing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 у коме делује удружење</w:t>
            </w:r>
          </w:p>
        </w:tc>
        <w:tc>
          <w:tcPr>
            <w:tcW w:w="2394" w:type="dxa"/>
            <w:tcBorders>
              <w:top w:val="single" w:color="00000A" w:sz="18" w:space="0"/>
              <w:left w:val="single" w:color="auto" w:sz="4" w:space="0"/>
              <w:bottom w:val="single" w:color="00000A" w:sz="18" w:space="0"/>
              <w:right w:val="single" w:color="00000A" w:sz="18" w:space="0"/>
            </w:tcBorders>
            <w:shd w:val="clear" w:color="auto" w:fill="auto"/>
            <w:tcMar>
              <w:left w:w="90" w:type="dxa"/>
            </w:tcMar>
            <w:vAlign w:val="center"/>
          </w:tcPr>
          <w:p w14:paraId="7EB483F5">
            <w:pPr>
              <w:pStyle w:val="8"/>
              <w:spacing w:beforeAutospacing="0" w:after="0"/>
              <w:jc w:val="center"/>
            </w:pPr>
            <w:r>
              <w:t>Назив удружења</w:t>
            </w:r>
          </w:p>
        </w:tc>
        <w:tc>
          <w:tcPr>
            <w:tcW w:w="2394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shd w:val="clear" w:color="auto" w:fill="auto"/>
            <w:tcMar>
              <w:left w:w="90" w:type="dxa"/>
            </w:tcMar>
            <w:vAlign w:val="center"/>
          </w:tcPr>
          <w:p w14:paraId="75119958">
            <w:pPr>
              <w:pStyle w:val="8"/>
              <w:spacing w:beforeAutospacing="0" w:after="0"/>
              <w:jc w:val="center"/>
            </w:pPr>
            <w:r>
              <w:t>Број бодова</w:t>
            </w:r>
          </w:p>
        </w:tc>
        <w:tc>
          <w:tcPr>
            <w:tcW w:w="2394" w:type="dxa"/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shd w:val="clear" w:color="auto" w:fill="auto"/>
            <w:tcMar>
              <w:left w:w="90" w:type="dxa"/>
            </w:tcMar>
            <w:vAlign w:val="center"/>
          </w:tcPr>
          <w:p w14:paraId="134D793C">
            <w:pPr>
              <w:pStyle w:val="8"/>
              <w:spacing w:beforeAutospacing="0" w:after="0"/>
              <w:jc w:val="center"/>
            </w:pPr>
            <w:r>
              <w:t>Одобрена новчана средства (дин)</w:t>
            </w:r>
          </w:p>
        </w:tc>
      </w:tr>
      <w:tr w14:paraId="66A9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0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6DF21BA5">
            <w:pPr>
              <w:pStyle w:val="8"/>
              <w:spacing w:after="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Пољопривреда (</w:t>
            </w:r>
            <w:r>
              <w:rPr>
                <w:b/>
                <w:lang w:val="sr-Cyrl-RS"/>
              </w:rPr>
              <w:t>1.200</w:t>
            </w:r>
            <w:r>
              <w:rPr>
                <w:b/>
                <w:lang w:val="ru-RU"/>
              </w:rPr>
              <w:t>.000,00 динара)</w:t>
            </w:r>
          </w:p>
        </w:tc>
        <w:tc>
          <w:tcPr>
            <w:tcW w:w="2394" w:type="dxa"/>
            <w:tcBorders>
              <w:top w:val="double" w:color="00000A" w:sz="4" w:space="0"/>
              <w:left w:val="single" w:color="auto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2C2C6EE">
            <w:pPr>
              <w:pStyle w:val="8"/>
              <w:spacing w:beforeAutospacing="0" w:after="0"/>
              <w:rPr>
                <w:lang w:val="ru-RU"/>
              </w:rPr>
            </w:pPr>
            <w:r>
              <w:rPr>
                <w:lang w:val="ru-RU"/>
              </w:rPr>
              <w:t>Удружење „</w:t>
            </w:r>
            <w:r>
              <w:rPr>
                <w:lang w:val="sr-Cyrl-RS"/>
              </w:rPr>
              <w:t>Говедари Заплања</w:t>
            </w:r>
            <w:r>
              <w:rPr>
                <w:lang w:val="ru-RU"/>
              </w:rPr>
              <w:t>“</w:t>
            </w:r>
          </w:p>
        </w:tc>
        <w:tc>
          <w:tcPr>
            <w:tcW w:w="2394" w:type="dxa"/>
            <w:tcBorders>
              <w:top w:val="double" w:color="00000A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3922B62B">
            <w:pPr>
              <w:pStyle w:val="8"/>
              <w:spacing w:beforeAutospacing="0"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98</w:t>
            </w:r>
          </w:p>
        </w:tc>
        <w:tc>
          <w:tcPr>
            <w:tcW w:w="2394" w:type="dxa"/>
            <w:tcBorders>
              <w:top w:val="double" w:color="00000A" w:sz="4" w:space="0"/>
              <w:right w:val="single" w:color="auto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5679A0F7">
            <w:pPr>
              <w:pStyle w:val="8"/>
              <w:spacing w:beforeAutospacing="0" w:after="0"/>
              <w:jc w:val="center"/>
              <w:rPr>
                <w:lang w:val="ru-RU"/>
              </w:rPr>
            </w:pPr>
            <w:r>
              <w:rPr>
                <w:lang w:val="sr-Cyrl-RS"/>
              </w:rPr>
              <w:t>650.</w:t>
            </w:r>
            <w:r>
              <w:rPr>
                <w:lang w:val="ru-RU"/>
              </w:rPr>
              <w:t>000,00</w:t>
            </w:r>
          </w:p>
        </w:tc>
      </w:tr>
      <w:tr w14:paraId="03FB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0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0A730363">
            <w:pPr>
              <w:pStyle w:val="8"/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2394" w:type="dxa"/>
            <w:tcBorders>
              <w:top w:val="double" w:color="00000A" w:sz="4" w:space="0"/>
              <w:left w:val="single" w:color="auto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6F7AAAE">
            <w:pPr>
              <w:pStyle w:val="8"/>
              <w:spacing w:beforeAutospacing="0" w:after="0"/>
              <w:rPr>
                <w:lang w:val="sr-Cyrl-RS"/>
              </w:rPr>
            </w:pPr>
            <w:r>
              <w:rPr>
                <w:lang w:val="sr-Cyrl-RS"/>
              </w:rPr>
              <w:t>Ловачко удружење „ Заплање“</w:t>
            </w:r>
          </w:p>
        </w:tc>
        <w:tc>
          <w:tcPr>
            <w:tcW w:w="2394" w:type="dxa"/>
            <w:shd w:val="clear" w:color="auto" w:fill="auto"/>
            <w:tcMar>
              <w:left w:w="98" w:type="dxa"/>
            </w:tcMar>
            <w:vAlign w:val="center"/>
          </w:tcPr>
          <w:p w14:paraId="2CB967F4">
            <w:pPr>
              <w:pStyle w:val="8"/>
              <w:spacing w:beforeAutospacing="0"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95,60</w:t>
            </w:r>
          </w:p>
        </w:tc>
        <w:tc>
          <w:tcPr>
            <w:tcW w:w="2394" w:type="dxa"/>
            <w:tcBorders>
              <w:right w:val="single" w:color="auto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184260B2">
            <w:pPr>
              <w:pStyle w:val="8"/>
              <w:spacing w:beforeAutospacing="0"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140.000,00</w:t>
            </w:r>
          </w:p>
        </w:tc>
      </w:tr>
      <w:tr w14:paraId="7D9C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0" w:type="dxa"/>
            <w:bottom w:w="0" w:type="dxa"/>
            <w:right w:w="108" w:type="dxa"/>
          </w:tblCellMar>
        </w:tblPrEx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4A849B7B">
            <w:pPr>
              <w:pStyle w:val="8"/>
              <w:spacing w:beforeAutospacing="0" w:after="0"/>
              <w:jc w:val="center"/>
              <w:rPr>
                <w:b/>
                <w:lang w:val="ru-RU"/>
              </w:rPr>
            </w:pPr>
          </w:p>
        </w:tc>
        <w:tc>
          <w:tcPr>
            <w:tcW w:w="2394" w:type="dxa"/>
            <w:tcBorders>
              <w:left w:val="single" w:color="auto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B79A237">
            <w:pPr>
              <w:pStyle w:val="8"/>
              <w:spacing w:beforeAutospacing="0" w:after="0"/>
              <w:rPr>
                <w:lang w:val="sr-Cyrl-RS"/>
              </w:rPr>
            </w:pPr>
            <w:r>
              <w:rPr>
                <w:lang w:val="ru-RU"/>
              </w:rPr>
              <w:t xml:space="preserve"> Кинолошко друштво „Заплање</w:t>
            </w:r>
            <w:r>
              <w:rPr>
                <w:lang w:val="sr-Latn-RS"/>
              </w:rPr>
              <w:t>“</w:t>
            </w:r>
          </w:p>
        </w:tc>
        <w:tc>
          <w:tcPr>
            <w:tcW w:w="2394" w:type="dxa"/>
            <w:shd w:val="clear" w:color="auto" w:fill="auto"/>
            <w:tcMar>
              <w:left w:w="98" w:type="dxa"/>
            </w:tcMar>
            <w:vAlign w:val="center"/>
          </w:tcPr>
          <w:p w14:paraId="3F476A16">
            <w:pPr>
              <w:pStyle w:val="8"/>
              <w:spacing w:beforeAutospacing="0"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95,60</w:t>
            </w:r>
          </w:p>
        </w:tc>
        <w:tc>
          <w:tcPr>
            <w:tcW w:w="2394" w:type="dxa"/>
            <w:tcBorders>
              <w:right w:val="single" w:color="auto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372E025F">
            <w:pPr>
              <w:pStyle w:val="8"/>
              <w:spacing w:beforeAutospacing="0" w:after="0"/>
              <w:jc w:val="center"/>
            </w:pPr>
            <w:r>
              <w:rPr>
                <w:lang w:val="sr-Cyrl-RS"/>
              </w:rPr>
              <w:t>13</w:t>
            </w:r>
            <w:r>
              <w:t>0.000,00</w:t>
            </w:r>
          </w:p>
        </w:tc>
      </w:tr>
      <w:tr w14:paraId="71E1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0" w:type="dxa"/>
            <w:bottom w:w="0" w:type="dxa"/>
            <w:right w:w="108" w:type="dxa"/>
          </w:tblCellMar>
        </w:tblPrEx>
        <w:tc>
          <w:tcPr>
            <w:tcW w:w="2395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4BFC4751">
            <w:pPr>
              <w:pStyle w:val="8"/>
              <w:spacing w:beforeAutospacing="0" w:after="0"/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left w:val="single" w:color="auto" w:sz="4" w:space="0"/>
              <w:bottom w:val="double" w:color="auto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51A7594">
            <w:pPr>
              <w:pStyle w:val="8"/>
              <w:spacing w:beforeAutospacing="0" w:after="0"/>
              <w:rPr>
                <w:lang w:val="ru-RU"/>
              </w:rPr>
            </w:pPr>
            <w:r>
              <w:t xml:space="preserve"> Друштво пчелара „Заплањска пчела“</w:t>
            </w:r>
          </w:p>
        </w:tc>
        <w:tc>
          <w:tcPr>
            <w:tcW w:w="2394" w:type="dxa"/>
            <w:tcBorders>
              <w:bottom w:val="double" w:color="auto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0E0FDAF4">
            <w:pPr>
              <w:pStyle w:val="8"/>
              <w:spacing w:beforeAutospacing="0"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67</w:t>
            </w:r>
          </w:p>
        </w:tc>
        <w:tc>
          <w:tcPr>
            <w:tcW w:w="2394" w:type="dxa"/>
            <w:tcBorders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165F65D8">
            <w:pPr>
              <w:pStyle w:val="8"/>
              <w:spacing w:beforeAutospacing="0" w:after="0"/>
              <w:jc w:val="center"/>
            </w:pPr>
            <w:r>
              <w:rPr>
                <w:lang w:val="sr-Cyrl-RS"/>
              </w:rPr>
              <w:t>100</w:t>
            </w:r>
            <w:r>
              <w:t>.000,00</w:t>
            </w:r>
          </w:p>
        </w:tc>
      </w:tr>
      <w:tr w14:paraId="5F78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0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95" w:type="dxa"/>
            <w:vMerge w:val="restart"/>
            <w:tcBorders>
              <w:top w:val="double" w:color="auto" w:sz="4" w:space="0"/>
              <w:left w:val="single" w:color="auto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4E2A7877">
            <w:pPr>
              <w:pStyle w:val="8"/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Култура и неговање традиције и обичаја (600.000,00 динара)</w:t>
            </w:r>
          </w:p>
        </w:tc>
        <w:tc>
          <w:tcPr>
            <w:tcW w:w="2394" w:type="dxa"/>
            <w:tcBorders>
              <w:top w:val="double" w:color="auto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2081F16">
            <w:pPr>
              <w:pStyle w:val="8"/>
              <w:spacing w:beforeAutospacing="0" w:after="0"/>
            </w:pPr>
            <w:r>
              <w:rPr>
                <w:lang w:val="sr-Cyrl-RS"/>
              </w:rPr>
              <w:t>КУД</w:t>
            </w:r>
            <w:r>
              <w:t xml:space="preserve"> „Бранко Миљковић“</w:t>
            </w:r>
          </w:p>
        </w:tc>
        <w:tc>
          <w:tcPr>
            <w:tcW w:w="2394" w:type="dxa"/>
            <w:tcBorders>
              <w:top w:val="double" w:color="auto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2F2367D6">
            <w:pPr>
              <w:pStyle w:val="8"/>
              <w:spacing w:beforeAutospacing="0"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66,66</w:t>
            </w:r>
          </w:p>
        </w:tc>
        <w:tc>
          <w:tcPr>
            <w:tcW w:w="2394" w:type="dxa"/>
            <w:tcBorders>
              <w:top w:val="double" w:color="auto" w:sz="4" w:space="0"/>
              <w:right w:val="single" w:color="auto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1314CE52">
            <w:pPr>
              <w:pStyle w:val="8"/>
              <w:spacing w:beforeAutospacing="0" w:after="0"/>
              <w:jc w:val="center"/>
            </w:pPr>
            <w:r>
              <w:rPr>
                <w:lang w:val="sr-Cyrl-RS"/>
              </w:rPr>
              <w:t>300</w:t>
            </w:r>
            <w:r>
              <w:t>.000,00</w:t>
            </w:r>
          </w:p>
        </w:tc>
      </w:tr>
      <w:tr w14:paraId="6B19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0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395" w:type="dxa"/>
            <w:vMerge w:val="continue"/>
            <w:tcBorders>
              <w:left w:val="single" w:color="auto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6B6EFA06">
            <w:pPr>
              <w:pStyle w:val="8"/>
              <w:spacing w:after="0"/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9642600">
            <w:pPr>
              <w:pStyle w:val="8"/>
              <w:spacing w:beforeAutospacing="0" w:after="0"/>
              <w:rPr>
                <w:lang w:val="ru-RU"/>
              </w:rPr>
            </w:pPr>
            <w:r>
              <w:rPr>
                <w:lang w:val="sr-Cyrl-RS"/>
              </w:rPr>
              <w:t>Удружење народног стваралаштва „Заплањски вез“</w:t>
            </w: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3E3C24B1">
            <w:pPr>
              <w:pStyle w:val="8"/>
              <w:spacing w:beforeAutospacing="0" w:after="0"/>
              <w:jc w:val="center"/>
            </w:pPr>
            <w:r>
              <w:rPr>
                <w:lang w:val="sr-Cyrl-RS"/>
              </w:rPr>
              <w:t>66,66</w:t>
            </w: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 w14:paraId="3C9C26DB">
            <w:pPr>
              <w:pStyle w:val="8"/>
              <w:spacing w:beforeAutospacing="0" w:after="0"/>
              <w:jc w:val="center"/>
            </w:pPr>
            <w:r>
              <w:rPr>
                <w:lang w:val="sr-Cyrl-RS"/>
              </w:rPr>
              <w:t>300.000,00</w:t>
            </w:r>
          </w:p>
        </w:tc>
      </w:tr>
    </w:tbl>
    <w:p w14:paraId="285912CA">
      <w:p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</w:p>
    <w:p w14:paraId="3877F399">
      <w:pPr>
        <w:pStyle w:val="2"/>
        <w:ind w:left="0" w:firstLine="720"/>
        <w:rPr>
          <w:lang w:val="ru-RU"/>
        </w:rPr>
      </w:pPr>
      <w:r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 w:val="0"/>
          <w:sz w:val="24"/>
          <w:szCs w:val="24"/>
          <w:lang w:val="ru-RU"/>
        </w:rPr>
        <w:t>Комисија је оценила да пријаве, односно програми удружења грађана: „Заплањска иницијатива“, „ Народни уметници Заплања“, „Удружење овчара и козара заплања “  нису задовољили основе критеријуме за додељивање средстава као што су обим задовољавања јавног интереса, степен унапређења области у којој се програм спроводи. На основу наведених разлога именованим удружењима нису додељена средства.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</w:p>
    <w:p w14:paraId="24DFB498">
      <w:pPr>
        <w:spacing w:before="240"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 xml:space="preserve">IV. 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 xml:space="preserve">Расподелу средстава извршити према датим временским оквирима реализовања пројекта/програма из пријаве на Конкурс за расподелу средстава. </w:t>
      </w:r>
    </w:p>
    <w:p w14:paraId="4EE2E65E">
      <w:pPr>
        <w:spacing w:after="0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544FBD4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>Образложење</w:t>
      </w:r>
    </w:p>
    <w:p w14:paraId="40C51653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4B3B91A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Буџетом општине Гаџин Хан за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 xml:space="preserve">.годину(Сл.лист града Ниша </w:t>
      </w:r>
      <w:r>
        <w:rPr>
          <w:rFonts w:ascii="Times New Roman" w:hAnsi="Times New Roman"/>
          <w:sz w:val="24"/>
          <w:szCs w:val="24"/>
          <w:lang w:val="ru-RU"/>
        </w:rPr>
        <w:t>116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) за финансирање и суфинансирање пројеката и програма удружења грађана која делују на територији општине Гаџин Хан предвиђена су средстава у износу од 1.</w:t>
      </w:r>
      <w:r>
        <w:rPr>
          <w:rFonts w:ascii="Times New Roman" w:hAnsi="Times New Roman"/>
          <w:sz w:val="24"/>
          <w:szCs w:val="24"/>
          <w:lang w:val="ru-RU"/>
        </w:rPr>
        <w:t>62</w:t>
      </w:r>
      <w:r>
        <w:rPr>
          <w:rFonts w:ascii="Times New Roman" w:hAnsi="Times New Roman"/>
          <w:sz w:val="24"/>
          <w:szCs w:val="24"/>
          <w:lang w:val="sr-Cyrl-CS"/>
        </w:rPr>
        <w:t>0.000,00 динара.</w:t>
      </w:r>
    </w:p>
    <w:p w14:paraId="10F213C1">
      <w:pPr>
        <w:pStyle w:val="2"/>
        <w:ind w:left="0" w:firstLine="720"/>
        <w:rPr>
          <w:b w:val="0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sr-Cyrl-CS"/>
        </w:rPr>
        <w:t>На јавном конкурсу за доделу буџетских средстава за финансирање/ суфинанасирање пројеката и програма удружења грађана која делују на територији општине Гаџин Хан у 20</w:t>
      </w:r>
      <w:r>
        <w:rPr>
          <w:rFonts w:ascii="Times New Roman" w:hAnsi="Times New Roman"/>
          <w:b w:val="0"/>
          <w:sz w:val="24"/>
          <w:szCs w:val="24"/>
          <w:lang w:val="ru-RU"/>
        </w:rPr>
        <w:t>2</w:t>
      </w:r>
      <w:r>
        <w:rPr>
          <w:rFonts w:ascii="Times New Roman" w:hAnsi="Times New Roman"/>
          <w:b w:val="0"/>
          <w:sz w:val="24"/>
          <w:szCs w:val="24"/>
          <w:lang w:val="sr-Cyrl-RS"/>
        </w:rPr>
        <w:t>4</w:t>
      </w: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.години пријавила су се </w:t>
      </w:r>
      <w:r>
        <w:rPr>
          <w:rFonts w:ascii="Times New Roman" w:hAnsi="Times New Roman"/>
          <w:b w:val="0"/>
          <w:sz w:val="24"/>
          <w:szCs w:val="24"/>
          <w:lang w:val="ru-RU"/>
        </w:rPr>
        <w:t>9</w:t>
      </w: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 удружења. Од пријављених удружења,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9 </w:t>
      </w:r>
      <w:r>
        <w:rPr>
          <w:rFonts w:ascii="Times New Roman" w:hAnsi="Times New Roman"/>
          <w:b w:val="0"/>
          <w:sz w:val="24"/>
          <w:szCs w:val="24"/>
          <w:lang w:val="sr-Cyrl-CS"/>
        </w:rPr>
        <w:t>удружења имало је благовремену пријаву и комплетну документацију.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14:paraId="552BC0F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F7F147A">
      <w:pPr>
        <w:pStyle w:val="2"/>
        <w:ind w:left="0" w:firstLine="72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sr-Cyrl-CS"/>
        </w:rPr>
        <w:t>Комисија за расподелу средстава удружењима грађана за територију општине Гаџин Хан је поштујући критеријуме и услове прописане Правилником о начину и критеријумима за остваривање права на доделу средстава из буџета општине Гаџин Хан за финансирање и суфинансирање пројеката-програма рада удружења на основу поднетих пријава на конкурс приступила отварању и бодовању предлога пројеката и програма удружења о чему је уредно сачинила записник.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14:paraId="511C8D71">
      <w:pPr>
        <w:pStyle w:val="2"/>
        <w:ind w:left="0" w:firstLine="720"/>
        <w:rPr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sr-Cyrl-RS"/>
        </w:rPr>
        <w:t>Комисија је оценила да пријаве, односно програми удружења грађана: „Заплањска иницијатива“, „ Народни уметници Заплања“, „Удружење овчара и козара заплања “  нису задовољили основе критеријуме за додељивање средстава као што су обим задовољавања јавног интереса, степен унапређења области у којој се програм спроводи. На основу наведених разлога именованим удружењима нису додељена средства</w:t>
      </w:r>
    </w:p>
    <w:p w14:paraId="731F79A1">
      <w:pPr>
        <w:pStyle w:val="2"/>
        <w:ind w:left="0" w:firstLine="72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14:paraId="1BF035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Комисија је сачинила </w:t>
      </w:r>
      <w:r>
        <w:rPr>
          <w:rFonts w:ascii="Times New Roman" w:hAnsi="Times New Roman"/>
          <w:sz w:val="24"/>
          <w:szCs w:val="24"/>
          <w:lang w:val="ru-RU"/>
        </w:rPr>
        <w:t>Лист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вредновања и рангирања пријављених пројекта и програма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која је објављена на </w:t>
      </w:r>
      <w:r>
        <w:rPr>
          <w:rFonts w:ascii="Times New Roman" w:hAnsi="Times New Roman"/>
          <w:sz w:val="24"/>
          <w:szCs w:val="24"/>
          <w:lang w:val="ru-RU"/>
        </w:rPr>
        <w:t xml:space="preserve">званичној интернет страници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7"/>
          <w:rFonts w:ascii="Times New Roman" w:hAnsi="Times New Roman"/>
          <w:sz w:val="24"/>
          <w:szCs w:val="24"/>
        </w:rPr>
        <w:t>www</w:t>
      </w:r>
      <w:r>
        <w:rPr>
          <w:rStyle w:val="7"/>
          <w:rFonts w:ascii="Times New Roman" w:hAnsi="Times New Roman"/>
          <w:sz w:val="24"/>
          <w:szCs w:val="24"/>
          <w:lang w:val="ru-RU"/>
        </w:rPr>
        <w:t>.</w:t>
      </w:r>
      <w:r>
        <w:rPr>
          <w:rStyle w:val="7"/>
          <w:rFonts w:ascii="Times New Roman" w:hAnsi="Times New Roman"/>
          <w:sz w:val="24"/>
          <w:szCs w:val="24"/>
        </w:rPr>
        <w:t>gadzinhan</w:t>
      </w:r>
      <w:r>
        <w:rPr>
          <w:rStyle w:val="7"/>
          <w:rFonts w:ascii="Times New Roman" w:hAnsi="Times New Roman"/>
          <w:sz w:val="24"/>
          <w:szCs w:val="24"/>
          <w:lang w:val="ru-RU"/>
        </w:rPr>
        <w:t>.</w:t>
      </w:r>
      <w:r>
        <w:rPr>
          <w:rStyle w:val="7"/>
          <w:rFonts w:ascii="Times New Roman" w:hAnsi="Times New Roman"/>
          <w:sz w:val="24"/>
          <w:szCs w:val="24"/>
        </w:rPr>
        <w:t>rs</w:t>
      </w:r>
      <w:r>
        <w:rPr>
          <w:rStyle w:val="7"/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Style w:val="7"/>
          <w:rFonts w:ascii="Times New Roman" w:hAnsi="Times New Roman"/>
          <w:sz w:val="24"/>
          <w:szCs w:val="24"/>
          <w:lang w:val="ru-RU"/>
        </w:rPr>
        <w:fldChar w:fldCharType="end"/>
      </w:r>
      <w:r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огласној табли општине. У остављеном року од стране </w:t>
      </w:r>
      <w:r>
        <w:rPr>
          <w:rFonts w:ascii="Times New Roman" w:hAnsi="Times New Roman"/>
          <w:sz w:val="24"/>
          <w:szCs w:val="24"/>
          <w:lang w:val="sr-Cyrl-RS"/>
        </w:rPr>
        <w:t>„Удружење овчара и козара заплања“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год. доставило приговор са захтевом за појашњењем </w:t>
      </w:r>
      <w:r>
        <w:rPr>
          <w:rFonts w:ascii="Times New Roman" w:hAnsi="Times New Roman" w:cs="Times New Roman"/>
          <w:sz w:val="24"/>
          <w:szCs w:val="24"/>
          <w:lang w:val="ru-RU"/>
        </w:rPr>
        <w:t>зашто именов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ном удружењу нису додељена средства.</w:t>
      </w:r>
    </w:p>
    <w:p w14:paraId="3ED2F359">
      <w:pPr>
        <w:pStyle w:val="2"/>
        <w:ind w:left="0" w:firstLine="720"/>
        <w:rPr>
          <w:rFonts w:ascii="Times New Roman" w:hAnsi="Times New Roman"/>
          <w:b w:val="0"/>
          <w:sz w:val="24"/>
          <w:szCs w:val="24"/>
          <w:lang w:val="ru-RU"/>
        </w:rPr>
      </w:pPr>
    </w:p>
    <w:p w14:paraId="01E7239B">
      <w:pPr>
        <w:pStyle w:val="2"/>
        <w:ind w:left="0" w:firstLine="72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Пројекат односно програм који је 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„Удружење овчара и козара заплања“  </w:t>
      </w:r>
      <w:r>
        <w:rPr>
          <w:rFonts w:ascii="Times New Roman" w:hAnsi="Times New Roman"/>
          <w:b w:val="0"/>
          <w:sz w:val="24"/>
          <w:szCs w:val="24"/>
          <w:lang w:val="ru-RU"/>
        </w:rPr>
        <w:t>предало на основу конкурса за расподелу средстава удружењима грађана у 202</w:t>
      </w:r>
      <w:r>
        <w:rPr>
          <w:rFonts w:ascii="Times New Roman" w:hAnsi="Times New Roman"/>
          <w:b w:val="0"/>
          <w:sz w:val="24"/>
          <w:szCs w:val="24"/>
          <w:lang w:val="sr-Cyrl-RS"/>
        </w:rPr>
        <w:t>4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.години оцењен је са </w:t>
      </w:r>
      <w:r>
        <w:rPr>
          <w:rFonts w:ascii="Times New Roman" w:hAnsi="Times New Roman"/>
          <w:b w:val="0"/>
          <w:sz w:val="24"/>
          <w:szCs w:val="24"/>
          <w:lang w:val="sr-Cyrl-RS"/>
        </w:rPr>
        <w:t>40</w:t>
      </w:r>
      <w:r>
        <w:rPr>
          <w:rFonts w:ascii="Times New Roman" w:hAnsi="Times New Roman"/>
          <w:b w:val="0"/>
          <w:sz w:val="24"/>
          <w:szCs w:val="24"/>
          <w:lang w:val="ru-RU"/>
        </w:rPr>
        <w:t>,00 бодова те на основу тога овом пројекту/програму нису додељена средства за финансирање. Да би пројекат/програм удружења био   финансиран/суфинансиран из буџета општине Гаџин Хан неопходно је да има просечно најмање 50  бодова.</w:t>
      </w:r>
    </w:p>
    <w:p w14:paraId="2FBF0520">
      <w:pPr>
        <w:pStyle w:val="2"/>
        <w:ind w:left="0" w:firstLine="72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14:paraId="0AA13B9C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Достављањем одлуке по основу приговора Лист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вредновања и рангирања пријављених пројекта и програма  Листа је постала коначна.</w:t>
      </w:r>
    </w:p>
    <w:p w14:paraId="189B0525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основу напред наведеног одлучено је као у диспозитиву ове одлуке.</w:t>
      </w:r>
    </w:p>
    <w:p w14:paraId="7A8D978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26C9EE5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Број: </w:t>
      </w:r>
    </w:p>
    <w:p w14:paraId="4B1297C5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 Гаџином Хану,  _________________.године</w:t>
      </w:r>
    </w:p>
    <w:p w14:paraId="5A5B5E6F">
      <w:pPr>
        <w:spacing w:after="0"/>
        <w:ind w:left="360"/>
        <w:jc w:val="center"/>
        <w:rPr>
          <w:rFonts w:ascii="Times New Roman" w:hAnsi="Times New Roman"/>
          <w:szCs w:val="24"/>
          <w:lang w:val="sr-Cyrl-CS"/>
        </w:rPr>
      </w:pPr>
    </w:p>
    <w:p w14:paraId="3B4D95F7">
      <w:pPr>
        <w:spacing w:after="0"/>
        <w:ind w:left="360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ОШТИНСКО ВЕЋЕ ОПШТИНЕ ГАЏИН ХАН</w:t>
      </w:r>
    </w:p>
    <w:p w14:paraId="20C26845">
      <w:pPr>
        <w:spacing w:after="0"/>
        <w:ind w:left="360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</w:t>
      </w:r>
    </w:p>
    <w:p w14:paraId="7C8FB3BB">
      <w:pPr>
        <w:spacing w:after="0"/>
        <w:ind w:left="720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/>
          <w:szCs w:val="24"/>
          <w:lang w:val="sr-Latn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 xml:space="preserve">                                   </w:t>
      </w:r>
      <w:r>
        <w:rPr>
          <w:rFonts w:ascii="Times New Roman" w:hAnsi="Times New Roman"/>
          <w:szCs w:val="24"/>
          <w:lang w:val="sr-Latn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Latn-CS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sr-Cyrl-CS"/>
        </w:rPr>
        <w:t>ПРЕДСЕДНИК</w:t>
      </w:r>
    </w:p>
    <w:p w14:paraId="334109FB">
      <w:pPr>
        <w:spacing w:after="0"/>
        <w:ind w:left="360"/>
        <w:rPr>
          <w:rFonts w:ascii="Calibri" w:hAnsi="Calibri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Cs w:val="24"/>
          <w:lang w:val="sr-Latn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 xml:space="preserve">          Милисав Филиповић</w:t>
      </w:r>
    </w:p>
    <w:p w14:paraId="0F19174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>
      <w:pgSz w:w="12240" w:h="15840"/>
      <w:pgMar w:top="851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63056"/>
    <w:multiLevelType w:val="multilevel"/>
    <w:tmpl w:val="71F63056"/>
    <w:lvl w:ilvl="0" w:tentative="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D1"/>
    <w:rsid w:val="00051B73"/>
    <w:rsid w:val="000927D0"/>
    <w:rsid w:val="00096ABF"/>
    <w:rsid w:val="000C35E5"/>
    <w:rsid w:val="001071AE"/>
    <w:rsid w:val="00122C6D"/>
    <w:rsid w:val="001743F0"/>
    <w:rsid w:val="0025561E"/>
    <w:rsid w:val="00274AEE"/>
    <w:rsid w:val="002E73FF"/>
    <w:rsid w:val="002F306E"/>
    <w:rsid w:val="00305DDB"/>
    <w:rsid w:val="0030777D"/>
    <w:rsid w:val="003227B2"/>
    <w:rsid w:val="0037640B"/>
    <w:rsid w:val="003A4830"/>
    <w:rsid w:val="003A71CB"/>
    <w:rsid w:val="004113BC"/>
    <w:rsid w:val="00451AFD"/>
    <w:rsid w:val="00474F59"/>
    <w:rsid w:val="00483002"/>
    <w:rsid w:val="004A4A93"/>
    <w:rsid w:val="004B650D"/>
    <w:rsid w:val="004E56A2"/>
    <w:rsid w:val="00554F12"/>
    <w:rsid w:val="005B3D58"/>
    <w:rsid w:val="005D30D5"/>
    <w:rsid w:val="005E6144"/>
    <w:rsid w:val="00623EF4"/>
    <w:rsid w:val="00723F51"/>
    <w:rsid w:val="00757C12"/>
    <w:rsid w:val="00776860"/>
    <w:rsid w:val="007D6F4B"/>
    <w:rsid w:val="00810610"/>
    <w:rsid w:val="0083614B"/>
    <w:rsid w:val="008519CE"/>
    <w:rsid w:val="008755E5"/>
    <w:rsid w:val="008E406B"/>
    <w:rsid w:val="00905BC0"/>
    <w:rsid w:val="00927C15"/>
    <w:rsid w:val="009554E5"/>
    <w:rsid w:val="009875ED"/>
    <w:rsid w:val="009A4973"/>
    <w:rsid w:val="009B3132"/>
    <w:rsid w:val="00A4608C"/>
    <w:rsid w:val="00A51D49"/>
    <w:rsid w:val="00A74DD1"/>
    <w:rsid w:val="00AA08E0"/>
    <w:rsid w:val="00B52F5C"/>
    <w:rsid w:val="00B853A1"/>
    <w:rsid w:val="00BA1952"/>
    <w:rsid w:val="00BE6B9A"/>
    <w:rsid w:val="00CB3C26"/>
    <w:rsid w:val="00CD1A0E"/>
    <w:rsid w:val="00CE0917"/>
    <w:rsid w:val="00CE7002"/>
    <w:rsid w:val="00D533A3"/>
    <w:rsid w:val="00D82DC7"/>
    <w:rsid w:val="00D91A24"/>
    <w:rsid w:val="00D9626A"/>
    <w:rsid w:val="00DD2964"/>
    <w:rsid w:val="00E021C9"/>
    <w:rsid w:val="00E15AA6"/>
    <w:rsid w:val="00E167E5"/>
    <w:rsid w:val="00EE36E1"/>
    <w:rsid w:val="00F06316"/>
    <w:rsid w:val="00F641BA"/>
    <w:rsid w:val="00F81A26"/>
    <w:rsid w:val="00FE058C"/>
    <w:rsid w:val="22DE0BD9"/>
    <w:rsid w:val="715C36A7"/>
    <w:rsid w:val="73C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1"/>
    <w:pPr>
      <w:widowControl w:val="0"/>
      <w:autoSpaceDE w:val="0"/>
      <w:autoSpaceDN w:val="0"/>
      <w:spacing w:after="0" w:line="240" w:lineRule="auto"/>
      <w:ind w:left="433"/>
      <w:outlineLvl w:val="0"/>
    </w:pPr>
    <w:rPr>
      <w:rFonts w:ascii="Calibri" w:hAnsi="Calibri" w:eastAsia="Calibri" w:cs="Times New Roman"/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1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</w:rPr>
  </w:style>
  <w:style w:type="character" w:styleId="7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basedOn w:val="3"/>
    <w:link w:val="2"/>
    <w:uiPriority w:val="1"/>
    <w:rPr>
      <w:rFonts w:ascii="Calibri" w:hAnsi="Calibri" w:eastAsia="Calibri" w:cs="Times New Roman"/>
      <w:b/>
      <w:bCs/>
    </w:rPr>
  </w:style>
  <w:style w:type="character" w:customStyle="1" w:styleId="11">
    <w:name w:val="Body Text Char"/>
    <w:basedOn w:val="3"/>
    <w:link w:val="6"/>
    <w:qFormat/>
    <w:uiPriority w:val="1"/>
    <w:rPr>
      <w:rFonts w:ascii="Calibri" w:hAnsi="Calibri" w:eastAsia="Calibri" w:cs="Times New Roman"/>
    </w:rPr>
  </w:style>
  <w:style w:type="paragraph" w:styleId="12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960" w:hanging="360"/>
    </w:pPr>
    <w:rPr>
      <w:rFonts w:ascii="Calibri" w:hAnsi="Calibri" w:eastAsia="Calibri" w:cs="Times New Roman"/>
    </w:rPr>
  </w:style>
  <w:style w:type="character" w:customStyle="1" w:styleId="13">
    <w:name w:val="Balloon Text Char"/>
    <w:basedOn w:val="3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2113-2C63-45FA-A3BC-7C9192FDC5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720</Words>
  <Characters>4108</Characters>
  <Lines>34</Lines>
  <Paragraphs>9</Paragraphs>
  <TotalTime>50</TotalTime>
  <ScaleCrop>false</ScaleCrop>
  <LinksUpToDate>false</LinksUpToDate>
  <CharactersWithSpaces>4819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2019-04-18T11:44:00Z</dcterms:created>
  <dc:creator>Korisnik</dc:creator>
  <cp:lastModifiedBy>Aleksandar Randjelovic</cp:lastModifiedBy>
  <cp:lastPrinted>2024-08-06T06:09:00Z</cp:lastPrinted>
  <dcterms:modified xsi:type="dcterms:W3CDTF">2024-08-09T07:37:30Z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A7C34B20318B4A9FACA41A980F5AFE28_13</vt:lpwstr>
  </property>
</Properties>
</file>