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A5840">
      <w:pPr>
        <w:rPr>
          <w:rFonts w:ascii="Arial" w:hAnsi="Arial" w:cs="Arial"/>
          <w:lang w:val="ru-RU"/>
        </w:rPr>
      </w:pPr>
      <w:bookmarkStart w:id="0" w:name="_GoBack"/>
      <w:bookmarkEnd w:id="0"/>
      <w:r>
        <w:rPr>
          <w:rFonts w:ascii="Arial" w:hAnsi="Arial" w:cs="Arial"/>
          <w:lang w:val="ru-RU"/>
        </w:rPr>
        <w:t xml:space="preserve">Република Србија </w:t>
      </w:r>
    </w:p>
    <w:p w14:paraId="22BAAC72">
      <w:pPr>
        <w:rPr>
          <w:rFonts w:ascii="Arial" w:hAnsi="Arial" w:cs="Arial"/>
          <w:lang w:val="sr-Cyrl-CS"/>
        </w:rPr>
      </w:pPr>
      <w:r>
        <w:rPr>
          <w:rFonts w:ascii="Arial" w:hAnsi="Arial" w:cs="Arial"/>
          <w:lang w:val="ru-RU"/>
        </w:rPr>
        <w:t xml:space="preserve">Општинска управа </w:t>
      </w:r>
      <w:r>
        <w:rPr>
          <w:rFonts w:ascii="Arial" w:hAnsi="Arial" w:cs="Arial"/>
          <w:lang w:val="sr-Latn-CS"/>
        </w:rPr>
        <w:tab/>
      </w:r>
      <w:r>
        <w:rPr>
          <w:rFonts w:ascii="Arial" w:hAnsi="Arial" w:cs="Arial"/>
          <w:lang w:val="sr-Latn-CS"/>
        </w:rPr>
        <w:tab/>
      </w:r>
      <w:r>
        <w:rPr>
          <w:rFonts w:ascii="Arial" w:hAnsi="Arial" w:cs="Arial"/>
          <w:lang w:val="sr-Latn-CS"/>
        </w:rPr>
        <w:tab/>
      </w:r>
      <w:r>
        <w:rPr>
          <w:rFonts w:ascii="Arial" w:hAnsi="Arial" w:cs="Arial"/>
          <w:lang w:val="sr-Latn-CS"/>
        </w:rPr>
        <w:tab/>
      </w:r>
      <w:r>
        <w:rPr>
          <w:rFonts w:ascii="Arial" w:hAnsi="Arial" w:cs="Arial"/>
          <w:lang w:val="sr-Latn-CS"/>
        </w:rPr>
        <w:tab/>
      </w:r>
      <w:r>
        <w:rPr>
          <w:rFonts w:ascii="Arial" w:hAnsi="Arial" w:cs="Arial"/>
          <w:lang w:val="sr-Latn-CS"/>
        </w:rPr>
        <w:tab/>
      </w:r>
      <w:r>
        <w:rPr>
          <w:rFonts w:ascii="Arial" w:hAnsi="Arial" w:cs="Arial"/>
          <w:lang w:val="sr-Latn-CS"/>
        </w:rPr>
        <w:tab/>
      </w:r>
    </w:p>
    <w:p w14:paraId="2D86148A">
      <w:pPr>
        <w:rPr>
          <w:rFonts w:ascii="Arial" w:hAnsi="Arial" w:cs="Arial"/>
        </w:rPr>
      </w:pPr>
      <w:r>
        <w:rPr>
          <w:rFonts w:ascii="Arial" w:hAnsi="Arial" w:cs="Arial"/>
          <w:lang w:val="ru-RU"/>
        </w:rPr>
        <w:t>Служба за буџет</w:t>
      </w:r>
      <w:r>
        <w:rPr>
          <w:rFonts w:ascii="Arial" w:hAnsi="Arial" w:cs="Arial"/>
          <w:lang w:val="sr-Cyrl-CS"/>
        </w:rPr>
        <w:t>,</w:t>
      </w:r>
      <w:r>
        <w:rPr>
          <w:rFonts w:ascii="Arial" w:hAnsi="Arial" w:cs="Arial"/>
          <w:lang w:val="ru-RU"/>
        </w:rPr>
        <w:t xml:space="preserve"> финансије</w:t>
      </w:r>
    </w:p>
    <w:p w14:paraId="3C7BCA1B">
      <w:pPr>
        <w:rPr>
          <w:rFonts w:ascii="Arial" w:hAnsi="Arial" w:cs="Arial"/>
          <w:lang w:val="sr-Cyrl-CS"/>
        </w:rPr>
      </w:pPr>
      <w:r>
        <w:rPr>
          <w:rFonts w:ascii="Arial" w:hAnsi="Arial" w:cs="Arial"/>
          <w:lang w:val="sr-Cyrl-CS"/>
        </w:rPr>
        <w:t xml:space="preserve"> и пореску администрацију</w:t>
      </w:r>
    </w:p>
    <w:p w14:paraId="360040FB">
      <w:pPr>
        <w:rPr>
          <w:rFonts w:ascii="Arial" w:hAnsi="Arial" w:cs="Arial"/>
          <w:lang w:val="sr-Cyrl-RS"/>
        </w:rPr>
      </w:pPr>
      <w:r>
        <w:rPr>
          <w:rFonts w:ascii="Arial" w:hAnsi="Arial" w:cs="Arial"/>
          <w:lang w:val="ru-RU"/>
        </w:rPr>
        <w:t>Број:</w:t>
      </w:r>
      <w:r>
        <w:rPr>
          <w:rFonts w:ascii="Arial" w:hAnsi="Arial" w:cs="Arial"/>
          <w:lang w:val="sr-Cyrl-CS"/>
        </w:rPr>
        <w:t>40</w:t>
      </w:r>
      <w:r>
        <w:rPr>
          <w:rFonts w:ascii="Arial" w:hAnsi="Arial" w:cs="Arial"/>
          <w:lang w:val="sr-Latn-CS"/>
        </w:rPr>
        <w:t>0</w:t>
      </w:r>
      <w:r>
        <w:rPr>
          <w:rFonts w:ascii="Arial" w:hAnsi="Arial" w:cs="Arial"/>
          <w:lang w:val="sr-Cyrl-CS"/>
        </w:rPr>
        <w:t>-</w:t>
      </w:r>
      <w:r>
        <w:rPr>
          <w:rFonts w:ascii="Arial" w:hAnsi="Arial" w:cs="Arial"/>
        </w:rPr>
        <w:t>972</w:t>
      </w:r>
      <w:r>
        <w:rPr>
          <w:rFonts w:ascii="Arial" w:hAnsi="Arial" w:cs="Arial"/>
          <w:lang w:val="sr-Cyrl-CS"/>
        </w:rPr>
        <w:t>/</w:t>
      </w:r>
      <w:r>
        <w:rPr>
          <w:rFonts w:ascii="Arial" w:hAnsi="Arial" w:cs="Arial"/>
          <w:lang w:val="sr-Latn-RS"/>
        </w:rPr>
        <w:t>20</w:t>
      </w:r>
      <w:r>
        <w:rPr>
          <w:rFonts w:ascii="Arial" w:hAnsi="Arial" w:cs="Arial"/>
          <w:lang w:val="sr-Cyrl-CS"/>
        </w:rPr>
        <w:t>2</w:t>
      </w:r>
      <w:r>
        <w:rPr>
          <w:rFonts w:ascii="Arial" w:hAnsi="Arial" w:cs="Arial"/>
        </w:rPr>
        <w:t>4</w:t>
      </w:r>
      <w:r>
        <w:rPr>
          <w:rFonts w:ascii="Arial" w:hAnsi="Arial" w:cs="Arial"/>
          <w:lang w:val="sr-Cyrl-CS"/>
        </w:rPr>
        <w:t>-</w:t>
      </w:r>
      <w:r>
        <w:rPr>
          <w:rFonts w:ascii="Arial" w:hAnsi="Arial" w:cs="Arial"/>
          <w:lang w:val="ru-RU"/>
        </w:rPr>
        <w:t>IV/01</w:t>
      </w:r>
    </w:p>
    <w:p w14:paraId="7F9D5B2B">
      <w:pPr>
        <w:rPr>
          <w:rFonts w:ascii="Arial" w:hAnsi="Arial" w:cs="Arial"/>
          <w:lang w:val="ru-RU"/>
        </w:rPr>
      </w:pPr>
      <w:r>
        <w:rPr>
          <w:rFonts w:ascii="Arial" w:hAnsi="Arial" w:cs="Arial"/>
          <w:lang w:val="sr-Cyrl-RS"/>
        </w:rPr>
        <w:t>23.12.202</w:t>
      </w:r>
      <w:r>
        <w:rPr>
          <w:rFonts w:ascii="Arial" w:hAnsi="Arial" w:cs="Arial"/>
        </w:rPr>
        <w:t>4</w:t>
      </w:r>
      <w:r>
        <w:rPr>
          <w:rFonts w:ascii="Arial" w:hAnsi="Arial" w:cs="Arial"/>
          <w:lang w:val="ru-RU"/>
        </w:rPr>
        <w:t>.године</w:t>
      </w:r>
    </w:p>
    <w:p w14:paraId="58F54B1B">
      <w:pPr>
        <w:rPr>
          <w:rFonts w:ascii="Arial" w:hAnsi="Arial" w:cs="Arial"/>
        </w:rPr>
      </w:pPr>
      <w:r>
        <w:rPr>
          <w:rFonts w:ascii="Arial" w:hAnsi="Arial" w:cs="Arial"/>
          <w:lang w:val="ru-RU"/>
        </w:rPr>
        <w:t>ГАЏИН ХАН</w:t>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p>
    <w:p w14:paraId="6CB6B670">
      <w:pPr>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p>
    <w:p w14:paraId="6FC3E130">
      <w:pPr>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ОПШТИНСКОМ ВЕЋУ</w:t>
      </w:r>
    </w:p>
    <w:p w14:paraId="4D103029">
      <w:pPr>
        <w:rPr>
          <w:rFonts w:ascii="Arial" w:hAnsi="Arial" w:cs="Arial"/>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ОПШТИНЕ ГАЏИН ХАН</w:t>
      </w:r>
    </w:p>
    <w:p w14:paraId="335EDA53">
      <w:pPr>
        <w:rPr>
          <w:rFonts w:ascii="Arial" w:hAnsi="Arial" w:cs="Arial"/>
        </w:rPr>
      </w:pPr>
    </w:p>
    <w:p w14:paraId="5EC4618B">
      <w:pPr>
        <w:rPr>
          <w:rFonts w:ascii="Arial" w:hAnsi="Arial" w:cs="Arial"/>
          <w:lang w:val="sr-Cyrl-CS"/>
        </w:rPr>
      </w:pPr>
    </w:p>
    <w:p w14:paraId="2C8D27D4">
      <w:pPr>
        <w:ind w:firstLine="720"/>
        <w:jc w:val="both"/>
        <w:rPr>
          <w:rFonts w:ascii="Arial" w:hAnsi="Arial" w:cs="Arial"/>
          <w:lang w:val="sr-Cyrl-CS"/>
        </w:rPr>
      </w:pPr>
      <w:r>
        <w:rPr>
          <w:rFonts w:ascii="Arial" w:hAnsi="Arial" w:cs="Arial"/>
          <w:lang w:val="ru-RU"/>
        </w:rPr>
        <w:t>На основу члана</w:t>
      </w:r>
      <w:r>
        <w:rPr>
          <w:rFonts w:ascii="Arial" w:hAnsi="Arial" w:cs="Arial"/>
          <w:lang w:val="sr-Cyrl-CS"/>
        </w:rPr>
        <w:t xml:space="preserve"> 69. став 2. и 4.  </w:t>
      </w:r>
      <w:r>
        <w:rPr>
          <w:rFonts w:ascii="Arial" w:hAnsi="Arial" w:cs="Arial"/>
          <w:lang w:val="ru-RU"/>
        </w:rPr>
        <w:t>Закона о буџетском систему (,,Сл. гл. РС” бр.5</w:t>
      </w:r>
      <w:r>
        <w:rPr>
          <w:rFonts w:ascii="Arial" w:hAnsi="Arial" w:cs="Arial"/>
          <w:lang w:val="sr-Cyrl-CS"/>
        </w:rPr>
        <w:t>4/2009</w:t>
      </w:r>
      <w:r>
        <w:rPr>
          <w:rFonts w:ascii="Arial" w:hAnsi="Arial" w:cs="Arial"/>
          <w:lang w:val="ru-RU"/>
        </w:rPr>
        <w:t>,</w:t>
      </w:r>
      <w:r>
        <w:rPr>
          <w:rFonts w:ascii="Arial" w:hAnsi="Arial" w:cs="Arial"/>
        </w:rPr>
        <w:t xml:space="preserve"> </w:t>
      </w:r>
      <w:r>
        <w:rPr>
          <w:rFonts w:ascii="Arial" w:hAnsi="Arial" w:cs="Arial"/>
          <w:lang w:val="ru-RU"/>
        </w:rPr>
        <w:t>73/2010</w:t>
      </w:r>
      <w:r>
        <w:rPr>
          <w:rFonts w:ascii="Arial" w:hAnsi="Arial" w:cs="Arial"/>
          <w:lang w:val="sr-Cyrl-CS"/>
        </w:rPr>
        <w:t>,</w:t>
      </w:r>
      <w:r>
        <w:rPr>
          <w:rFonts w:ascii="Arial" w:hAnsi="Arial" w:cs="Arial"/>
        </w:rPr>
        <w:t xml:space="preserve"> </w:t>
      </w:r>
      <w:r>
        <w:rPr>
          <w:rFonts w:ascii="Arial" w:hAnsi="Arial" w:cs="Arial"/>
          <w:lang w:val="sr-Cyrl-CS"/>
        </w:rPr>
        <w:t>101/2010</w:t>
      </w:r>
      <w:r>
        <w:rPr>
          <w:rFonts w:ascii="Arial" w:hAnsi="Arial" w:cs="Arial"/>
          <w:lang w:val="ru-RU"/>
        </w:rPr>
        <w:t>,</w:t>
      </w:r>
      <w:r>
        <w:rPr>
          <w:rFonts w:ascii="Arial" w:hAnsi="Arial" w:cs="Arial"/>
        </w:rPr>
        <w:t xml:space="preserve"> </w:t>
      </w:r>
      <w:r>
        <w:rPr>
          <w:rFonts w:ascii="Arial" w:hAnsi="Arial" w:cs="Arial"/>
          <w:lang w:val="sr-Cyrl-CS"/>
        </w:rPr>
        <w:t>101/2011,</w:t>
      </w:r>
      <w:r>
        <w:rPr>
          <w:rFonts w:ascii="Arial" w:hAnsi="Arial" w:cs="Arial"/>
        </w:rPr>
        <w:t xml:space="preserve"> </w:t>
      </w:r>
      <w:r>
        <w:rPr>
          <w:rFonts w:ascii="Arial" w:hAnsi="Arial" w:cs="Arial"/>
          <w:lang w:val="sr-Cyrl-CS"/>
        </w:rPr>
        <w:t>93/2012,</w:t>
      </w:r>
      <w:r>
        <w:rPr>
          <w:rFonts w:ascii="Arial" w:hAnsi="Arial" w:cs="Arial"/>
        </w:rPr>
        <w:t xml:space="preserve"> </w:t>
      </w:r>
      <w:r>
        <w:rPr>
          <w:rFonts w:ascii="Arial" w:hAnsi="Arial" w:cs="Arial"/>
          <w:lang w:val="sr-Cyrl-CS"/>
        </w:rPr>
        <w:t>6</w:t>
      </w:r>
      <w:r>
        <w:rPr>
          <w:rFonts w:ascii="Arial" w:hAnsi="Arial" w:cs="Arial"/>
          <w:lang w:val="ru-RU"/>
        </w:rPr>
        <w:t>2</w:t>
      </w:r>
      <w:r>
        <w:rPr>
          <w:rFonts w:ascii="Arial" w:hAnsi="Arial" w:cs="Arial"/>
          <w:lang w:val="sr-Cyrl-CS"/>
        </w:rPr>
        <w:t>/2013</w:t>
      </w:r>
      <w:r>
        <w:rPr>
          <w:rFonts w:ascii="Arial" w:hAnsi="Arial" w:cs="Arial"/>
          <w:lang w:val="sr-Latn-CS"/>
        </w:rPr>
        <w:t>, 63/2013, 108/2013</w:t>
      </w:r>
      <w:r>
        <w:rPr>
          <w:rFonts w:ascii="Arial" w:hAnsi="Arial" w:cs="Arial"/>
          <w:lang w:val="sr-Cyrl-CS"/>
        </w:rPr>
        <w:t>,</w:t>
      </w:r>
      <w:r>
        <w:rPr>
          <w:rFonts w:ascii="Arial" w:hAnsi="Arial" w:cs="Arial"/>
        </w:rPr>
        <w:t xml:space="preserve"> </w:t>
      </w:r>
      <w:r>
        <w:rPr>
          <w:rFonts w:ascii="Arial" w:hAnsi="Arial" w:cs="Arial"/>
          <w:lang w:val="sr-Cyrl-CS"/>
        </w:rPr>
        <w:t>142/2014,</w:t>
      </w:r>
      <w:r>
        <w:rPr>
          <w:rFonts w:ascii="Arial" w:hAnsi="Arial" w:cs="Arial"/>
        </w:rPr>
        <w:t xml:space="preserve"> </w:t>
      </w:r>
      <w:r>
        <w:rPr>
          <w:rFonts w:ascii="Arial" w:hAnsi="Arial" w:cs="Arial"/>
          <w:lang w:val="sr-Cyrl-CS"/>
        </w:rPr>
        <w:t>68/2015,</w:t>
      </w:r>
      <w:r>
        <w:rPr>
          <w:rFonts w:ascii="Arial" w:hAnsi="Arial" w:cs="Arial"/>
        </w:rPr>
        <w:t xml:space="preserve"> </w:t>
      </w:r>
      <w:r>
        <w:rPr>
          <w:rFonts w:ascii="Arial" w:hAnsi="Arial" w:cs="Arial"/>
          <w:lang w:val="sr-Cyrl-CS"/>
        </w:rPr>
        <w:t>103/2015,</w:t>
      </w:r>
      <w:r>
        <w:rPr>
          <w:rFonts w:ascii="Arial" w:hAnsi="Arial" w:cs="Arial"/>
        </w:rPr>
        <w:t xml:space="preserve"> </w:t>
      </w:r>
      <w:r>
        <w:rPr>
          <w:rFonts w:ascii="Arial" w:hAnsi="Arial" w:cs="Arial"/>
          <w:lang w:val="sr-Cyrl-CS"/>
        </w:rPr>
        <w:t>99/2016,</w:t>
      </w:r>
      <w:r>
        <w:rPr>
          <w:rFonts w:ascii="Arial" w:hAnsi="Arial" w:cs="Arial"/>
        </w:rPr>
        <w:t xml:space="preserve"> </w:t>
      </w:r>
      <w:r>
        <w:rPr>
          <w:rFonts w:ascii="Arial" w:hAnsi="Arial" w:cs="Arial"/>
          <w:lang w:val="sr-Cyrl-CS"/>
        </w:rPr>
        <w:t>103/2017,113/2017, 95/2018, 31/2019, 72/2019, 149/2020, 118/2021,</w:t>
      </w:r>
      <w:r>
        <w:rPr>
          <w:rFonts w:ascii="Arial" w:hAnsi="Arial" w:cs="Arial"/>
        </w:rPr>
        <w:t>138/2022</w:t>
      </w:r>
      <w:r>
        <w:rPr>
          <w:rFonts w:ascii="Arial" w:hAnsi="Arial" w:cs="Arial"/>
          <w:lang w:val="sr-Cyrl-RS"/>
        </w:rPr>
        <w:t>, 92/2023 и 94/2024</w:t>
      </w:r>
      <w:r>
        <w:rPr>
          <w:rFonts w:ascii="Arial" w:hAnsi="Arial" w:cs="Arial"/>
          <w:lang w:val="ru-RU"/>
        </w:rPr>
        <w:t>), члана 11. Одлуке</w:t>
      </w:r>
      <w:r>
        <w:rPr>
          <w:rFonts w:ascii="Arial" w:hAnsi="Arial" w:cs="Arial"/>
          <w:lang w:val="sr-Cyrl-RS"/>
        </w:rPr>
        <w:t xml:space="preserve"> о трећем ребалансу </w:t>
      </w:r>
      <w:r>
        <w:rPr>
          <w:rFonts w:ascii="Arial" w:hAnsi="Arial" w:cs="Arial"/>
          <w:lang w:val="ru-RU"/>
        </w:rPr>
        <w:t xml:space="preserve">буџета општине </w:t>
      </w:r>
      <w:r>
        <w:rPr>
          <w:rFonts w:ascii="Arial" w:hAnsi="Arial" w:cs="Arial"/>
          <w:lang w:val="sr-Cyrl-CS"/>
        </w:rPr>
        <w:t>Г</w:t>
      </w:r>
      <w:r>
        <w:rPr>
          <w:rFonts w:ascii="Arial" w:hAnsi="Arial" w:cs="Arial"/>
          <w:lang w:val="ru-RU"/>
        </w:rPr>
        <w:t xml:space="preserve">аџин Хан за 2024. годину (,,Службени лист града Ниша, број </w:t>
      </w:r>
      <w:r>
        <w:rPr>
          <w:rFonts w:ascii="Arial" w:hAnsi="Arial" w:cs="Arial"/>
          <w:lang w:val="sr-Cyrl-RS"/>
        </w:rPr>
        <w:t>123/2023,28/2024,87/2024,135/2024</w:t>
      </w:r>
      <w:r>
        <w:rPr>
          <w:rFonts w:ascii="Arial" w:hAnsi="Arial" w:cs="Arial"/>
          <w:lang w:val="ru-RU"/>
        </w:rPr>
        <w:t>) и захтева</w:t>
      </w:r>
      <w:r>
        <w:rPr>
          <w:rFonts w:ascii="Arial" w:hAnsi="Arial" w:cs="Arial"/>
          <w:lang w:val="sr-Cyrl-RS"/>
        </w:rPr>
        <w:t xml:space="preserve"> Општинске управе Гаџин Хан број </w:t>
      </w:r>
      <w:r>
        <w:rPr>
          <w:rFonts w:ascii="Arial" w:hAnsi="Arial" w:cs="Arial"/>
          <w:lang w:val="sr-Cyrl-CS"/>
        </w:rPr>
        <w:t>40</w:t>
      </w:r>
      <w:r>
        <w:rPr>
          <w:rFonts w:ascii="Arial" w:hAnsi="Arial" w:cs="Arial"/>
          <w:lang w:val="sr-Latn-CS"/>
        </w:rPr>
        <w:t>0</w:t>
      </w:r>
      <w:r>
        <w:rPr>
          <w:rFonts w:ascii="Arial" w:hAnsi="Arial" w:cs="Arial"/>
          <w:lang w:val="sr-Cyrl-CS"/>
        </w:rPr>
        <w:t>-961/</w:t>
      </w:r>
      <w:r>
        <w:rPr>
          <w:rFonts w:ascii="Arial" w:hAnsi="Arial" w:cs="Arial"/>
          <w:lang w:val="sr-Latn-RS"/>
        </w:rPr>
        <w:t>20</w:t>
      </w:r>
      <w:r>
        <w:rPr>
          <w:rFonts w:ascii="Arial" w:hAnsi="Arial" w:cs="Arial"/>
          <w:lang w:val="sr-Cyrl-CS"/>
        </w:rPr>
        <w:t>2</w:t>
      </w:r>
      <w:r>
        <w:rPr>
          <w:rFonts w:ascii="Arial" w:hAnsi="Arial" w:cs="Arial"/>
        </w:rPr>
        <w:t>4</w:t>
      </w:r>
      <w:r>
        <w:rPr>
          <w:rFonts w:ascii="Arial" w:hAnsi="Arial" w:cs="Arial"/>
          <w:lang w:val="sr-Cyrl-CS"/>
        </w:rPr>
        <w:t>-</w:t>
      </w:r>
      <w:r>
        <w:rPr>
          <w:rFonts w:ascii="Arial" w:hAnsi="Arial" w:cs="Arial"/>
          <w:lang w:val="ru-RU"/>
        </w:rPr>
        <w:t>IV-02</w:t>
      </w:r>
      <w:r>
        <w:rPr>
          <w:rFonts w:ascii="Arial" w:hAnsi="Arial" w:cs="Arial"/>
          <w:lang w:val="sr-Cyrl-RS"/>
        </w:rPr>
        <w:t xml:space="preserve"> од 23.12.2024.године</w:t>
      </w:r>
      <w:r>
        <w:rPr>
          <w:rFonts w:ascii="Arial" w:hAnsi="Arial" w:cs="Arial"/>
          <w:lang w:val="ru-RU"/>
        </w:rPr>
        <w:t xml:space="preserve">, начелник општинске управе испред </w:t>
      </w:r>
      <w:r>
        <w:rPr>
          <w:rFonts w:ascii="Arial" w:hAnsi="Arial" w:cs="Arial"/>
          <w:lang w:val="sr-Cyrl-CS"/>
        </w:rPr>
        <w:t xml:space="preserve"> </w:t>
      </w:r>
      <w:r>
        <w:rPr>
          <w:rFonts w:ascii="Arial" w:hAnsi="Arial" w:cs="Arial"/>
          <w:lang w:val="ru-RU"/>
        </w:rPr>
        <w:t>Службе за буџет</w:t>
      </w:r>
      <w:r>
        <w:rPr>
          <w:rFonts w:ascii="Arial" w:hAnsi="Arial" w:cs="Arial"/>
          <w:lang w:val="sr-Cyrl-CS"/>
        </w:rPr>
        <w:t>,</w:t>
      </w:r>
      <w:r>
        <w:rPr>
          <w:rFonts w:ascii="Arial" w:hAnsi="Arial" w:cs="Arial"/>
          <w:lang w:val="ru-RU"/>
        </w:rPr>
        <w:t xml:space="preserve"> финансије</w:t>
      </w:r>
      <w:r>
        <w:rPr>
          <w:rFonts w:ascii="Arial" w:hAnsi="Arial" w:cs="Arial"/>
          <w:lang w:val="sr-Cyrl-CS"/>
        </w:rPr>
        <w:t xml:space="preserve"> и пореску администрацију</w:t>
      </w:r>
      <w:r>
        <w:rPr>
          <w:rFonts w:ascii="Arial" w:hAnsi="Arial" w:cs="Arial"/>
          <w:lang w:val="ru-RU"/>
        </w:rPr>
        <w:t xml:space="preserve"> </w:t>
      </w:r>
      <w:r>
        <w:rPr>
          <w:rFonts w:ascii="Arial" w:hAnsi="Arial" w:cs="Arial"/>
          <w:lang w:val="sr-Cyrl-CS"/>
        </w:rPr>
        <w:t>даје</w:t>
      </w:r>
    </w:p>
    <w:p w14:paraId="4A406A39">
      <w:pPr>
        <w:jc w:val="both"/>
        <w:rPr>
          <w:rFonts w:ascii="Arial" w:hAnsi="Arial" w:cs="Arial"/>
          <w:lang w:val="sr-Cyrl-CS"/>
        </w:rPr>
      </w:pPr>
    </w:p>
    <w:p w14:paraId="038E8FF9">
      <w:pPr>
        <w:jc w:val="center"/>
        <w:rPr>
          <w:rFonts w:ascii="Arial" w:hAnsi="Arial" w:cs="Arial"/>
          <w:b/>
        </w:rPr>
      </w:pPr>
    </w:p>
    <w:p w14:paraId="44A31FBD">
      <w:pPr>
        <w:jc w:val="center"/>
        <w:rPr>
          <w:rFonts w:ascii="Arial" w:hAnsi="Arial" w:cs="Arial"/>
          <w:b/>
          <w:lang w:val="sr-Cyrl-CS"/>
        </w:rPr>
      </w:pPr>
      <w:r>
        <w:rPr>
          <w:rFonts w:ascii="Arial" w:hAnsi="Arial" w:cs="Arial"/>
          <w:b/>
          <w:lang w:val="sr-Cyrl-CS"/>
        </w:rPr>
        <w:t>П Р Е Д Л О Г</w:t>
      </w:r>
    </w:p>
    <w:p w14:paraId="4B3F4222">
      <w:pPr>
        <w:jc w:val="center"/>
        <w:rPr>
          <w:rFonts w:ascii="Arial" w:hAnsi="Arial" w:cs="Arial"/>
          <w:b/>
          <w:lang w:val="sr-Cyrl-CS"/>
        </w:rPr>
      </w:pPr>
      <w:r>
        <w:rPr>
          <w:rFonts w:ascii="Arial" w:hAnsi="Arial" w:cs="Arial"/>
          <w:b/>
          <w:lang w:val="ru-RU"/>
        </w:rPr>
        <w:t xml:space="preserve">О </w:t>
      </w:r>
      <w:r>
        <w:rPr>
          <w:rFonts w:ascii="Arial" w:hAnsi="Arial" w:cs="Arial"/>
          <w:b/>
          <w:lang w:val="sr-Cyrl-CS"/>
        </w:rPr>
        <w:t>ПРЕНОСУ СРЕДСТАВА У ТЕКУЋУ БУЏЕТСКУ РЕЗЕРВУ</w:t>
      </w:r>
    </w:p>
    <w:p w14:paraId="5FEF605B">
      <w:pPr>
        <w:jc w:val="center"/>
        <w:rPr>
          <w:rFonts w:ascii="Arial" w:hAnsi="Arial" w:cs="Arial"/>
          <w:b/>
          <w:lang w:val="sr-Cyrl-CS"/>
        </w:rPr>
      </w:pPr>
    </w:p>
    <w:p w14:paraId="0338196E">
      <w:pPr>
        <w:numPr>
          <w:ilvl w:val="0"/>
          <w:numId w:val="1"/>
        </w:numPr>
        <w:jc w:val="both"/>
        <w:rPr>
          <w:rFonts w:ascii="Arial" w:hAnsi="Arial" w:cs="Arial"/>
          <w:lang w:val="ru-RU"/>
        </w:rPr>
      </w:pPr>
      <w:r>
        <w:rPr>
          <w:rFonts w:ascii="Arial" w:hAnsi="Arial" w:cs="Arial"/>
          <w:lang w:val="sr-Cyrl-CS"/>
        </w:rPr>
        <w:t xml:space="preserve">Из средстава утврђених Одлуком о трећем ребалансу буџета општине Гаџин Хан за 2024. годину </w:t>
      </w:r>
      <w:r>
        <w:rPr>
          <w:rFonts w:ascii="Arial" w:hAnsi="Arial" w:cs="Arial"/>
          <w:lang w:val="ru-RU"/>
        </w:rPr>
        <w:t xml:space="preserve"> (“Службени лист града Ниша”  број 123/2023, 28/2024,87/2024,135/2024)</w:t>
      </w:r>
      <w:r>
        <w:rPr>
          <w:rFonts w:ascii="Arial" w:hAnsi="Arial" w:cs="Arial"/>
          <w:lang w:val="sr-Cyrl-CS"/>
        </w:rPr>
        <w:t>:</w:t>
      </w:r>
    </w:p>
    <w:p w14:paraId="41ADF9A6">
      <w:pPr>
        <w:ind w:left="1080"/>
        <w:jc w:val="both"/>
        <w:rPr>
          <w:rFonts w:ascii="Arial" w:hAnsi="Arial" w:cs="Arial"/>
          <w:lang w:val="ru-RU"/>
        </w:rPr>
      </w:pPr>
    </w:p>
    <w:p w14:paraId="59131667">
      <w:pPr>
        <w:ind w:left="720"/>
        <w:jc w:val="both"/>
        <w:rPr>
          <w:rFonts w:ascii="Arial" w:hAnsi="Arial" w:cs="Arial"/>
          <w:b/>
          <w:lang w:val="sr-Cyrl-CS"/>
        </w:rPr>
      </w:pPr>
      <w:r>
        <w:rPr>
          <w:rFonts w:ascii="Arial" w:hAnsi="Arial" w:cs="Arial"/>
          <w:b/>
          <w:lang w:val="sr-Cyrl-CS"/>
        </w:rPr>
        <w:t xml:space="preserve"> Раздео 5 </w:t>
      </w:r>
    </w:p>
    <w:p w14:paraId="38144369">
      <w:pPr>
        <w:ind w:left="720"/>
        <w:jc w:val="both"/>
        <w:rPr>
          <w:rFonts w:ascii="Arial" w:hAnsi="Arial" w:cs="Arial"/>
          <w:b/>
          <w:lang w:val="sr-Cyrl-CS"/>
        </w:rPr>
      </w:pPr>
      <w:r>
        <w:rPr>
          <w:rFonts w:ascii="Arial" w:hAnsi="Arial" w:cs="Arial"/>
          <w:b/>
          <w:lang w:val="sr-Cyrl-CS"/>
        </w:rPr>
        <w:t xml:space="preserve"> Програм 15 – Локална самоуправа</w:t>
      </w:r>
    </w:p>
    <w:p w14:paraId="17704D12">
      <w:pPr>
        <w:ind w:left="720"/>
        <w:jc w:val="both"/>
        <w:rPr>
          <w:rFonts w:ascii="Arial" w:hAnsi="Arial" w:cs="Arial"/>
          <w:b/>
          <w:lang w:val="ru-RU"/>
        </w:rPr>
      </w:pPr>
      <w:r>
        <w:rPr>
          <w:rFonts w:ascii="Arial" w:hAnsi="Arial" w:cs="Arial"/>
          <w:b/>
          <w:lang w:val="sr-Cyrl-CS"/>
        </w:rPr>
        <w:t xml:space="preserve"> 0602- 0001 – Функционисање локалне самоуправе и градских    општина</w:t>
      </w:r>
    </w:p>
    <w:p w14:paraId="4D460B90">
      <w:pPr>
        <w:ind w:left="720"/>
        <w:jc w:val="both"/>
        <w:rPr>
          <w:rFonts w:ascii="Arial" w:hAnsi="Arial" w:cs="Arial"/>
          <w:b/>
          <w:lang w:val="sr-Cyrl-CS"/>
        </w:rPr>
      </w:pPr>
      <w:r>
        <w:rPr>
          <w:rFonts w:ascii="Arial" w:hAnsi="Arial" w:cs="Arial"/>
          <w:b/>
          <w:lang w:val="sr-Cyrl-CS"/>
        </w:rPr>
        <w:t xml:space="preserve"> Функција 130 - Опште услуге</w:t>
      </w:r>
    </w:p>
    <w:p w14:paraId="626C6F18">
      <w:pPr>
        <w:ind w:left="720"/>
        <w:jc w:val="both"/>
        <w:rPr>
          <w:rFonts w:ascii="Arial" w:hAnsi="Arial" w:cs="Arial"/>
          <w:b/>
          <w:lang w:val="sr-Cyrl-CS"/>
        </w:rPr>
      </w:pPr>
    </w:p>
    <w:p w14:paraId="12628A89">
      <w:pPr>
        <w:ind w:left="720"/>
        <w:jc w:val="both"/>
        <w:rPr>
          <w:rFonts w:ascii="Arial" w:hAnsi="Arial" w:cs="Arial"/>
          <w:b/>
          <w:lang w:val="sr-Cyrl-CS"/>
        </w:rPr>
      </w:pPr>
      <w:r>
        <w:rPr>
          <w:rFonts w:ascii="Arial" w:hAnsi="Arial" w:cs="Arial"/>
          <w:b/>
          <w:lang w:val="sr-Cyrl-CS"/>
        </w:rPr>
        <w:t>- Позиција 39.</w:t>
      </w:r>
    </w:p>
    <w:p w14:paraId="5566021B">
      <w:pPr>
        <w:ind w:left="720"/>
        <w:jc w:val="both"/>
        <w:rPr>
          <w:rFonts w:ascii="Arial" w:hAnsi="Arial" w:cs="Arial"/>
          <w:b/>
          <w:lang w:val="sr-Cyrl-CS"/>
        </w:rPr>
      </w:pPr>
      <w:r>
        <w:rPr>
          <w:rFonts w:ascii="Arial" w:hAnsi="Arial" w:cs="Arial"/>
          <w:b/>
          <w:lang w:val="sr-Cyrl-CS"/>
        </w:rPr>
        <w:t xml:space="preserve">  Економска класификација 411000 – Плате, додаци и накнаде      стално запослених (зараде)</w:t>
      </w:r>
    </w:p>
    <w:p w14:paraId="7EF0F3CF">
      <w:pPr>
        <w:ind w:left="720"/>
        <w:jc w:val="both"/>
        <w:rPr>
          <w:rFonts w:ascii="Arial" w:hAnsi="Arial" w:cs="Arial"/>
          <w:b/>
          <w:lang w:val="sr-Cyrl-CS"/>
        </w:rPr>
      </w:pPr>
      <w:r>
        <w:rPr>
          <w:rFonts w:ascii="Arial" w:hAnsi="Arial" w:cs="Arial"/>
          <w:b/>
          <w:lang w:val="sr-Cyrl-CS"/>
        </w:rPr>
        <w:t xml:space="preserve"> Износ 428.000,00</w:t>
      </w:r>
    </w:p>
    <w:p w14:paraId="049C97B6">
      <w:pPr>
        <w:ind w:left="720"/>
        <w:jc w:val="both"/>
        <w:rPr>
          <w:rFonts w:ascii="Arial" w:hAnsi="Arial" w:cs="Arial"/>
          <w:b/>
          <w:lang w:val="sr-Cyrl-CS"/>
        </w:rPr>
      </w:pPr>
    </w:p>
    <w:p w14:paraId="69806855">
      <w:pPr>
        <w:ind w:left="720"/>
        <w:jc w:val="both"/>
        <w:rPr>
          <w:rFonts w:ascii="Arial" w:hAnsi="Arial" w:cs="Arial"/>
          <w:b/>
          <w:lang w:val="sr-Cyrl-CS"/>
        </w:rPr>
      </w:pPr>
      <w:r>
        <w:rPr>
          <w:rFonts w:ascii="Arial" w:hAnsi="Arial" w:cs="Arial"/>
          <w:b/>
          <w:lang w:val="sr-Cyrl-CS"/>
        </w:rPr>
        <w:t>- Позиција 40.</w:t>
      </w:r>
    </w:p>
    <w:p w14:paraId="12DDEAC5">
      <w:pPr>
        <w:ind w:left="720"/>
        <w:jc w:val="both"/>
        <w:rPr>
          <w:rFonts w:ascii="Arial" w:hAnsi="Arial" w:cs="Arial"/>
          <w:b/>
          <w:lang w:val="sr-Cyrl-CS"/>
        </w:rPr>
      </w:pPr>
      <w:r>
        <w:rPr>
          <w:rFonts w:ascii="Arial" w:hAnsi="Arial" w:cs="Arial"/>
          <w:b/>
          <w:lang w:val="sr-Cyrl-CS"/>
        </w:rPr>
        <w:t xml:space="preserve">  Економска класификација 412000 – Социјални доприноси на терет послодавца</w:t>
      </w:r>
    </w:p>
    <w:p w14:paraId="6036A773">
      <w:pPr>
        <w:ind w:left="720"/>
        <w:jc w:val="both"/>
        <w:rPr>
          <w:rFonts w:ascii="Arial" w:hAnsi="Arial" w:cs="Arial"/>
          <w:b/>
          <w:lang w:val="sr-Cyrl-CS"/>
        </w:rPr>
      </w:pPr>
      <w:r>
        <w:rPr>
          <w:rFonts w:ascii="Arial" w:hAnsi="Arial" w:cs="Arial"/>
          <w:b/>
          <w:lang w:val="sr-Cyrl-CS"/>
        </w:rPr>
        <w:t xml:space="preserve"> Износ 65.000,00</w:t>
      </w:r>
    </w:p>
    <w:p w14:paraId="161143C8">
      <w:pPr>
        <w:jc w:val="both"/>
        <w:rPr>
          <w:rFonts w:ascii="Arial" w:hAnsi="Arial" w:cs="Arial"/>
          <w:lang w:val="sr-Cyrl-CS"/>
        </w:rPr>
      </w:pPr>
    </w:p>
    <w:p w14:paraId="36111B56">
      <w:pPr>
        <w:jc w:val="both"/>
        <w:rPr>
          <w:rFonts w:ascii="Arial" w:hAnsi="Arial" w:cs="Arial"/>
          <w:lang w:val="sr-Cyrl-CS"/>
        </w:rPr>
      </w:pPr>
    </w:p>
    <w:p w14:paraId="0DC8AC0F">
      <w:pPr>
        <w:jc w:val="both"/>
        <w:rPr>
          <w:rFonts w:ascii="Arial" w:hAnsi="Arial" w:cs="Arial"/>
          <w:lang w:val="sr-Cyrl-CS"/>
        </w:rPr>
      </w:pPr>
      <w:r>
        <w:rPr>
          <w:rFonts w:ascii="Arial" w:hAnsi="Arial" w:cs="Arial"/>
          <w:lang w:val="sr-Cyrl-CS"/>
        </w:rPr>
        <w:t>Преносе се у текућу буџетску резерву, и потребно их је распоредити у оквиру:</w:t>
      </w:r>
    </w:p>
    <w:p w14:paraId="30C627DB">
      <w:pPr>
        <w:jc w:val="both"/>
        <w:rPr>
          <w:rFonts w:ascii="Arial" w:hAnsi="Arial" w:cs="Arial"/>
          <w:lang w:val="sr-Cyrl-CS"/>
        </w:rPr>
      </w:pPr>
    </w:p>
    <w:p w14:paraId="393C9B01">
      <w:pPr>
        <w:ind w:left="720"/>
        <w:jc w:val="both"/>
        <w:rPr>
          <w:rFonts w:ascii="Arial" w:hAnsi="Arial" w:cs="Arial"/>
          <w:b/>
          <w:lang w:val="sr-Cyrl-CS"/>
        </w:rPr>
      </w:pPr>
      <w:r>
        <w:rPr>
          <w:rFonts w:ascii="Arial" w:hAnsi="Arial" w:cs="Arial"/>
          <w:b/>
          <w:lang w:val="sr-Cyrl-CS"/>
        </w:rPr>
        <w:t>Раздео 5</w:t>
      </w:r>
    </w:p>
    <w:p w14:paraId="2447652E">
      <w:pPr>
        <w:ind w:left="720"/>
        <w:jc w:val="both"/>
        <w:rPr>
          <w:rFonts w:ascii="Arial" w:hAnsi="Arial" w:cs="Arial"/>
          <w:b/>
          <w:lang w:val="sr-Cyrl-CS"/>
        </w:rPr>
      </w:pPr>
      <w:r>
        <w:rPr>
          <w:rFonts w:ascii="Arial" w:hAnsi="Arial" w:cs="Arial"/>
          <w:b/>
          <w:lang w:val="sr-Cyrl-CS"/>
        </w:rPr>
        <w:t>Програм 15 – Локална самоуправа</w:t>
      </w:r>
    </w:p>
    <w:p w14:paraId="107E99D2">
      <w:pPr>
        <w:ind w:left="720"/>
        <w:jc w:val="both"/>
        <w:rPr>
          <w:rFonts w:ascii="Arial" w:hAnsi="Arial" w:cs="Arial"/>
          <w:b/>
          <w:lang w:val="ru-RU"/>
        </w:rPr>
      </w:pPr>
      <w:r>
        <w:rPr>
          <w:rFonts w:ascii="Arial" w:hAnsi="Arial" w:cs="Arial"/>
          <w:b/>
          <w:lang w:val="sr-Cyrl-CS"/>
        </w:rPr>
        <w:t>0602- 0009 – Текућа буџетска резерва</w:t>
      </w:r>
    </w:p>
    <w:p w14:paraId="0FA555AA">
      <w:pPr>
        <w:ind w:left="720"/>
        <w:jc w:val="both"/>
        <w:rPr>
          <w:rFonts w:ascii="Arial" w:hAnsi="Arial" w:cs="Arial"/>
          <w:b/>
          <w:lang w:val="sr-Cyrl-CS"/>
        </w:rPr>
      </w:pPr>
      <w:r>
        <w:rPr>
          <w:rFonts w:ascii="Arial" w:hAnsi="Arial" w:cs="Arial"/>
          <w:b/>
          <w:lang w:val="sr-Cyrl-CS"/>
        </w:rPr>
        <w:t>Функција 130 - Опште услуге</w:t>
      </w:r>
    </w:p>
    <w:p w14:paraId="3AEB5772">
      <w:pPr>
        <w:ind w:left="720"/>
        <w:jc w:val="both"/>
        <w:rPr>
          <w:rFonts w:ascii="Arial" w:hAnsi="Arial" w:cs="Arial"/>
          <w:b/>
          <w:lang w:val="sr-Cyrl-CS"/>
        </w:rPr>
      </w:pPr>
      <w:r>
        <w:rPr>
          <w:rFonts w:ascii="Arial" w:hAnsi="Arial" w:cs="Arial"/>
          <w:b/>
          <w:lang w:val="sr-Cyrl-CS"/>
        </w:rPr>
        <w:t>Позиција 63.</w:t>
      </w:r>
    </w:p>
    <w:p w14:paraId="225D3EE4">
      <w:pPr>
        <w:ind w:left="720"/>
        <w:jc w:val="both"/>
        <w:rPr>
          <w:rFonts w:ascii="Arial" w:hAnsi="Arial" w:cs="Arial"/>
          <w:b/>
          <w:lang w:val="sr-Cyrl-CS"/>
        </w:rPr>
      </w:pPr>
      <w:r>
        <w:rPr>
          <w:rFonts w:ascii="Arial" w:hAnsi="Arial" w:cs="Arial"/>
          <w:b/>
          <w:lang w:val="sr-Cyrl-CS"/>
        </w:rPr>
        <w:t>Економска класификација 499000 - Средства резерве,</w:t>
      </w:r>
    </w:p>
    <w:p w14:paraId="114CEC91">
      <w:pPr>
        <w:ind w:firstLine="720"/>
        <w:jc w:val="both"/>
        <w:rPr>
          <w:rFonts w:ascii="Arial" w:hAnsi="Arial" w:cs="Arial"/>
          <w:b/>
          <w:lang w:val="ru-RU"/>
        </w:rPr>
      </w:pPr>
    </w:p>
    <w:p w14:paraId="31C04381">
      <w:pPr>
        <w:ind w:firstLine="720"/>
        <w:rPr>
          <w:rFonts w:ascii="Arial" w:hAnsi="Arial" w:cs="Arial"/>
          <w:lang w:val="sr-Cyrl-CS"/>
        </w:rPr>
      </w:pPr>
    </w:p>
    <w:p w14:paraId="421CAAE0">
      <w:pPr>
        <w:ind w:firstLine="720"/>
        <w:rPr>
          <w:rFonts w:ascii="Arial" w:hAnsi="Arial" w:cs="Arial"/>
          <w:lang w:val="sr-Cyrl-CS"/>
        </w:rPr>
      </w:pPr>
    </w:p>
    <w:p w14:paraId="06EEA837">
      <w:pPr>
        <w:ind w:firstLine="720"/>
        <w:jc w:val="center"/>
        <w:rPr>
          <w:rFonts w:ascii="Arial" w:hAnsi="Arial" w:cs="Arial"/>
          <w:lang w:val="sr-Cyrl-CS"/>
        </w:rPr>
      </w:pPr>
      <w:r>
        <w:rPr>
          <w:rFonts w:ascii="Arial" w:hAnsi="Arial" w:cs="Arial"/>
          <w:lang w:val="sr-Cyrl-CS"/>
        </w:rPr>
        <w:t>Образложење</w:t>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r>
        <w:rPr>
          <w:rFonts w:ascii="Arial" w:hAnsi="Arial" w:cs="Arial"/>
          <w:lang w:val="sr-Cyrl-CS"/>
        </w:rPr>
        <w:softHyphen/>
      </w:r>
    </w:p>
    <w:p w14:paraId="7CB88B60">
      <w:pPr>
        <w:ind w:firstLine="720"/>
        <w:jc w:val="both"/>
        <w:rPr>
          <w:rFonts w:ascii="Arial" w:hAnsi="Arial" w:cs="Arial"/>
        </w:rPr>
      </w:pPr>
    </w:p>
    <w:p w14:paraId="70ACE9E8">
      <w:pPr>
        <w:pStyle w:val="5"/>
        <w:ind w:left="0"/>
        <w:jc w:val="both"/>
        <w:rPr>
          <w:rFonts w:ascii="Arial" w:hAnsi="Arial" w:cs="Arial"/>
          <w:lang w:val="sr-Cyrl-CS"/>
        </w:rPr>
      </w:pPr>
      <w:r>
        <w:rPr>
          <w:rFonts w:ascii="Arial" w:hAnsi="Arial" w:cs="Arial"/>
          <w:lang w:val="sr-Cyrl-CS"/>
        </w:rPr>
        <w:t>Маса средстава за плате у Одлуци о трећем ребалансу буџета општине Гаџин Хан за 2024.годину, на економским класификацијама 411 и 412 укупно износи 78.933.000 динара. По Министарству финансија, овај износ масе средстава за плате је већи од дозвољене масе средстава за плате за 2024.годину за износ од 492.154,52 динара, односно приближно 493.000,00 динара.</w:t>
      </w:r>
    </w:p>
    <w:p w14:paraId="79069032">
      <w:pPr>
        <w:pStyle w:val="5"/>
        <w:ind w:left="0"/>
        <w:jc w:val="both"/>
        <w:rPr>
          <w:rFonts w:ascii="Arial" w:hAnsi="Arial" w:cs="Arial"/>
          <w:lang w:val="ru-RU"/>
        </w:rPr>
      </w:pPr>
      <w:r>
        <w:rPr>
          <w:rFonts w:ascii="Arial" w:hAnsi="Arial" w:cs="Arial"/>
          <w:lang w:val="sr-Cyrl-CS"/>
        </w:rPr>
        <w:t>Општинска управа је 17.12.2024.године Министарству финансија послала Захтев за повећање масе средстава за плате број 40</w:t>
      </w:r>
      <w:r>
        <w:rPr>
          <w:rFonts w:ascii="Arial" w:hAnsi="Arial" w:cs="Arial"/>
          <w:lang w:val="sr-Latn-CS"/>
        </w:rPr>
        <w:t>0</w:t>
      </w:r>
      <w:r>
        <w:rPr>
          <w:rFonts w:ascii="Arial" w:hAnsi="Arial" w:cs="Arial"/>
          <w:lang w:val="sr-Cyrl-CS"/>
        </w:rPr>
        <w:t>-961/</w:t>
      </w:r>
      <w:r>
        <w:rPr>
          <w:rFonts w:ascii="Arial" w:hAnsi="Arial" w:cs="Arial"/>
          <w:lang w:val="sr-Latn-RS"/>
        </w:rPr>
        <w:t>20</w:t>
      </w:r>
      <w:r>
        <w:rPr>
          <w:rFonts w:ascii="Arial" w:hAnsi="Arial" w:cs="Arial"/>
          <w:lang w:val="sr-Cyrl-CS"/>
        </w:rPr>
        <w:t>2</w:t>
      </w:r>
      <w:r>
        <w:rPr>
          <w:rFonts w:ascii="Arial" w:hAnsi="Arial" w:cs="Arial"/>
        </w:rPr>
        <w:t>4</w:t>
      </w:r>
      <w:r>
        <w:rPr>
          <w:rFonts w:ascii="Arial" w:hAnsi="Arial" w:cs="Arial"/>
          <w:lang w:val="sr-Cyrl-CS"/>
        </w:rPr>
        <w:t>-</w:t>
      </w:r>
      <w:r>
        <w:rPr>
          <w:rFonts w:ascii="Arial" w:hAnsi="Arial" w:cs="Arial"/>
          <w:lang w:val="ru-RU"/>
        </w:rPr>
        <w:t>IV за износ обрачунате недостајуће масе средстава за плате од 1.341.000,00 динара. По усменој инструкцији добијеној у телефонском разговору лица одговорног за припрему буџета општине Гаџин Хан и одговорног лица Министарства финансија, захтев неће бити разматран и неће бити одобрено повећање масе средстава за плате за 2024.годину док се не усклади маса средстава за плате у Одлуци о буџету општине Гаџин Хан за 2024.годину са дозвољеном масом средстава за плате обрачунатом по методологији Министарства финансија.</w:t>
      </w:r>
    </w:p>
    <w:p w14:paraId="197C2EF6">
      <w:pPr>
        <w:pStyle w:val="5"/>
        <w:ind w:left="0"/>
        <w:jc w:val="both"/>
        <w:rPr>
          <w:rFonts w:ascii="Arial" w:hAnsi="Arial" w:cs="Arial"/>
          <w:lang w:val="ru-RU"/>
        </w:rPr>
      </w:pPr>
      <w:r>
        <w:rPr>
          <w:rFonts w:ascii="Arial" w:hAnsi="Arial" w:cs="Arial"/>
          <w:lang w:val="ru-RU"/>
        </w:rPr>
        <w:t>Дозвољена маса средстава за плате за општину Гаџин Хан за 2024.годину износи 78.440.845,48 динара:</w:t>
      </w:r>
    </w:p>
    <w:p w14:paraId="7A6563CD">
      <w:pPr>
        <w:pStyle w:val="5"/>
        <w:ind w:left="0"/>
        <w:jc w:val="both"/>
        <w:rPr>
          <w:rFonts w:ascii="Arial" w:hAnsi="Arial" w:cs="Arial"/>
          <w:lang w:val="ru-RU"/>
        </w:rPr>
      </w:pPr>
      <w:r>
        <w:rPr>
          <w:rFonts w:ascii="Arial" w:hAnsi="Arial" w:cs="Arial"/>
          <w:lang w:val="ru-RU"/>
        </w:rPr>
        <w:t>5.987.850,80 динара х 11 месеци = 65.866.358,80 динара</w:t>
      </w:r>
    </w:p>
    <w:p w14:paraId="7008E4DB">
      <w:pPr>
        <w:pStyle w:val="5"/>
        <w:ind w:left="0"/>
        <w:jc w:val="both"/>
        <w:rPr>
          <w:rFonts w:ascii="Arial" w:hAnsi="Arial" w:cs="Arial"/>
          <w:lang w:val="ru-RU"/>
        </w:rPr>
      </w:pPr>
      <w:r>
        <w:rPr>
          <w:rFonts w:ascii="Arial" w:hAnsi="Arial" w:cs="Arial"/>
          <w:lang w:val="ru-RU"/>
        </w:rPr>
        <w:t>65.866.358,80 динара х 110% =       72.452.994,68 динара</w:t>
      </w:r>
    </w:p>
    <w:p w14:paraId="684C51C2">
      <w:pPr>
        <w:pStyle w:val="5"/>
        <w:ind w:left="0"/>
        <w:jc w:val="both"/>
        <w:rPr>
          <w:rFonts w:ascii="Arial" w:hAnsi="Arial" w:cs="Arial"/>
          <w:lang w:val="ru-RU"/>
        </w:rPr>
      </w:pPr>
      <w:r>
        <w:rPr>
          <w:rFonts w:ascii="Arial" w:hAnsi="Arial" w:cs="Arial"/>
          <w:lang w:val="ru-RU"/>
        </w:rPr>
        <w:t xml:space="preserve">72.452.994,68 динара + 5.987.850,80 динара = </w:t>
      </w:r>
      <w:r>
        <w:rPr>
          <w:rFonts w:ascii="Arial" w:hAnsi="Arial" w:cs="Arial"/>
          <w:b/>
          <w:lang w:val="ru-RU"/>
        </w:rPr>
        <w:t>78.440.845,48</w:t>
      </w:r>
      <w:r>
        <w:rPr>
          <w:rFonts w:ascii="Arial" w:hAnsi="Arial" w:cs="Arial"/>
          <w:lang w:val="ru-RU"/>
        </w:rPr>
        <w:t xml:space="preserve"> динара.</w:t>
      </w:r>
    </w:p>
    <w:p w14:paraId="613021CA">
      <w:pPr>
        <w:pStyle w:val="5"/>
        <w:ind w:left="0"/>
        <w:jc w:val="both"/>
        <w:rPr>
          <w:rFonts w:ascii="Arial" w:hAnsi="Arial" w:cs="Arial"/>
          <w:lang w:val="ru-RU"/>
        </w:rPr>
      </w:pPr>
      <w:r>
        <w:rPr>
          <w:rFonts w:ascii="Arial" w:hAnsi="Arial" w:cs="Arial"/>
          <w:lang w:val="ru-RU"/>
        </w:rPr>
        <w:t xml:space="preserve">Према овом обрачуну, у Одлуци о буџету општине Гаџин Хан за 2024.годину, вишак масе средстава за плате изнад прописаног лимита износи 492.154,52 динара (78.993.000-78.440.845,48) или приближно </w:t>
      </w:r>
      <w:r>
        <w:rPr>
          <w:rFonts w:ascii="Arial" w:hAnsi="Arial" w:cs="Arial"/>
          <w:b/>
          <w:lang w:val="ru-RU"/>
        </w:rPr>
        <w:t>493.000,00</w:t>
      </w:r>
      <w:r>
        <w:rPr>
          <w:rFonts w:ascii="Arial" w:hAnsi="Arial" w:cs="Arial"/>
          <w:lang w:val="ru-RU"/>
        </w:rPr>
        <w:t xml:space="preserve"> динара.</w:t>
      </w:r>
    </w:p>
    <w:p w14:paraId="1893C48B">
      <w:pPr>
        <w:pStyle w:val="5"/>
        <w:ind w:left="0"/>
        <w:jc w:val="both"/>
        <w:rPr>
          <w:rFonts w:ascii="Arial" w:hAnsi="Arial" w:cs="Arial"/>
          <w:lang w:val="sr-Cyrl-CS"/>
        </w:rPr>
      </w:pPr>
      <w:r>
        <w:rPr>
          <w:rFonts w:ascii="Arial" w:hAnsi="Arial" w:cs="Arial"/>
          <w:lang w:val="ru-RU"/>
        </w:rPr>
        <w:t xml:space="preserve">Како би се извршило усаглашавање са дозвољеном масом средстава за плате за 2024.годину, потребно је да се износ од 493.000,00 динара пренесе са економских класификација 411 и 412 у текућу буџетску резерву </w:t>
      </w:r>
    </w:p>
    <w:p w14:paraId="0644D2E2">
      <w:pPr>
        <w:jc w:val="both"/>
        <w:rPr>
          <w:rFonts w:ascii="Arial" w:hAnsi="Arial" w:cs="Arial"/>
          <w:lang w:val="ru-RU"/>
        </w:rPr>
      </w:pPr>
    </w:p>
    <w:p w14:paraId="7A3B3E4A">
      <w:pPr>
        <w:ind w:left="3600" w:firstLine="720"/>
        <w:rPr>
          <w:rFonts w:ascii="Arial" w:hAnsi="Arial" w:cs="Arial"/>
        </w:rPr>
      </w:pPr>
      <w:r>
        <w:rPr>
          <w:rFonts w:ascii="Arial" w:hAnsi="Arial" w:cs="Arial"/>
          <w:lang w:val="sr-Cyrl-CS"/>
        </w:rPr>
        <w:t xml:space="preserve">       Начелник општинске управе,</w:t>
      </w:r>
    </w:p>
    <w:p w14:paraId="0DB69DCB">
      <w:pPr>
        <w:ind w:left="4320" w:firstLine="720"/>
        <w:rPr>
          <w:rFonts w:ascii="Arial" w:hAnsi="Arial" w:cs="Arial"/>
        </w:rPr>
      </w:pPr>
      <w:r>
        <w:rPr>
          <w:rFonts w:ascii="Arial" w:hAnsi="Arial" w:cs="Arial"/>
          <w:lang w:val="sr-Cyrl-CS"/>
        </w:rPr>
        <w:t>Александар Ранђеловић</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Roman Cirilica">
    <w:altName w:val="Century Gothic"/>
    <w:panose1 w:val="00000000000000000000"/>
    <w:charset w:val="00"/>
    <w:family w:val="swiss"/>
    <w:pitch w:val="default"/>
    <w:sig w:usb0="00000003"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entury Gothic">
    <w:panose1 w:val="020B050202020202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0A005C"/>
    <w:multiLevelType w:val="multilevel"/>
    <w:tmpl w:val="740A005C"/>
    <w:lvl w:ilvl="0" w:tentative="0">
      <w:start w:val="1"/>
      <w:numFmt w:val="decimal"/>
      <w:lvlText w:val="%1."/>
      <w:lvlJc w:val="left"/>
      <w:pPr>
        <w:tabs>
          <w:tab w:val="left" w:pos="1080"/>
        </w:tabs>
        <w:ind w:left="1080" w:hanging="360"/>
      </w:pPr>
      <w:rPr>
        <w:rFonts w:hint="default"/>
      </w:rPr>
    </w:lvl>
    <w:lvl w:ilvl="1" w:tentative="0">
      <w:start w:val="1"/>
      <w:numFmt w:val="lowerLetter"/>
      <w:lvlText w:val="%2."/>
      <w:lvlJc w:val="left"/>
      <w:pPr>
        <w:tabs>
          <w:tab w:val="left" w:pos="1800"/>
        </w:tabs>
        <w:ind w:left="1800" w:hanging="360"/>
      </w:pPr>
    </w:lvl>
    <w:lvl w:ilvl="2" w:tentative="0">
      <w:start w:val="1"/>
      <w:numFmt w:val="lowerRoman"/>
      <w:lvlText w:val="%3."/>
      <w:lvlJc w:val="right"/>
      <w:pPr>
        <w:tabs>
          <w:tab w:val="left" w:pos="2520"/>
        </w:tabs>
        <w:ind w:left="2520" w:hanging="180"/>
      </w:pPr>
    </w:lvl>
    <w:lvl w:ilvl="3" w:tentative="0">
      <w:start w:val="1"/>
      <w:numFmt w:val="decimal"/>
      <w:lvlText w:val="%4."/>
      <w:lvlJc w:val="left"/>
      <w:pPr>
        <w:tabs>
          <w:tab w:val="left" w:pos="3240"/>
        </w:tabs>
        <w:ind w:left="3240" w:hanging="360"/>
      </w:pPr>
    </w:lvl>
    <w:lvl w:ilvl="4" w:tentative="0">
      <w:start w:val="1"/>
      <w:numFmt w:val="lowerLetter"/>
      <w:lvlText w:val="%5."/>
      <w:lvlJc w:val="left"/>
      <w:pPr>
        <w:tabs>
          <w:tab w:val="left" w:pos="3960"/>
        </w:tabs>
        <w:ind w:left="3960" w:hanging="360"/>
      </w:pPr>
    </w:lvl>
    <w:lvl w:ilvl="5" w:tentative="0">
      <w:start w:val="1"/>
      <w:numFmt w:val="lowerRoman"/>
      <w:lvlText w:val="%6."/>
      <w:lvlJc w:val="right"/>
      <w:pPr>
        <w:tabs>
          <w:tab w:val="left" w:pos="4680"/>
        </w:tabs>
        <w:ind w:left="4680" w:hanging="180"/>
      </w:pPr>
    </w:lvl>
    <w:lvl w:ilvl="6" w:tentative="0">
      <w:start w:val="1"/>
      <w:numFmt w:val="decimal"/>
      <w:lvlText w:val="%7."/>
      <w:lvlJc w:val="left"/>
      <w:pPr>
        <w:tabs>
          <w:tab w:val="left" w:pos="5400"/>
        </w:tabs>
        <w:ind w:left="5400" w:hanging="360"/>
      </w:pPr>
    </w:lvl>
    <w:lvl w:ilvl="7" w:tentative="0">
      <w:start w:val="1"/>
      <w:numFmt w:val="lowerLetter"/>
      <w:lvlText w:val="%8."/>
      <w:lvlJc w:val="left"/>
      <w:pPr>
        <w:tabs>
          <w:tab w:val="left" w:pos="6120"/>
        </w:tabs>
        <w:ind w:left="6120" w:hanging="360"/>
      </w:pPr>
    </w:lvl>
    <w:lvl w:ilvl="8" w:tentative="0">
      <w:start w:val="1"/>
      <w:numFmt w:val="lowerRoman"/>
      <w:lvlText w:val="%9."/>
      <w:lvlJc w:val="right"/>
      <w:pPr>
        <w:tabs>
          <w:tab w:val="left"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157"/>
    <w:rsid w:val="000100B0"/>
    <w:rsid w:val="000147E2"/>
    <w:rsid w:val="00023157"/>
    <w:rsid w:val="00033946"/>
    <w:rsid w:val="00041918"/>
    <w:rsid w:val="000452CC"/>
    <w:rsid w:val="00051288"/>
    <w:rsid w:val="000637DC"/>
    <w:rsid w:val="000668A6"/>
    <w:rsid w:val="00076578"/>
    <w:rsid w:val="00082E43"/>
    <w:rsid w:val="0008301D"/>
    <w:rsid w:val="00085373"/>
    <w:rsid w:val="00097244"/>
    <w:rsid w:val="000A434A"/>
    <w:rsid w:val="000A5B58"/>
    <w:rsid w:val="000B14BC"/>
    <w:rsid w:val="000B1682"/>
    <w:rsid w:val="000B1899"/>
    <w:rsid w:val="000B19BF"/>
    <w:rsid w:val="000C458C"/>
    <w:rsid w:val="000C648F"/>
    <w:rsid w:val="000D0CA1"/>
    <w:rsid w:val="000D5039"/>
    <w:rsid w:val="000E1033"/>
    <w:rsid w:val="000E162E"/>
    <w:rsid w:val="000E498C"/>
    <w:rsid w:val="000E5571"/>
    <w:rsid w:val="000E7E89"/>
    <w:rsid w:val="001051F0"/>
    <w:rsid w:val="0012186C"/>
    <w:rsid w:val="00126A60"/>
    <w:rsid w:val="00131329"/>
    <w:rsid w:val="0013303C"/>
    <w:rsid w:val="001368C9"/>
    <w:rsid w:val="00136F37"/>
    <w:rsid w:val="0014066E"/>
    <w:rsid w:val="0014358E"/>
    <w:rsid w:val="001453E2"/>
    <w:rsid w:val="00155C54"/>
    <w:rsid w:val="0016147C"/>
    <w:rsid w:val="00167594"/>
    <w:rsid w:val="00167DBC"/>
    <w:rsid w:val="00185D19"/>
    <w:rsid w:val="00187A62"/>
    <w:rsid w:val="00194B05"/>
    <w:rsid w:val="001A2554"/>
    <w:rsid w:val="001A4917"/>
    <w:rsid w:val="001C3AF8"/>
    <w:rsid w:val="001C526F"/>
    <w:rsid w:val="001D7C7F"/>
    <w:rsid w:val="001E1541"/>
    <w:rsid w:val="001E2C89"/>
    <w:rsid w:val="001E2F9C"/>
    <w:rsid w:val="001E7E5E"/>
    <w:rsid w:val="001E7E6E"/>
    <w:rsid w:val="001F27AA"/>
    <w:rsid w:val="00206532"/>
    <w:rsid w:val="00211A69"/>
    <w:rsid w:val="00215DD4"/>
    <w:rsid w:val="002168B8"/>
    <w:rsid w:val="0022083B"/>
    <w:rsid w:val="00222A37"/>
    <w:rsid w:val="00230EF8"/>
    <w:rsid w:val="00236F51"/>
    <w:rsid w:val="00262974"/>
    <w:rsid w:val="002634F3"/>
    <w:rsid w:val="00271476"/>
    <w:rsid w:val="00274EC8"/>
    <w:rsid w:val="00276848"/>
    <w:rsid w:val="00276AD0"/>
    <w:rsid w:val="00283088"/>
    <w:rsid w:val="002944A1"/>
    <w:rsid w:val="002A02CD"/>
    <w:rsid w:val="002A3393"/>
    <w:rsid w:val="002B6BBE"/>
    <w:rsid w:val="002B7A6B"/>
    <w:rsid w:val="002C122F"/>
    <w:rsid w:val="002C30A9"/>
    <w:rsid w:val="002C3B0D"/>
    <w:rsid w:val="002C5DBA"/>
    <w:rsid w:val="002D2CDD"/>
    <w:rsid w:val="002D63C9"/>
    <w:rsid w:val="002E1EFA"/>
    <w:rsid w:val="002E5601"/>
    <w:rsid w:val="002F0BAB"/>
    <w:rsid w:val="002F6392"/>
    <w:rsid w:val="002F7A2A"/>
    <w:rsid w:val="00311CC4"/>
    <w:rsid w:val="003165DE"/>
    <w:rsid w:val="00322BE6"/>
    <w:rsid w:val="00331D60"/>
    <w:rsid w:val="00331F56"/>
    <w:rsid w:val="003327C6"/>
    <w:rsid w:val="00332A73"/>
    <w:rsid w:val="0034642B"/>
    <w:rsid w:val="003537EA"/>
    <w:rsid w:val="00360E84"/>
    <w:rsid w:val="0037415A"/>
    <w:rsid w:val="0037781B"/>
    <w:rsid w:val="00385ABA"/>
    <w:rsid w:val="0038662E"/>
    <w:rsid w:val="00390639"/>
    <w:rsid w:val="00391DA0"/>
    <w:rsid w:val="003922EE"/>
    <w:rsid w:val="003A676F"/>
    <w:rsid w:val="003B12BE"/>
    <w:rsid w:val="003B2AE4"/>
    <w:rsid w:val="003B7574"/>
    <w:rsid w:val="003C4CBA"/>
    <w:rsid w:val="003D1A1F"/>
    <w:rsid w:val="003D36A1"/>
    <w:rsid w:val="003D67CB"/>
    <w:rsid w:val="003E2952"/>
    <w:rsid w:val="003E2CB6"/>
    <w:rsid w:val="003E4F45"/>
    <w:rsid w:val="003F792B"/>
    <w:rsid w:val="00402003"/>
    <w:rsid w:val="00406EF2"/>
    <w:rsid w:val="004107F9"/>
    <w:rsid w:val="00410FDB"/>
    <w:rsid w:val="00411685"/>
    <w:rsid w:val="004143BA"/>
    <w:rsid w:val="00416E6B"/>
    <w:rsid w:val="0041727D"/>
    <w:rsid w:val="00422A87"/>
    <w:rsid w:val="004405D5"/>
    <w:rsid w:val="00443644"/>
    <w:rsid w:val="00447057"/>
    <w:rsid w:val="00447BAC"/>
    <w:rsid w:val="0045125F"/>
    <w:rsid w:val="0046005F"/>
    <w:rsid w:val="00462E9D"/>
    <w:rsid w:val="00474947"/>
    <w:rsid w:val="00480874"/>
    <w:rsid w:val="0048233F"/>
    <w:rsid w:val="00484785"/>
    <w:rsid w:val="004849B7"/>
    <w:rsid w:val="00487EA8"/>
    <w:rsid w:val="0049225F"/>
    <w:rsid w:val="00492B44"/>
    <w:rsid w:val="00496638"/>
    <w:rsid w:val="004B0E16"/>
    <w:rsid w:val="004C30C5"/>
    <w:rsid w:val="004D33D9"/>
    <w:rsid w:val="004D3914"/>
    <w:rsid w:val="004D4712"/>
    <w:rsid w:val="004E06FC"/>
    <w:rsid w:val="004E4E9E"/>
    <w:rsid w:val="004F2FF1"/>
    <w:rsid w:val="004F4F94"/>
    <w:rsid w:val="004F6FD3"/>
    <w:rsid w:val="005037A4"/>
    <w:rsid w:val="0050475D"/>
    <w:rsid w:val="005132C7"/>
    <w:rsid w:val="00513806"/>
    <w:rsid w:val="00526F4F"/>
    <w:rsid w:val="005310CF"/>
    <w:rsid w:val="00540F32"/>
    <w:rsid w:val="00566918"/>
    <w:rsid w:val="0057635B"/>
    <w:rsid w:val="0058250E"/>
    <w:rsid w:val="005840E4"/>
    <w:rsid w:val="005936C3"/>
    <w:rsid w:val="005952B3"/>
    <w:rsid w:val="00596234"/>
    <w:rsid w:val="005A5839"/>
    <w:rsid w:val="005A6E1E"/>
    <w:rsid w:val="005B0F95"/>
    <w:rsid w:val="005C0941"/>
    <w:rsid w:val="005C261A"/>
    <w:rsid w:val="005D4EF0"/>
    <w:rsid w:val="005D64B4"/>
    <w:rsid w:val="005E0A3C"/>
    <w:rsid w:val="005E6EFC"/>
    <w:rsid w:val="005E7CD6"/>
    <w:rsid w:val="005F16D5"/>
    <w:rsid w:val="005F3B37"/>
    <w:rsid w:val="00604160"/>
    <w:rsid w:val="006110EA"/>
    <w:rsid w:val="00612B6F"/>
    <w:rsid w:val="00617D65"/>
    <w:rsid w:val="0062571C"/>
    <w:rsid w:val="00625A0D"/>
    <w:rsid w:val="00630932"/>
    <w:rsid w:val="00634D12"/>
    <w:rsid w:val="00642BA6"/>
    <w:rsid w:val="006448F4"/>
    <w:rsid w:val="00647382"/>
    <w:rsid w:val="00667ADF"/>
    <w:rsid w:val="0067135C"/>
    <w:rsid w:val="006729F2"/>
    <w:rsid w:val="00672EFE"/>
    <w:rsid w:val="006852B5"/>
    <w:rsid w:val="0068563A"/>
    <w:rsid w:val="006869B8"/>
    <w:rsid w:val="00686AE3"/>
    <w:rsid w:val="0069161B"/>
    <w:rsid w:val="00695D07"/>
    <w:rsid w:val="00696FD7"/>
    <w:rsid w:val="006970A7"/>
    <w:rsid w:val="006A1B4A"/>
    <w:rsid w:val="006A2595"/>
    <w:rsid w:val="006A315E"/>
    <w:rsid w:val="006B4EC8"/>
    <w:rsid w:val="006B5FB8"/>
    <w:rsid w:val="006C19B7"/>
    <w:rsid w:val="006C2CE7"/>
    <w:rsid w:val="006C335E"/>
    <w:rsid w:val="006D19FA"/>
    <w:rsid w:val="006D357F"/>
    <w:rsid w:val="006D3B7A"/>
    <w:rsid w:val="006D5F67"/>
    <w:rsid w:val="006E6B94"/>
    <w:rsid w:val="006F5A0C"/>
    <w:rsid w:val="00701490"/>
    <w:rsid w:val="007015E3"/>
    <w:rsid w:val="00702857"/>
    <w:rsid w:val="00710DBF"/>
    <w:rsid w:val="007127C3"/>
    <w:rsid w:val="0072139C"/>
    <w:rsid w:val="00722681"/>
    <w:rsid w:val="007279AA"/>
    <w:rsid w:val="00732405"/>
    <w:rsid w:val="007339D3"/>
    <w:rsid w:val="00744E3A"/>
    <w:rsid w:val="00751850"/>
    <w:rsid w:val="00765C60"/>
    <w:rsid w:val="00771600"/>
    <w:rsid w:val="00785BF5"/>
    <w:rsid w:val="00791E1D"/>
    <w:rsid w:val="00793559"/>
    <w:rsid w:val="00797BB6"/>
    <w:rsid w:val="007A6EB0"/>
    <w:rsid w:val="007B6C5A"/>
    <w:rsid w:val="007C2786"/>
    <w:rsid w:val="007C2BF7"/>
    <w:rsid w:val="007C6AD5"/>
    <w:rsid w:val="007C7DE1"/>
    <w:rsid w:val="007D7AC6"/>
    <w:rsid w:val="007E6B5D"/>
    <w:rsid w:val="007F3336"/>
    <w:rsid w:val="007F5FDD"/>
    <w:rsid w:val="0080121C"/>
    <w:rsid w:val="00813956"/>
    <w:rsid w:val="00815DFB"/>
    <w:rsid w:val="00844311"/>
    <w:rsid w:val="008468B6"/>
    <w:rsid w:val="00852CB4"/>
    <w:rsid w:val="0085562A"/>
    <w:rsid w:val="008679A0"/>
    <w:rsid w:val="0087019F"/>
    <w:rsid w:val="008729FC"/>
    <w:rsid w:val="00875CA8"/>
    <w:rsid w:val="0088303C"/>
    <w:rsid w:val="00885DFB"/>
    <w:rsid w:val="008928DF"/>
    <w:rsid w:val="00892AE5"/>
    <w:rsid w:val="008A05D5"/>
    <w:rsid w:val="008A2143"/>
    <w:rsid w:val="008D1E56"/>
    <w:rsid w:val="008D3669"/>
    <w:rsid w:val="008E0834"/>
    <w:rsid w:val="008E0BC8"/>
    <w:rsid w:val="008E34F4"/>
    <w:rsid w:val="008E6E57"/>
    <w:rsid w:val="008F0B50"/>
    <w:rsid w:val="008F1572"/>
    <w:rsid w:val="008F5C52"/>
    <w:rsid w:val="008F775A"/>
    <w:rsid w:val="0090009B"/>
    <w:rsid w:val="00923041"/>
    <w:rsid w:val="009335A7"/>
    <w:rsid w:val="00954C84"/>
    <w:rsid w:val="00960374"/>
    <w:rsid w:val="00991001"/>
    <w:rsid w:val="009A724E"/>
    <w:rsid w:val="009F136E"/>
    <w:rsid w:val="00A12E63"/>
    <w:rsid w:val="00A13786"/>
    <w:rsid w:val="00A16122"/>
    <w:rsid w:val="00A23688"/>
    <w:rsid w:val="00A27AC4"/>
    <w:rsid w:val="00A3132E"/>
    <w:rsid w:val="00A377CE"/>
    <w:rsid w:val="00A44727"/>
    <w:rsid w:val="00A47809"/>
    <w:rsid w:val="00A50FC9"/>
    <w:rsid w:val="00A64F2A"/>
    <w:rsid w:val="00A67CC7"/>
    <w:rsid w:val="00A76D14"/>
    <w:rsid w:val="00A7788F"/>
    <w:rsid w:val="00A86B2B"/>
    <w:rsid w:val="00A873ED"/>
    <w:rsid w:val="00AA466C"/>
    <w:rsid w:val="00AA535C"/>
    <w:rsid w:val="00AC0615"/>
    <w:rsid w:val="00AD0BB5"/>
    <w:rsid w:val="00AD12F2"/>
    <w:rsid w:val="00AD5B7E"/>
    <w:rsid w:val="00AE3DCB"/>
    <w:rsid w:val="00AE74AB"/>
    <w:rsid w:val="00AF0A03"/>
    <w:rsid w:val="00AF42E5"/>
    <w:rsid w:val="00B0378E"/>
    <w:rsid w:val="00B1010A"/>
    <w:rsid w:val="00B21E21"/>
    <w:rsid w:val="00B22DF8"/>
    <w:rsid w:val="00B2418D"/>
    <w:rsid w:val="00B25818"/>
    <w:rsid w:val="00B36788"/>
    <w:rsid w:val="00B41BE0"/>
    <w:rsid w:val="00B42E4A"/>
    <w:rsid w:val="00B42F75"/>
    <w:rsid w:val="00B431E3"/>
    <w:rsid w:val="00B5029A"/>
    <w:rsid w:val="00B534BD"/>
    <w:rsid w:val="00B57AC3"/>
    <w:rsid w:val="00B6543D"/>
    <w:rsid w:val="00B74BB0"/>
    <w:rsid w:val="00B758A4"/>
    <w:rsid w:val="00B7717C"/>
    <w:rsid w:val="00B94620"/>
    <w:rsid w:val="00B97FE0"/>
    <w:rsid w:val="00BA328A"/>
    <w:rsid w:val="00BC1040"/>
    <w:rsid w:val="00BE4A5D"/>
    <w:rsid w:val="00BF07D9"/>
    <w:rsid w:val="00BF1333"/>
    <w:rsid w:val="00BF38C7"/>
    <w:rsid w:val="00BF612B"/>
    <w:rsid w:val="00C07CBE"/>
    <w:rsid w:val="00C2065A"/>
    <w:rsid w:val="00C25342"/>
    <w:rsid w:val="00C308AB"/>
    <w:rsid w:val="00C44631"/>
    <w:rsid w:val="00C60BF4"/>
    <w:rsid w:val="00C62C53"/>
    <w:rsid w:val="00C63DC1"/>
    <w:rsid w:val="00C63EEE"/>
    <w:rsid w:val="00C701DA"/>
    <w:rsid w:val="00C711DB"/>
    <w:rsid w:val="00C75ED5"/>
    <w:rsid w:val="00C83895"/>
    <w:rsid w:val="00C85D8C"/>
    <w:rsid w:val="00CB2817"/>
    <w:rsid w:val="00CC31B4"/>
    <w:rsid w:val="00CD5B76"/>
    <w:rsid w:val="00CF4594"/>
    <w:rsid w:val="00D00EB5"/>
    <w:rsid w:val="00D25DFE"/>
    <w:rsid w:val="00D4343D"/>
    <w:rsid w:val="00D44006"/>
    <w:rsid w:val="00D6127E"/>
    <w:rsid w:val="00D7297D"/>
    <w:rsid w:val="00D8055D"/>
    <w:rsid w:val="00D8628F"/>
    <w:rsid w:val="00D86B94"/>
    <w:rsid w:val="00D90E40"/>
    <w:rsid w:val="00DA0F3A"/>
    <w:rsid w:val="00DC2811"/>
    <w:rsid w:val="00DC35E6"/>
    <w:rsid w:val="00DC680F"/>
    <w:rsid w:val="00DE17C8"/>
    <w:rsid w:val="00DE53E4"/>
    <w:rsid w:val="00DF5A56"/>
    <w:rsid w:val="00E05A63"/>
    <w:rsid w:val="00E07BC9"/>
    <w:rsid w:val="00E11241"/>
    <w:rsid w:val="00E17CBC"/>
    <w:rsid w:val="00E24095"/>
    <w:rsid w:val="00E2601E"/>
    <w:rsid w:val="00E31044"/>
    <w:rsid w:val="00E31697"/>
    <w:rsid w:val="00E3228A"/>
    <w:rsid w:val="00E454DC"/>
    <w:rsid w:val="00E569AF"/>
    <w:rsid w:val="00E6361C"/>
    <w:rsid w:val="00E71161"/>
    <w:rsid w:val="00E7207B"/>
    <w:rsid w:val="00E73F41"/>
    <w:rsid w:val="00E77761"/>
    <w:rsid w:val="00E8214E"/>
    <w:rsid w:val="00E86873"/>
    <w:rsid w:val="00E9016B"/>
    <w:rsid w:val="00E91A60"/>
    <w:rsid w:val="00E96E6C"/>
    <w:rsid w:val="00EC4186"/>
    <w:rsid w:val="00EC7387"/>
    <w:rsid w:val="00ED17FE"/>
    <w:rsid w:val="00ED2520"/>
    <w:rsid w:val="00EE16E6"/>
    <w:rsid w:val="00EE4AFA"/>
    <w:rsid w:val="00EF0981"/>
    <w:rsid w:val="00EF1C64"/>
    <w:rsid w:val="00F011ED"/>
    <w:rsid w:val="00F041B2"/>
    <w:rsid w:val="00F27A70"/>
    <w:rsid w:val="00F4242D"/>
    <w:rsid w:val="00F5004F"/>
    <w:rsid w:val="00F50C80"/>
    <w:rsid w:val="00F5117E"/>
    <w:rsid w:val="00F524FA"/>
    <w:rsid w:val="00F55EE9"/>
    <w:rsid w:val="00F56A55"/>
    <w:rsid w:val="00F64C4C"/>
    <w:rsid w:val="00F664BF"/>
    <w:rsid w:val="00F759AD"/>
    <w:rsid w:val="00F75FD3"/>
    <w:rsid w:val="00F81C10"/>
    <w:rsid w:val="00F82E1F"/>
    <w:rsid w:val="00F8640E"/>
    <w:rsid w:val="00F95B5D"/>
    <w:rsid w:val="00F95DD9"/>
    <w:rsid w:val="00FA289D"/>
    <w:rsid w:val="00FB3CD7"/>
    <w:rsid w:val="00FB7B42"/>
    <w:rsid w:val="00FD23DD"/>
    <w:rsid w:val="00FD3A7D"/>
    <w:rsid w:val="00FE0401"/>
    <w:rsid w:val="00FE0595"/>
    <w:rsid w:val="00FE3289"/>
    <w:rsid w:val="289E7F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Roman Cirilica" w:hAnsi="Times Roman Cirilica"/>
      <w:sz w:val="24"/>
      <w:szCs w:val="24"/>
      <w:lang w:val="en-US" w:eastAsia="en-US" w:bidi="ar-SA"/>
    </w:rPr>
  </w:style>
  <w:style w:type="character" w:default="1" w:styleId="2">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trPr>
      <w:wBefore w:w="0" w:type="dxa"/>
    </w:trPr>
  </w:style>
  <w:style w:type="paragraph" w:styleId="4">
    <w:name w:val="Balloon Text"/>
    <w:basedOn w:val="1"/>
    <w:semiHidden/>
    <w:uiPriority w:val="0"/>
    <w:rPr>
      <w:rFonts w:ascii="Tahoma" w:hAnsi="Tahoma" w:cs="Tahoma"/>
      <w:sz w:val="16"/>
      <w:szCs w:val="16"/>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SO Gadzin Han</Company>
  <Pages>2</Pages>
  <Words>515</Words>
  <Characters>2938</Characters>
  <Lines>24</Lines>
  <Paragraphs>6</Paragraphs>
  <TotalTime>0</TotalTime>
  <ScaleCrop>false</ScaleCrop>
  <LinksUpToDate>false</LinksUpToDate>
  <CharactersWithSpaces>3447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2019-01-11T08:39:00Z</dcterms:created>
  <dc:creator>User</dc:creator>
  <cp:lastModifiedBy>Aleksandar Randjelovic</cp:lastModifiedBy>
  <cp:lastPrinted>2024-12-23T09:31:00Z</cp:lastPrinted>
  <dcterms:modified xsi:type="dcterms:W3CDTF">2024-12-23T09:35:53Z</dcterms:modified>
  <dc:title>Republika Srbija</dc:title>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3B2D43EC410E4BCD89C109EAB2B93CFD_13</vt:lpwstr>
  </property>
</Properties>
</file>