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07E0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70. Закона о црквама и верским заједницама („Сл. лист града Ниша“, бр. 10/19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101/19) 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Одлуке о финансирању и суфинансирању пројеката-програма рада удружења („ Службени лист града Ниша“ број 55/2018). Комисија формирана решењем 06-02-165/24-</w:t>
      </w:r>
      <w:r>
        <w:rPr>
          <w:rFonts w:ascii="Times New Roman" w:hAnsi="Times New Roman" w:cs="Times New Roman"/>
          <w:sz w:val="24"/>
          <w:szCs w:val="24"/>
        </w:rPr>
        <w:t>III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 10.06.2024.год., </w:t>
      </w:r>
    </w:p>
    <w:p w14:paraId="66526B5C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доставља Општинском већу:</w:t>
      </w:r>
    </w:p>
    <w:p w14:paraId="39E5E9E8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(предлог)</w:t>
      </w:r>
    </w:p>
    <w:p w14:paraId="19C1F69C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ОДЛУКУ</w:t>
      </w:r>
    </w:p>
    <w:p w14:paraId="21FE6D0E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O</w:t>
      </w:r>
    </w:p>
    <w:p w14:paraId="5874BC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ДОДЕЛИ СРЕДСТАВА ЗА РЕАЛИЗОВАЊЕ ПРОЈЕКАТА И ПРОГРАМА ЦРКАВА И ВЕРСКИХ ЗАЈЕДНИЦА</w:t>
      </w:r>
    </w:p>
    <w:p w14:paraId="069D6C62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2F2F02F2">
      <w:pPr>
        <w:pStyle w:val="11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Додељују средства за реализовање пројеката и програма цркава и верских заједница у износу од 1.000.000,00 динара.</w:t>
      </w:r>
    </w:p>
    <w:p w14:paraId="56B47265">
      <w:pPr>
        <w:pStyle w:val="11"/>
        <w:ind w:left="0" w:firstLine="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B38D8FB">
      <w:pPr>
        <w:pStyle w:val="11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Средства из става </w:t>
      </w:r>
      <w:r>
        <w:rPr>
          <w:rFonts w:ascii="Times New Roman" w:hAnsi="Times New Roman"/>
          <w:sz w:val="24"/>
          <w:szCs w:val="24"/>
          <w:lang w:val="sr-Latn-CS"/>
        </w:rPr>
        <w:t xml:space="preserve">I. </w:t>
      </w:r>
      <w:r>
        <w:rPr>
          <w:rFonts w:ascii="Times New Roman" w:hAnsi="Times New Roman"/>
          <w:sz w:val="24"/>
          <w:szCs w:val="24"/>
          <w:lang w:val="sr-Cyrl-CS"/>
        </w:rPr>
        <w:t>ове Одлуке расподељена су на следећи начин:</w:t>
      </w:r>
    </w:p>
    <w:p w14:paraId="43D11755">
      <w:pPr>
        <w:pStyle w:val="11"/>
        <w:ind w:left="1440" w:firstLine="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255D567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-СРПСКА ПРАВОСЛАВНА ЦРКВА-ЦРКВЕНА ОПШТИНА ЗАПЛАЊСКА додељује се износ од </w:t>
      </w:r>
      <w:r>
        <w:rPr>
          <w:rFonts w:ascii="Times New Roman" w:hAnsi="Times New Roman"/>
          <w:sz w:val="24"/>
          <w:szCs w:val="24"/>
          <w:lang w:val="ru-RU"/>
        </w:rPr>
        <w:t>1.000.000,00</w:t>
      </w:r>
      <w:r>
        <w:rPr>
          <w:rFonts w:ascii="Times New Roman" w:hAnsi="Times New Roman"/>
          <w:sz w:val="24"/>
          <w:szCs w:val="24"/>
          <w:lang w:val="sr-Cyrl-CS"/>
        </w:rPr>
        <w:t xml:space="preserve"> дин.</w:t>
      </w:r>
      <w:r>
        <w:rPr>
          <w:rFonts w:ascii="Times New Roman" w:hAnsi="Times New Roman"/>
          <w:sz w:val="24"/>
          <w:szCs w:val="24"/>
          <w:lang w:val="ru-RU"/>
        </w:rPr>
        <w:t xml:space="preserve"> и то: </w:t>
      </w:r>
    </w:p>
    <w:p w14:paraId="1F0A7A9A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>-700.000,00 динара</w:t>
      </w:r>
      <w:r>
        <w:rPr>
          <w:rFonts w:ascii="Times New Roman" w:hAnsi="Times New Roman"/>
          <w:sz w:val="24"/>
          <w:szCs w:val="24"/>
          <w:lang w:val="sr-Cyrl-CS"/>
        </w:rPr>
        <w:t xml:space="preserve">  за израду идејног архитектонског решења за изградњу новог храма у Гаџином Хану и </w:t>
      </w:r>
    </w:p>
    <w:p w14:paraId="2B8A78F7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-300.000,00 динара за </w:t>
      </w:r>
      <w:r>
        <w:rPr>
          <w:rFonts w:ascii="Times New Roman" w:hAnsi="Times New Roman"/>
          <w:sz w:val="24"/>
          <w:szCs w:val="24"/>
          <w:lang w:val="sr-Cyrl-CS"/>
        </w:rPr>
        <w:t>замену столарије на парохијском дому храма св. великомученика Георгија у селу Горњи Барбеш.</w:t>
      </w:r>
    </w:p>
    <w:p w14:paraId="0BA743A0">
      <w:pPr>
        <w:spacing w:after="0"/>
        <w:rPr>
          <w:rFonts w:ascii="Times New Roman" w:hAnsi="Times New Roman"/>
          <w:b/>
          <w:i/>
          <w:sz w:val="24"/>
          <w:szCs w:val="24"/>
          <w:lang w:val="sr-Cyrl-CS"/>
        </w:rPr>
      </w:pPr>
    </w:p>
    <w:p w14:paraId="625FC578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/>
          <w:b/>
          <w:i/>
          <w:sz w:val="24"/>
          <w:szCs w:val="24"/>
          <w:lang w:val="sr-Cyrl-CS"/>
        </w:rPr>
        <w:t>Образложење</w:t>
      </w:r>
    </w:p>
    <w:p w14:paraId="46C1AE08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val="sr-Cyrl-CS"/>
        </w:rPr>
      </w:pPr>
    </w:p>
    <w:p w14:paraId="0CB8DD77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Буџетом општине Гаџин Хан за 202</w:t>
      </w:r>
      <w:r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sr-Cyrl-CS"/>
        </w:rPr>
        <w:t>. годину (Сл. лист града Ниша 123/2</w:t>
      </w:r>
      <w:r>
        <w:rPr>
          <w:rFonts w:ascii="Times New Roman" w:hAnsi="Times New Roman"/>
          <w:sz w:val="24"/>
          <w:szCs w:val="24"/>
          <w:lang w:val="ru-RU"/>
        </w:rPr>
        <w:t>3, 28/24 и 87/24</w:t>
      </w:r>
      <w:r>
        <w:rPr>
          <w:rFonts w:ascii="Times New Roman" w:hAnsi="Times New Roman"/>
          <w:sz w:val="24"/>
          <w:szCs w:val="24"/>
          <w:lang w:val="sr-Cyrl-CS"/>
        </w:rPr>
        <w:t>) за реализовање пројеката и програма цркава и верских заједница предвиђена су средства  у износу од 1.000.000,00 динара.</w:t>
      </w:r>
    </w:p>
    <w:p w14:paraId="43B9BD98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Комисија за расподелу средстава удружењима грађана</w:t>
      </w:r>
      <w:r>
        <w:rPr>
          <w:rFonts w:ascii="Times New Roman" w:hAnsi="Times New Roman"/>
          <w:b/>
          <w:sz w:val="24"/>
          <w:szCs w:val="24"/>
          <w:lang w:val="sr-Cyrl-CS"/>
        </w:rPr>
        <w:t>, црквама и верским организацијама</w:t>
      </w:r>
      <w:r>
        <w:rPr>
          <w:rFonts w:ascii="Times New Roman" w:hAnsi="Times New Roman"/>
          <w:sz w:val="24"/>
          <w:szCs w:val="24"/>
          <w:lang w:val="sr-Cyrl-CS"/>
        </w:rPr>
        <w:t xml:space="preserve"> за територију општине Гаџин Хан је дана </w:t>
      </w:r>
      <w:r>
        <w:rPr>
          <w:rFonts w:ascii="Times New Roman" w:hAnsi="Times New Roman"/>
          <w:sz w:val="24"/>
          <w:szCs w:val="24"/>
          <w:lang w:val="ru-RU"/>
        </w:rPr>
        <w:t>21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>11</w:t>
      </w:r>
      <w:r>
        <w:rPr>
          <w:rFonts w:ascii="Times New Roman" w:hAnsi="Times New Roman"/>
          <w:sz w:val="24"/>
          <w:szCs w:val="24"/>
          <w:lang w:val="sr-Cyrl-CS"/>
        </w:rPr>
        <w:t>.202</w:t>
      </w:r>
      <w:r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sr-Cyrl-CS"/>
        </w:rPr>
        <w:t>. год. расписала конкурс за расподелу средстава црквама и верским оргаизацијама које додељју на територији општине Гаџин Хан.</w:t>
      </w:r>
    </w:p>
    <w:p w14:paraId="5231008E">
      <w:pPr>
        <w:spacing w:after="0"/>
        <w:ind w:firstLine="72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На јавном конкурсу за доделу средстава  благовремено су се пријавиле СРПСКА ПРАВОСЛАВНА ЦРКВА-ЦРКВЕНА ОПШТИНА ЗАПЛАЊСКА. </w:t>
      </w:r>
    </w:p>
    <w:p w14:paraId="27EA9C74">
      <w:pPr>
        <w:pStyle w:val="2"/>
        <w:ind w:left="0" w:firstLine="720"/>
        <w:jc w:val="both"/>
        <w:rPr>
          <w:rFonts w:ascii="Times New Roman" w:hAnsi="Times New Roman"/>
          <w:b w:val="0"/>
          <w:sz w:val="24"/>
          <w:szCs w:val="24"/>
          <w:lang w:val="sr-Cyrl-CS"/>
        </w:rPr>
      </w:pPr>
      <w:r>
        <w:rPr>
          <w:rFonts w:ascii="Times New Roman" w:hAnsi="Times New Roman"/>
          <w:b w:val="0"/>
          <w:sz w:val="24"/>
          <w:szCs w:val="24"/>
          <w:lang w:val="sr-Cyrl-CS"/>
        </w:rPr>
        <w:t>Комисија за расподелу средстава удружењима грађана, црквама и верским организацијама за територију општине Гаџин Хан је поштујући критеријуме и услове прописане Правилником а на основу поднетих пријава на конкурс приступила оцени поднетих пријава.</w:t>
      </w:r>
    </w:p>
    <w:p w14:paraId="5326200C">
      <w:pPr>
        <w:pStyle w:val="2"/>
        <w:ind w:left="0" w:firstLine="72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Комисија је дана 11.12.2024. год. донела  предлог Одлуке о избору пројекта/програма. Комисија ће предлог Одлуке доставити учесницима конкурса и објавити на интернет страници општине Гаџин Хан.</w:t>
      </w:r>
    </w:p>
    <w:p w14:paraId="232D55A5">
      <w:pPr>
        <w:pStyle w:val="2"/>
        <w:ind w:left="0" w:firstLine="72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</w:p>
    <w:p w14:paraId="4F96C877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На предлог одлуке учесници конкурса имају право приговора Комисији у року од 5 дана од дана њеног достављања. </w:t>
      </w:r>
    </w:p>
    <w:p w14:paraId="10A4AE7F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Комисија је дужна да у року од 5 дана од дана пријема приговора донесе Одлуку по приговору и иста је коначна.</w:t>
      </w:r>
    </w:p>
    <w:p w14:paraId="7E72CF8B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 истеку права за приговор, односно по окончању поступка по приговорима, Комисија  доноси одлуку о избору пројеката и програма који ће се финансирати из буџета општине Гаџин Хан.</w:t>
      </w:r>
    </w:p>
    <w:p w14:paraId="0B6AC0D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EBFE9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Број: </w:t>
      </w:r>
    </w:p>
    <w:p w14:paraId="6B0CF95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Гаџином Хану, </w:t>
      </w:r>
      <w:r>
        <w:rPr>
          <w:rFonts w:ascii="Times New Roman" w:hAnsi="Times New Roman"/>
          <w:sz w:val="24"/>
          <w:szCs w:val="24"/>
          <w:lang w:val="ru-RU"/>
        </w:rPr>
        <w:t xml:space="preserve">11.12.2024.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</w:p>
    <w:p w14:paraId="72DDFDC6">
      <w:pPr>
        <w:spacing w:after="0"/>
        <w:ind w:left="360"/>
        <w:jc w:val="center"/>
        <w:rPr>
          <w:rFonts w:ascii="Times New Roman" w:hAnsi="Times New Roman"/>
          <w:szCs w:val="24"/>
          <w:lang w:val="sr-Cyrl-CS"/>
        </w:rPr>
      </w:pPr>
    </w:p>
    <w:p w14:paraId="73F45A67">
      <w:pPr>
        <w:spacing w:after="0"/>
        <w:ind w:left="360"/>
        <w:jc w:val="right"/>
        <w:rPr>
          <w:rFonts w:ascii="Times New Roman" w:hAnsi="Times New Roman"/>
          <w:szCs w:val="24"/>
          <w:lang w:val="sr-Latn-CS"/>
        </w:rPr>
      </w:pPr>
    </w:p>
    <w:p w14:paraId="02957983">
      <w:pPr>
        <w:spacing w:after="0"/>
        <w:ind w:left="720"/>
        <w:jc w:val="right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ЗА КОМИСИЈУ</w:t>
      </w:r>
    </w:p>
    <w:p w14:paraId="26264B29">
      <w:pPr>
        <w:spacing w:after="0"/>
        <w:ind w:left="720"/>
        <w:jc w:val="right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Председник комисије</w:t>
      </w:r>
    </w:p>
    <w:p w14:paraId="14D8F9AE">
      <w:pPr>
        <w:spacing w:after="0"/>
        <w:ind w:left="360"/>
        <w:jc w:val="right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Саша Ђокић</w:t>
      </w:r>
    </w:p>
    <w:p w14:paraId="7C341673">
      <w:pPr>
        <w:spacing w:after="0"/>
        <w:ind w:left="360"/>
        <w:jc w:val="right"/>
        <w:rPr>
          <w:rFonts w:ascii="Times New Roman" w:hAnsi="Times New Roman"/>
          <w:szCs w:val="24"/>
          <w:lang w:val="sr-Cyrl-CS"/>
        </w:rPr>
      </w:pPr>
    </w:p>
    <w:p w14:paraId="3707C92A">
      <w:pPr>
        <w:spacing w:after="0"/>
        <w:ind w:left="360"/>
        <w:jc w:val="right"/>
        <w:rPr>
          <w:rFonts w:ascii="Calibri" w:hAnsi="Calibri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________________</w:t>
      </w:r>
    </w:p>
    <w:p w14:paraId="18BD5E2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>
      <w:pgSz w:w="12240" w:h="15840"/>
      <w:pgMar w:top="851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F63056"/>
    <w:multiLevelType w:val="multilevel"/>
    <w:tmpl w:val="71F63056"/>
    <w:lvl w:ilvl="0" w:tentative="0">
      <w:start w:val="1"/>
      <w:numFmt w:val="upperRoman"/>
      <w:lvlText w:val="%1."/>
      <w:lvlJc w:val="left"/>
      <w:pPr>
        <w:ind w:left="1440" w:hanging="720"/>
      </w:pPr>
      <w:rPr>
        <w:rFonts w:hint="default"/>
        <w:b/>
        <w:sz w:val="28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DD1"/>
    <w:rsid w:val="0001316B"/>
    <w:rsid w:val="00051B73"/>
    <w:rsid w:val="000927D0"/>
    <w:rsid w:val="00096ABF"/>
    <w:rsid w:val="000C35E5"/>
    <w:rsid w:val="001071AE"/>
    <w:rsid w:val="001743F0"/>
    <w:rsid w:val="0017734D"/>
    <w:rsid w:val="0025561E"/>
    <w:rsid w:val="00274AEE"/>
    <w:rsid w:val="00282B18"/>
    <w:rsid w:val="002E73FF"/>
    <w:rsid w:val="00357DAF"/>
    <w:rsid w:val="0037640B"/>
    <w:rsid w:val="003A4830"/>
    <w:rsid w:val="003A71CB"/>
    <w:rsid w:val="003D17CA"/>
    <w:rsid w:val="003E5498"/>
    <w:rsid w:val="00406DA2"/>
    <w:rsid w:val="00451AFD"/>
    <w:rsid w:val="00474F59"/>
    <w:rsid w:val="00483002"/>
    <w:rsid w:val="004B650D"/>
    <w:rsid w:val="0054171E"/>
    <w:rsid w:val="00554F12"/>
    <w:rsid w:val="00581AD1"/>
    <w:rsid w:val="005B3D58"/>
    <w:rsid w:val="00613D88"/>
    <w:rsid w:val="00623EF4"/>
    <w:rsid w:val="006273F9"/>
    <w:rsid w:val="006853FE"/>
    <w:rsid w:val="006C6A2B"/>
    <w:rsid w:val="0072611C"/>
    <w:rsid w:val="00726CB6"/>
    <w:rsid w:val="00757C12"/>
    <w:rsid w:val="007D6F4B"/>
    <w:rsid w:val="008006C3"/>
    <w:rsid w:val="00810610"/>
    <w:rsid w:val="0083614B"/>
    <w:rsid w:val="0085709C"/>
    <w:rsid w:val="00877D39"/>
    <w:rsid w:val="008E406B"/>
    <w:rsid w:val="009554E5"/>
    <w:rsid w:val="0095764B"/>
    <w:rsid w:val="009A4973"/>
    <w:rsid w:val="009E2BA2"/>
    <w:rsid w:val="00A74DD1"/>
    <w:rsid w:val="00AA08E0"/>
    <w:rsid w:val="00B52F5C"/>
    <w:rsid w:val="00BA1952"/>
    <w:rsid w:val="00BB38AD"/>
    <w:rsid w:val="00BE6B9A"/>
    <w:rsid w:val="00C023C3"/>
    <w:rsid w:val="00CB14B3"/>
    <w:rsid w:val="00CB3C26"/>
    <w:rsid w:val="00CE0917"/>
    <w:rsid w:val="00CE7002"/>
    <w:rsid w:val="00D45754"/>
    <w:rsid w:val="00D533A3"/>
    <w:rsid w:val="00D82DC7"/>
    <w:rsid w:val="00D9626A"/>
    <w:rsid w:val="00DF40ED"/>
    <w:rsid w:val="00DF5737"/>
    <w:rsid w:val="00DF6B1E"/>
    <w:rsid w:val="00E021C9"/>
    <w:rsid w:val="00E05F06"/>
    <w:rsid w:val="00E167E5"/>
    <w:rsid w:val="00F61FEB"/>
    <w:rsid w:val="00F81A26"/>
    <w:rsid w:val="00FA3C52"/>
    <w:rsid w:val="3D0D21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link w:val="9"/>
    <w:qFormat/>
    <w:uiPriority w:val="1"/>
    <w:pPr>
      <w:widowControl w:val="0"/>
      <w:autoSpaceDE w:val="0"/>
      <w:autoSpaceDN w:val="0"/>
      <w:spacing w:after="0" w:line="240" w:lineRule="auto"/>
      <w:ind w:left="433"/>
      <w:outlineLvl w:val="0"/>
    </w:pPr>
    <w:rPr>
      <w:rFonts w:ascii="Calibri" w:hAnsi="Calibri" w:eastAsia="Calibri" w:cs="Times New Roman"/>
      <w:b/>
      <w:bCs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2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">
    <w:name w:val="Body Text"/>
    <w:basedOn w:val="1"/>
    <w:link w:val="10"/>
    <w:qFormat/>
    <w:uiPriority w:val="1"/>
    <w:pPr>
      <w:widowControl w:val="0"/>
      <w:autoSpaceDE w:val="0"/>
      <w:autoSpaceDN w:val="0"/>
      <w:spacing w:after="0" w:line="240" w:lineRule="auto"/>
    </w:pPr>
    <w:rPr>
      <w:rFonts w:ascii="Calibri" w:hAnsi="Calibri" w:eastAsia="Calibri" w:cs="Times New Roman"/>
    </w:rPr>
  </w:style>
  <w:style w:type="character" w:styleId="7">
    <w:name w:val="Hyperlink"/>
    <w:basedOn w:val="3"/>
    <w:unhideWhenUsed/>
    <w:uiPriority w:val="99"/>
    <w:rPr>
      <w:color w:val="0000FF" w:themeColor="hyperlink"/>
      <w:u w:val="single"/>
    </w:rPr>
  </w:style>
  <w:style w:type="paragraph" w:styleId="8">
    <w:name w:val="Normal (Web)"/>
    <w:basedOn w:val="1"/>
    <w:unhideWhenUsed/>
    <w:uiPriority w:val="99"/>
    <w:pPr>
      <w:spacing w:before="100" w:beforeAutospacing="1" w:after="119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9">
    <w:name w:val="Heading 1 Char"/>
    <w:basedOn w:val="3"/>
    <w:link w:val="2"/>
    <w:uiPriority w:val="1"/>
    <w:rPr>
      <w:rFonts w:ascii="Calibri" w:hAnsi="Calibri" w:eastAsia="Calibri" w:cs="Times New Roman"/>
      <w:b/>
      <w:bCs/>
    </w:rPr>
  </w:style>
  <w:style w:type="character" w:customStyle="1" w:styleId="10">
    <w:name w:val="Body Text Char"/>
    <w:basedOn w:val="3"/>
    <w:link w:val="6"/>
    <w:uiPriority w:val="1"/>
    <w:rPr>
      <w:rFonts w:ascii="Calibri" w:hAnsi="Calibri" w:eastAsia="Calibri" w:cs="Times New Roman"/>
    </w:rPr>
  </w:style>
  <w:style w:type="paragraph" w:styleId="11">
    <w:name w:val="List Paragraph"/>
    <w:basedOn w:val="1"/>
    <w:qFormat/>
    <w:uiPriority w:val="34"/>
    <w:pPr>
      <w:widowControl w:val="0"/>
      <w:autoSpaceDE w:val="0"/>
      <w:autoSpaceDN w:val="0"/>
      <w:spacing w:after="0" w:line="240" w:lineRule="auto"/>
      <w:ind w:left="960" w:hanging="360"/>
    </w:pPr>
    <w:rPr>
      <w:rFonts w:ascii="Calibri" w:hAnsi="Calibri" w:eastAsia="Calibri" w:cs="Times New Roman"/>
    </w:rPr>
  </w:style>
  <w:style w:type="character" w:customStyle="1" w:styleId="12">
    <w:name w:val="Balloon Text Char"/>
    <w:basedOn w:val="3"/>
    <w:link w:val="5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367</Words>
  <Characters>2094</Characters>
  <Lines>17</Lines>
  <Paragraphs>4</Paragraphs>
  <TotalTime>148</TotalTime>
  <ScaleCrop>false</ScaleCrop>
  <LinksUpToDate>false</LinksUpToDate>
  <CharactersWithSpaces>2457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2020-07-07T08:48:00Z</dcterms:created>
  <dc:creator>Korisnik</dc:creator>
  <cp:lastModifiedBy>Aleksandar Randjelovic</cp:lastModifiedBy>
  <cp:lastPrinted>2024-12-12T07:05:00Z</cp:lastPrinted>
  <dcterms:modified xsi:type="dcterms:W3CDTF">2024-12-12T13:19:47Z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1033-12.2.0.19307</vt:lpwstr>
  </property>
  <property fmtid="{D5CDD505-2E9C-101B-9397-08002B2CF9AE}" pid="3" name="ICV">
    <vt:lpwstr>1A5B9A98644F41DA90975F15430BA2BA_13</vt:lpwstr>
  </property>
</Properties>
</file>